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4D026" w14:textId="77777777" w:rsidR="006266A0" w:rsidRDefault="00CC22AD" w:rsidP="003A602A">
      <w:pPr>
        <w:pStyle w:val="Heading8"/>
        <w:numPr>
          <w:ilvl w:val="0"/>
          <w:numId w:val="0"/>
        </w:numPr>
      </w:pPr>
      <w:r>
        <w:rPr>
          <w:rFonts w:ascii="Times New Roman" w:hAnsi="Times New Roman"/>
          <w:noProof/>
          <w:sz w:val="24"/>
        </w:rPr>
        <mc:AlternateContent>
          <mc:Choice Requires="wpc">
            <w:drawing>
              <wp:anchor distT="0" distB="0" distL="114300" distR="114300" simplePos="0" relativeHeight="251657216" behindDoc="1" locked="0" layoutInCell="1" allowOverlap="1" wp14:anchorId="3EFFC0E7" wp14:editId="534821B0">
                <wp:simplePos x="0" y="0"/>
                <wp:positionH relativeFrom="column">
                  <wp:posOffset>-514350</wp:posOffset>
                </wp:positionH>
                <wp:positionV relativeFrom="paragraph">
                  <wp:posOffset>-575310</wp:posOffset>
                </wp:positionV>
                <wp:extent cx="7098665" cy="9182100"/>
                <wp:effectExtent l="0" t="0" r="0" b="0"/>
                <wp:wrapNone/>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a:noFill/>
                        </a:ln>
                      </wpc:whole>
                      <wps:wsp>
                        <wps:cNvPr id="22" name="AutoShape 4"/>
                        <wps:cNvSpPr>
                          <a:spLocks noChangeArrowheads="1"/>
                        </wps:cNvSpPr>
                        <wps:spPr bwMode="auto">
                          <a:xfrm>
                            <a:off x="1014978" y="247651"/>
                            <a:ext cx="5100072" cy="8190996"/>
                          </a:xfrm>
                          <a:prstGeom prst="roundRect">
                            <a:avLst>
                              <a:gd name="adj" fmla="val 0"/>
                            </a:avLst>
                          </a:prstGeom>
                          <a:noFill/>
                          <a:ln w="9525">
                            <a:solidFill>
                              <a:srgbClr val="667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5"/>
                        <wps:cNvSpPr>
                          <a:spLocks noChangeArrowheads="1"/>
                        </wps:cNvSpPr>
                        <wps:spPr bwMode="auto">
                          <a:xfrm>
                            <a:off x="1285572" y="161924"/>
                            <a:ext cx="4696128" cy="8410575"/>
                          </a:xfrm>
                          <a:prstGeom prst="roundRect">
                            <a:avLst>
                              <a:gd name="adj" fmla="val 0"/>
                            </a:avLst>
                          </a:prstGeom>
                          <a:noFill/>
                          <a:ln w="9525">
                            <a:solidFill>
                              <a:srgbClr val="88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6"/>
                        <wps:cNvSpPr>
                          <a:spLocks noChangeArrowheads="1"/>
                        </wps:cNvSpPr>
                        <wps:spPr bwMode="auto">
                          <a:xfrm>
                            <a:off x="826478" y="346841"/>
                            <a:ext cx="5536222" cy="7875905"/>
                          </a:xfrm>
                          <a:prstGeom prst="roundRect">
                            <a:avLst>
                              <a:gd name="adj" fmla="val 0"/>
                            </a:avLst>
                          </a:prstGeom>
                          <a:noFill/>
                          <a:ln w="9525">
                            <a:solidFill>
                              <a:srgbClr val="6358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19"/>
                        <wps:cNvSpPr txBox="1">
                          <a:spLocks noChangeArrowheads="1"/>
                        </wps:cNvSpPr>
                        <wps:spPr bwMode="auto">
                          <a:xfrm>
                            <a:off x="712622" y="796637"/>
                            <a:ext cx="2115147" cy="571500"/>
                          </a:xfrm>
                          <a:prstGeom prst="rect">
                            <a:avLst/>
                          </a:prstGeom>
                          <a:solidFill>
                            <a:srgbClr val="0710C1"/>
                          </a:solidFill>
                          <a:ln>
                            <a:noFill/>
                          </a:ln>
                          <a:extLst/>
                        </wps:spPr>
                        <wps:txbx>
                          <w:txbxContent>
                            <w:p w14:paraId="13D91110" w14:textId="532E530D" w:rsidR="00AC69B3" w:rsidRPr="00A033B0" w:rsidRDefault="00AC69B3" w:rsidP="00756005">
                              <w:pPr>
                                <w:spacing w:after="0"/>
                                <w:jc w:val="center"/>
                                <w:rPr>
                                  <w:rFonts w:ascii="Gill Sans MT" w:hAnsi="Gill Sans MT"/>
                                  <w:color w:val="FFFFFF"/>
                                  <w:sz w:val="50"/>
                                  <w:szCs w:val="50"/>
                                </w:rPr>
                              </w:pPr>
                              <w:r>
                                <w:rPr>
                                  <w:rFonts w:ascii="Gill Sans MT" w:hAnsi="Gill Sans MT"/>
                                  <w:color w:val="FFFFFF"/>
                                  <w:sz w:val="50"/>
                                  <w:szCs w:val="50"/>
                                </w:rPr>
                                <w:t>FY16-17</w:t>
                              </w:r>
                            </w:p>
                          </w:txbxContent>
                        </wps:txbx>
                        <wps:bodyPr rot="0" vert="horz" wrap="square" lIns="91440" tIns="45720" rIns="91440" bIns="45720" anchor="ctr" anchorCtr="0" upright="1">
                          <a:noAutofit/>
                        </wps:bodyPr>
                      </wps:wsp>
                      <wps:wsp>
                        <wps:cNvPr id="37" name="Text Box 20"/>
                        <wps:cNvSpPr txBox="1">
                          <a:spLocks noChangeArrowheads="1"/>
                        </wps:cNvSpPr>
                        <wps:spPr bwMode="auto">
                          <a:xfrm>
                            <a:off x="712614" y="1516780"/>
                            <a:ext cx="3336116" cy="685800"/>
                          </a:xfrm>
                          <a:prstGeom prst="rect">
                            <a:avLst/>
                          </a:prstGeom>
                          <a:solidFill>
                            <a:srgbClr val="305CDA"/>
                          </a:solidFill>
                          <a:ln>
                            <a:noFill/>
                          </a:ln>
                          <a:extLst/>
                        </wps:spPr>
                        <wps:txbx>
                          <w:txbxContent>
                            <w:p w14:paraId="3281DF5A" w14:textId="77777777" w:rsidR="00AC69B3" w:rsidRPr="006A0635" w:rsidRDefault="00AC69B3" w:rsidP="00DB6581">
                              <w:pPr>
                                <w:rPr>
                                  <w:rFonts w:ascii="Gill Sans MT" w:hAnsi="Gill Sans MT"/>
                                  <w:b/>
                                  <w:color w:val="FFFFFF" w:themeColor="background1"/>
                                  <w:sz w:val="30"/>
                                  <w:szCs w:val="30"/>
                                </w:rPr>
                              </w:pPr>
                              <w:r w:rsidRPr="006A0635">
                                <w:rPr>
                                  <w:rFonts w:ascii="Gill Sans MT" w:hAnsi="Gill Sans MT"/>
                                  <w:b/>
                                  <w:color w:val="FFFFFF" w:themeColor="background1"/>
                                  <w:sz w:val="30"/>
                                  <w:szCs w:val="30"/>
                                </w:rPr>
                                <w:t>Medi-Cal Specialty Mental Health</w:t>
                              </w:r>
                            </w:p>
                          </w:txbxContent>
                        </wps:txbx>
                        <wps:bodyPr rot="0" vert="horz" wrap="square" lIns="91440" tIns="45720" rIns="91440" bIns="45720" anchor="ctr" anchorCtr="0" upright="1">
                          <a:noAutofit/>
                        </wps:bodyPr>
                      </wps:wsp>
                      <wps:wsp>
                        <wps:cNvPr id="38" name="Text Box 21"/>
                        <wps:cNvSpPr txBox="1">
                          <a:spLocks noChangeArrowheads="1"/>
                        </wps:cNvSpPr>
                        <wps:spPr bwMode="auto">
                          <a:xfrm>
                            <a:off x="712594" y="2332378"/>
                            <a:ext cx="3737837" cy="731520"/>
                          </a:xfrm>
                          <a:prstGeom prst="rect">
                            <a:avLst/>
                          </a:prstGeom>
                          <a:solidFill>
                            <a:srgbClr val="59A9F2"/>
                          </a:solidFill>
                          <a:ln>
                            <a:noFill/>
                          </a:ln>
                          <a:extLst/>
                        </wps:spPr>
                        <wps:txbx>
                          <w:txbxContent>
                            <w:p w14:paraId="43011D42" w14:textId="77777777" w:rsidR="00AC69B3" w:rsidRPr="00A033B0" w:rsidRDefault="00AC69B3" w:rsidP="00756005">
                              <w:pPr>
                                <w:spacing w:before="120" w:after="0"/>
                                <w:rPr>
                                  <w:rFonts w:ascii="Gill Sans MT" w:hAnsi="Gill Sans MT"/>
                                  <w:color w:val="FFFFFF"/>
                                  <w:sz w:val="50"/>
                                  <w:szCs w:val="50"/>
                                </w:rPr>
                              </w:pPr>
                              <w:r>
                                <w:rPr>
                                  <w:rFonts w:ascii="Gill Sans MT" w:hAnsi="Gill Sans MT"/>
                                  <w:color w:val="FFFFFF"/>
                                  <w:sz w:val="50"/>
                                  <w:szCs w:val="50"/>
                                </w:rPr>
                                <w:t>External Quality Review</w:t>
                              </w:r>
                            </w:p>
                          </w:txbxContent>
                        </wps:txbx>
                        <wps:bodyPr rot="0" vert="horz" wrap="square" lIns="91440" tIns="45720" rIns="91440" bIns="45720" anchor="ctr" anchorCtr="0" upright="1">
                          <a:noAutofit/>
                        </wps:bodyPr>
                      </wps:wsp>
                      <wps:wsp>
                        <wps:cNvPr id="51" name="Text Box 21"/>
                        <wps:cNvSpPr txBox="1">
                          <a:spLocks noChangeArrowheads="1"/>
                        </wps:cNvSpPr>
                        <wps:spPr bwMode="auto">
                          <a:xfrm>
                            <a:off x="697023" y="3221379"/>
                            <a:ext cx="4135311" cy="907488"/>
                          </a:xfrm>
                          <a:prstGeom prst="rect">
                            <a:avLst/>
                          </a:prstGeom>
                          <a:solidFill>
                            <a:schemeClr val="bg1">
                              <a:lumMod val="65000"/>
                            </a:schemeClr>
                          </a:solidFill>
                          <a:ln>
                            <a:noFill/>
                          </a:ln>
                          <a:extLst/>
                        </wps:spPr>
                        <wps:txbx>
                          <w:txbxContent>
                            <w:p w14:paraId="630D99DF" w14:textId="2D585B84" w:rsidR="00AC69B3" w:rsidRPr="00E475E8" w:rsidRDefault="00AC69B3" w:rsidP="000D273F">
                              <w:pPr>
                                <w:spacing w:before="0" w:after="120"/>
                                <w:rPr>
                                  <w:sz w:val="24"/>
                                </w:rPr>
                              </w:pPr>
                              <w:r w:rsidRPr="00E475E8">
                                <w:rPr>
                                  <w:rFonts w:ascii="Gill Sans MT" w:eastAsia="Times New Roman" w:hAnsi="Gill Sans MT"/>
                                  <w:color w:val="FFFFFF"/>
                                  <w:sz w:val="54"/>
                                  <w:szCs w:val="50"/>
                                </w:rPr>
                                <w:t xml:space="preserve">MHP </w:t>
                              </w:r>
                              <w:r>
                                <w:rPr>
                                  <w:rFonts w:ascii="Gill Sans MT" w:eastAsia="Times New Roman" w:hAnsi="Gill Sans MT"/>
                                  <w:color w:val="FFFFFF"/>
                                  <w:sz w:val="54"/>
                                  <w:szCs w:val="50"/>
                                </w:rPr>
                                <w:t>Final</w:t>
                              </w:r>
                              <w:r w:rsidRPr="00E475E8">
                                <w:rPr>
                                  <w:rFonts w:ascii="Gill Sans MT" w:eastAsia="Times New Roman" w:hAnsi="Gill Sans MT"/>
                                  <w:color w:val="FFFFFF"/>
                                  <w:sz w:val="54"/>
                                  <w:szCs w:val="50"/>
                                </w:rPr>
                                <w:t xml:space="preserve"> Report</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EFFC0E7" id="Canvas 2" o:spid="_x0000_s1026" editas="canvas" style="position:absolute;margin-left:-40.5pt;margin-top:-45.3pt;width:558.95pt;height:723pt;z-index:-251659264" coordsize="70986,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986;height:91821;visibility:visible;mso-wrap-style:square" strokeweight="1pt">
                  <v:fill o:detectmouseclick="t"/>
                  <v:path o:connecttype="none"/>
                </v:shape>
                <v:roundrect id="AutoShape 4" o:spid="_x0000_s1028" style="position:absolute;left:10149;top:2476;width:51001;height:81910;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cMIA&#10;AADbAAAADwAAAGRycy9kb3ducmV2LnhtbESP0WrCQBRE34X+w3ILvpmNsUgbXcUKok+KaT/gmr1N&#10;0u7eDdlV4993BcHHYWbOMPNlb424UOcbxwrGSQqCuHS64UrB99dm9A7CB2SNxjEpuJGH5eJlMMdc&#10;uysf6VKESkQI+xwV1CG0uZS+rMmiT1xLHL0f11kMUXaV1B1eI9wamaXpVFpsOC7U2NK6pvKvOFsF&#10;W9y87ZrT4ROLAvF3NTHjj71Ravjar2YgAvXhGX60d1pBlsH9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3+RwwgAAANsAAAAPAAAAAAAAAAAAAAAAAJgCAABkcnMvZG93&#10;bnJldi54bWxQSwUGAAAAAAQABAD1AAAAhwMAAAAA&#10;" filled="f" strokecolor="#667300"/>
                <v:roundrect id="AutoShape 5" o:spid="_x0000_s1029" style="position:absolute;left:12855;top:1619;width:46962;height:84105;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4bBcUA&#10;AADbAAAADwAAAGRycy9kb3ducmV2LnhtbESPzWsCMRTE74X+D+EVvNVEBamrWRFLoRR6qB8Hb4/N&#10;2w/dvKxJqmv/+qZQ8DjMzG+YxbK3rbiQD41jDaOhAkFcONNwpWG3fXt+AREissHWMWm4UYBl/viw&#10;wMy4K3/RZRMrkSAcMtRQx9hlUoaiJoth6Dri5JXOW4xJ+koaj9cEt60cKzWVFhtOCzV2tK6pOG2+&#10;rYb9p/o4H2fmUMqb8rtDsZ3+8KvWg6d+NQcRqY/38H/73WiYjOHvS/o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hsFxQAAANsAAAAPAAAAAAAAAAAAAAAAAJgCAABkcnMv&#10;ZG93bnJldi54bWxQSwUGAAAAAAQABAD1AAAAigMAAAAA&#10;" filled="f" strokecolor="#883e3e"/>
                <v:roundrect id="AutoShape 6" o:spid="_x0000_s1030" style="position:absolute;left:8264;top:3468;width:55363;height:78759;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qsWcEA&#10;AADbAAAADwAAAGRycy9kb3ducmV2LnhtbESPzYoCMRCE7wu+Q2jB25pRQXQ0igrqgofFnwdoJm0m&#10;OOkMk6jj228EYY9FVX1FzZetq8SDmmA9Kxj0MxDEhdeWjYLLefs9AREissbKMyl4UYDlovM1x1z7&#10;Jx/pcYpGJAiHHBWUMda5lKEoyWHo+5o4eVffOIxJNkbqBp8J7io5zLKxdGg5LZRY06ak4na6OwW/&#10;YR+soe1kqGt7M2a9O0xpp1Sv265mICK18T/8af9oBaMRvL+kH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6rFnBAAAA2wAAAA8AAAAAAAAAAAAAAAAAmAIAAGRycy9kb3du&#10;cmV2LnhtbFBLBQYAAAAABAAEAPUAAACGAwAAAAA=&#10;" filled="f" strokecolor="#6358a4"/>
                <v:shapetype id="_x0000_t202" coordsize="21600,21600" o:spt="202" path="m,l,21600r21600,l21600,xe">
                  <v:stroke joinstyle="miter"/>
                  <v:path gradientshapeok="t" o:connecttype="rect"/>
                </v:shapetype>
                <v:shape id="Text Box 19" o:spid="_x0000_s1031" type="#_x0000_t202" style="position:absolute;left:7126;top:7966;width:21151;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o3MMA&#10;AADbAAAADwAAAGRycy9kb3ducmV2LnhtbESPwWrDMBBE74X8g9hAb42cBtLiRjElNMSQU51Ar1tr&#10;axtbKyPJsf33VaDQ4zAzb5hdNplO3Mj5xrKC9SoBQVxa3XCl4Ho5Pr2C8AFZY2eZFMzkIdsvHnaY&#10;ajvyJ92KUIkIYZ+igjqEPpXSlzUZ9CvbE0fvxzqDIUpXSe1wjHDTyeck2UqDDceFGns61FS2xWAU&#10;fJh21nn1dSqOL8M458O3vrizUo/L6f0NRKAp/If/2rlWsNnC/Uv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do3MMAAADbAAAADwAAAAAAAAAAAAAAAACYAgAAZHJzL2Rv&#10;d25yZXYueG1sUEsFBgAAAAAEAAQA9QAAAIgDAAAAAA==&#10;" fillcolor="#0710c1" stroked="f">
                  <v:textbox>
                    <w:txbxContent>
                      <w:p w14:paraId="13D91110" w14:textId="532E530D" w:rsidR="00AC69B3" w:rsidRPr="00A033B0" w:rsidRDefault="00AC69B3" w:rsidP="00756005">
                        <w:pPr>
                          <w:spacing w:after="0"/>
                          <w:jc w:val="center"/>
                          <w:rPr>
                            <w:rFonts w:ascii="Gill Sans MT" w:hAnsi="Gill Sans MT"/>
                            <w:color w:val="FFFFFF"/>
                            <w:sz w:val="50"/>
                            <w:szCs w:val="50"/>
                          </w:rPr>
                        </w:pPr>
                        <w:r>
                          <w:rPr>
                            <w:rFonts w:ascii="Gill Sans MT" w:hAnsi="Gill Sans MT"/>
                            <w:color w:val="FFFFFF"/>
                            <w:sz w:val="50"/>
                            <w:szCs w:val="50"/>
                          </w:rPr>
                          <w:t>FY16-17</w:t>
                        </w:r>
                      </w:p>
                    </w:txbxContent>
                  </v:textbox>
                </v:shape>
                <v:shape id="Text Box 20" o:spid="_x0000_s1032" type="#_x0000_t202" style="position:absolute;left:7126;top:15167;width:33361;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1NsQA&#10;AADbAAAADwAAAGRycy9kb3ducmV2LnhtbESPQWvCQBSE7wX/w/KE3urGFlqNboJaCkUomKh4few+&#10;k2D2bchuNf77bqHQ4zAz3zDLfLCtuFLvG8cKppMEBLF2puFKwWH/8TQD4QOywdYxKbiThzwbPSwx&#10;Ne7GBV3LUIkIYZ+igjqELpXS65os+onriKN3dr3FEGVfSdPjLcJtK5+T5FVabDgu1NjRpiZ9Kb+t&#10;gmKtaXMqtvvka+7vR70r30/bRqnH8bBagAg0hP/wX/vTKHh5g98v8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sNTbEAAAA2wAAAA8AAAAAAAAAAAAAAAAAmAIAAGRycy9k&#10;b3ducmV2LnhtbFBLBQYAAAAABAAEAPUAAACJAwAAAAA=&#10;" fillcolor="#305cda" stroked="f">
                  <v:textbox>
                    <w:txbxContent>
                      <w:p w14:paraId="3281DF5A" w14:textId="77777777" w:rsidR="00AC69B3" w:rsidRPr="006A0635" w:rsidRDefault="00AC69B3" w:rsidP="00DB6581">
                        <w:pPr>
                          <w:rPr>
                            <w:rFonts w:ascii="Gill Sans MT" w:hAnsi="Gill Sans MT"/>
                            <w:b/>
                            <w:color w:val="FFFFFF" w:themeColor="background1"/>
                            <w:sz w:val="30"/>
                            <w:szCs w:val="30"/>
                          </w:rPr>
                        </w:pPr>
                        <w:r w:rsidRPr="006A0635">
                          <w:rPr>
                            <w:rFonts w:ascii="Gill Sans MT" w:hAnsi="Gill Sans MT"/>
                            <w:b/>
                            <w:color w:val="FFFFFF" w:themeColor="background1"/>
                            <w:sz w:val="30"/>
                            <w:szCs w:val="30"/>
                          </w:rPr>
                          <w:t>Medi-Cal Specialty Mental Health</w:t>
                        </w:r>
                      </w:p>
                    </w:txbxContent>
                  </v:textbox>
                </v:shape>
                <v:shape id="Text Box 21" o:spid="_x0000_s1033" type="#_x0000_t202" style="position:absolute;left:7125;top:23323;width:37379;height:7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l0b8A&#10;AADbAAAADwAAAGRycy9kb3ducmV2LnhtbERPTYvCMBC9C/6HMII3TVVcpBpFZIVVvKyK57EZ22Iz&#10;KU1aq7/eHASPj/e9WLWmEA1VLresYDSMQBAnVuecKjiftoMZCOeRNRaWScGTHKyW3c4CY20f/E/N&#10;0acihLCLUUHmfRlL6ZKMDLqhLYkDd7OVQR9glUpd4SOEm0KOo+hHGsw5NGRY0iaj5H6sjYL9/XA9&#10;rKe2Tkb17/ZFO3O5NGOl+r12PQfhqfVf8cf9pxVMwtjwJfwA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5OXRvwAAANsAAAAPAAAAAAAAAAAAAAAAAJgCAABkcnMvZG93bnJl&#10;di54bWxQSwUGAAAAAAQABAD1AAAAhAMAAAAA&#10;" fillcolor="#59a9f2" stroked="f">
                  <v:textbox>
                    <w:txbxContent>
                      <w:p w14:paraId="43011D42" w14:textId="77777777" w:rsidR="00AC69B3" w:rsidRPr="00A033B0" w:rsidRDefault="00AC69B3" w:rsidP="00756005">
                        <w:pPr>
                          <w:spacing w:before="120" w:after="0"/>
                          <w:rPr>
                            <w:rFonts w:ascii="Gill Sans MT" w:hAnsi="Gill Sans MT"/>
                            <w:color w:val="FFFFFF"/>
                            <w:sz w:val="50"/>
                            <w:szCs w:val="50"/>
                          </w:rPr>
                        </w:pPr>
                        <w:r>
                          <w:rPr>
                            <w:rFonts w:ascii="Gill Sans MT" w:hAnsi="Gill Sans MT"/>
                            <w:color w:val="FFFFFF"/>
                            <w:sz w:val="50"/>
                            <w:szCs w:val="50"/>
                          </w:rPr>
                          <w:t>External Quality Review</w:t>
                        </w:r>
                      </w:p>
                    </w:txbxContent>
                  </v:textbox>
                </v:shape>
                <v:shape id="Text Box 21" o:spid="_x0000_s1034" type="#_x0000_t202" style="position:absolute;left:6970;top:32213;width:41353;height: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pX8MA&#10;AADbAAAADwAAAGRycy9kb3ducmV2LnhtbESPQYvCMBSE7wv+h/AEb2uq4CLVKCoqy3ooVsHro3m2&#10;xealNNG2/34jLOxxmJlvmOW6M5V4UeNKywom4wgEcWZ1ybmC6+XwOQfhPLLGyjIp6MnBejX4WGKs&#10;bctneqU+FwHCLkYFhfd1LKXLCjLoxrYmDt7dNgZ9kE0udYNtgJtKTqPoSxosOSwUWNOuoOyRPo2C&#10;ua5vyT7p202SHLd8jfqfU5UqNRp2mwUIT53/D/+1v7WC2QTeX8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mpX8MAAADbAAAADwAAAAAAAAAAAAAAAACYAgAAZHJzL2Rv&#10;d25yZXYueG1sUEsFBgAAAAAEAAQA9QAAAIgDAAAAAA==&#10;" fillcolor="#a5a5a5 [2092]" stroked="f">
                  <v:textbox>
                    <w:txbxContent>
                      <w:p w14:paraId="630D99DF" w14:textId="2D585B84" w:rsidR="00AC69B3" w:rsidRPr="00E475E8" w:rsidRDefault="00AC69B3" w:rsidP="000D273F">
                        <w:pPr>
                          <w:spacing w:before="0" w:after="120"/>
                          <w:rPr>
                            <w:sz w:val="24"/>
                          </w:rPr>
                        </w:pPr>
                        <w:r w:rsidRPr="00E475E8">
                          <w:rPr>
                            <w:rFonts w:ascii="Gill Sans MT" w:eastAsia="Times New Roman" w:hAnsi="Gill Sans MT"/>
                            <w:color w:val="FFFFFF"/>
                            <w:sz w:val="54"/>
                            <w:szCs w:val="50"/>
                          </w:rPr>
                          <w:t xml:space="preserve">MHP </w:t>
                        </w:r>
                        <w:r>
                          <w:rPr>
                            <w:rFonts w:ascii="Gill Sans MT" w:eastAsia="Times New Roman" w:hAnsi="Gill Sans MT"/>
                            <w:color w:val="FFFFFF"/>
                            <w:sz w:val="54"/>
                            <w:szCs w:val="50"/>
                          </w:rPr>
                          <w:t>Final</w:t>
                        </w:r>
                        <w:r w:rsidRPr="00E475E8">
                          <w:rPr>
                            <w:rFonts w:ascii="Gill Sans MT" w:eastAsia="Times New Roman" w:hAnsi="Gill Sans MT"/>
                            <w:color w:val="FFFFFF"/>
                            <w:sz w:val="54"/>
                            <w:szCs w:val="50"/>
                          </w:rPr>
                          <w:t xml:space="preserve"> Report</w:t>
                        </w:r>
                      </w:p>
                    </w:txbxContent>
                  </v:textbox>
                </v:shape>
              </v:group>
            </w:pict>
          </mc:Fallback>
        </mc:AlternateContent>
      </w:r>
    </w:p>
    <w:p w14:paraId="31A20F95" w14:textId="77777777" w:rsidR="00F7554B" w:rsidRDefault="00F7554B"/>
    <w:p w14:paraId="313C8F70" w14:textId="77777777" w:rsidR="006266A0" w:rsidRDefault="006266A0"/>
    <w:p w14:paraId="7B577A06" w14:textId="77777777" w:rsidR="006266A0" w:rsidRDefault="006266A0"/>
    <w:p w14:paraId="65F13D2D" w14:textId="77777777" w:rsidR="006266A0" w:rsidRDefault="006266A0"/>
    <w:p w14:paraId="72C4D112" w14:textId="77777777" w:rsidR="006266A0" w:rsidRPr="00C66F73" w:rsidRDefault="006266A0" w:rsidP="00C66F73"/>
    <w:p w14:paraId="039584B2" w14:textId="77777777" w:rsidR="006266A0" w:rsidRDefault="006266A0"/>
    <w:p w14:paraId="1A105C89" w14:textId="77777777" w:rsidR="006266A0" w:rsidRDefault="006266A0"/>
    <w:p w14:paraId="00BAAC45" w14:textId="77777777" w:rsidR="006266A0" w:rsidRDefault="006266A0"/>
    <w:p w14:paraId="146F84E6" w14:textId="77777777" w:rsidR="006266A0" w:rsidRDefault="006266A0"/>
    <w:p w14:paraId="154A1704" w14:textId="77777777" w:rsidR="006266A0" w:rsidRDefault="006266A0"/>
    <w:p w14:paraId="5661C0EB" w14:textId="77777777" w:rsidR="006266A0" w:rsidRDefault="00CC22AD">
      <w:r>
        <w:rPr>
          <w:noProof/>
        </w:rPr>
        <mc:AlternateContent>
          <mc:Choice Requires="wps">
            <w:drawing>
              <wp:anchor distT="91440" distB="91440" distL="114300" distR="114300" simplePos="0" relativeHeight="251659264" behindDoc="0" locked="0" layoutInCell="1" allowOverlap="1" wp14:anchorId="0DCE0898" wp14:editId="0974879A">
                <wp:simplePos x="0" y="0"/>
                <wp:positionH relativeFrom="margin">
                  <wp:align>center</wp:align>
                </wp:positionH>
                <wp:positionV relativeFrom="paragraph">
                  <wp:posOffset>459105</wp:posOffset>
                </wp:positionV>
                <wp:extent cx="3474720" cy="1492250"/>
                <wp:effectExtent l="0" t="0" r="0" b="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92250"/>
                        </a:xfrm>
                        <a:prstGeom prst="rect">
                          <a:avLst/>
                        </a:prstGeom>
                        <a:noFill/>
                        <a:ln w="9525">
                          <a:noFill/>
                          <a:miter lim="800000"/>
                          <a:headEnd/>
                          <a:tailEnd/>
                        </a:ln>
                      </wps:spPr>
                      <wps:txbx>
                        <w:txbxContent>
                          <w:p w14:paraId="54ACD8B4" w14:textId="01BEB958" w:rsidR="00AC69B3" w:rsidRPr="007B1827" w:rsidRDefault="00AC69B3" w:rsidP="007B1827">
                            <w:pPr>
                              <w:pBdr>
                                <w:top w:val="single" w:sz="24" w:space="8" w:color="4A66AC" w:themeColor="accent1"/>
                                <w:bottom w:val="single" w:sz="24" w:space="8" w:color="4A66AC" w:themeColor="accent1"/>
                              </w:pBdr>
                              <w:spacing w:after="0"/>
                              <w:jc w:val="center"/>
                              <w:rPr>
                                <w:rFonts w:ascii="Candara" w:hAnsi="Candara"/>
                                <w:b/>
                                <w:bCs/>
                                <w:i/>
                                <w:iCs/>
                                <w:color w:val="0710C1"/>
                                <w:sz w:val="44"/>
                                <w:szCs w:val="44"/>
                              </w:rPr>
                            </w:pPr>
                            <w:r>
                              <w:rPr>
                                <w:rFonts w:ascii="Candara" w:hAnsi="Candara"/>
                                <w:b/>
                                <w:bCs/>
                                <w:i/>
                                <w:iCs/>
                                <w:color w:val="0710C1"/>
                                <w:sz w:val="44"/>
                                <w:szCs w:val="44"/>
                              </w:rPr>
                              <w:t>Ventura</w:t>
                            </w:r>
                          </w:p>
                          <w:p w14:paraId="06025EB7" w14:textId="77777777" w:rsidR="00AC69B3" w:rsidRPr="007B1827" w:rsidRDefault="00AC69B3" w:rsidP="007B1827">
                            <w:pPr>
                              <w:pBdr>
                                <w:top w:val="single" w:sz="24" w:space="8" w:color="4A66AC" w:themeColor="accent1"/>
                                <w:bottom w:val="single" w:sz="24" w:space="8" w:color="4A66AC" w:themeColor="accent1"/>
                              </w:pBdr>
                              <w:spacing w:after="0"/>
                              <w:jc w:val="center"/>
                              <w:rPr>
                                <w:b/>
                                <w:bCs/>
                                <w:i/>
                                <w:iCs/>
                                <w:color w:val="002060"/>
                                <w:sz w:val="24"/>
                                <w:szCs w:val="24"/>
                              </w:rPr>
                            </w:pPr>
                            <w:r w:rsidRPr="007B1827">
                              <w:rPr>
                                <w:b/>
                                <w:bCs/>
                                <w:i/>
                                <w:iCs/>
                                <w:color w:val="002060"/>
                                <w:sz w:val="24"/>
                                <w:szCs w:val="24"/>
                              </w:rPr>
                              <w:t>Conducted on</w:t>
                            </w:r>
                          </w:p>
                          <w:p w14:paraId="23F8467C" w14:textId="5B1DB6CA" w:rsidR="00AC69B3" w:rsidRPr="007B1827" w:rsidRDefault="00AC69B3" w:rsidP="007B1827">
                            <w:pPr>
                              <w:pBdr>
                                <w:top w:val="single" w:sz="24" w:space="8" w:color="4A66AC" w:themeColor="accent1"/>
                                <w:bottom w:val="single" w:sz="24" w:space="8" w:color="4A66AC" w:themeColor="accent1"/>
                              </w:pBdr>
                              <w:spacing w:after="0"/>
                              <w:jc w:val="center"/>
                              <w:rPr>
                                <w:i/>
                                <w:iCs/>
                                <w:color w:val="0710C1"/>
                                <w:sz w:val="24"/>
                              </w:rPr>
                            </w:pPr>
                            <w:r>
                              <w:rPr>
                                <w:i/>
                                <w:iCs/>
                                <w:color w:val="0710C1"/>
                                <w:sz w:val="24"/>
                                <w:szCs w:val="24"/>
                              </w:rPr>
                              <w:t>February 22-24,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E0898" id="Text Box 2" o:spid="_x0000_s1035" type="#_x0000_t202" style="position:absolute;margin-left:0;margin-top:36.15pt;width:273.6pt;height:117.5pt;z-index:251659264;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" filled="f" stroked="f">
                <v:textbox>
                  <w:txbxContent>
                    <w:p w14:paraId="54ACD8B4" w14:textId="01BEB958" w:rsidR="00AC69B3" w:rsidRPr="007B1827" w:rsidRDefault="00AC69B3" w:rsidP="007B1827">
                      <w:pPr>
                        <w:pBdr>
                          <w:top w:val="single" w:sz="24" w:space="8" w:color="4A66AC" w:themeColor="accent1"/>
                          <w:bottom w:val="single" w:sz="24" w:space="8" w:color="4A66AC" w:themeColor="accent1"/>
                        </w:pBdr>
                        <w:spacing w:after="0"/>
                        <w:jc w:val="center"/>
                        <w:rPr>
                          <w:rFonts w:ascii="Candara" w:hAnsi="Candara"/>
                          <w:b/>
                          <w:bCs/>
                          <w:i/>
                          <w:iCs/>
                          <w:color w:val="0710C1"/>
                          <w:sz w:val="44"/>
                          <w:szCs w:val="44"/>
                        </w:rPr>
                      </w:pPr>
                      <w:r>
                        <w:rPr>
                          <w:rFonts w:ascii="Candara" w:hAnsi="Candara"/>
                          <w:b/>
                          <w:bCs/>
                          <w:i/>
                          <w:iCs/>
                          <w:color w:val="0710C1"/>
                          <w:sz w:val="44"/>
                          <w:szCs w:val="44"/>
                        </w:rPr>
                        <w:t>Ventura</w:t>
                      </w:r>
                    </w:p>
                    <w:p w14:paraId="06025EB7" w14:textId="77777777" w:rsidR="00AC69B3" w:rsidRPr="007B1827" w:rsidRDefault="00AC69B3" w:rsidP="007B1827">
                      <w:pPr>
                        <w:pBdr>
                          <w:top w:val="single" w:sz="24" w:space="8" w:color="4A66AC" w:themeColor="accent1"/>
                          <w:bottom w:val="single" w:sz="24" w:space="8" w:color="4A66AC" w:themeColor="accent1"/>
                        </w:pBdr>
                        <w:spacing w:after="0"/>
                        <w:jc w:val="center"/>
                        <w:rPr>
                          <w:b/>
                          <w:bCs/>
                          <w:i/>
                          <w:iCs/>
                          <w:color w:val="002060"/>
                          <w:sz w:val="24"/>
                          <w:szCs w:val="24"/>
                        </w:rPr>
                      </w:pPr>
                      <w:r w:rsidRPr="007B1827">
                        <w:rPr>
                          <w:b/>
                          <w:bCs/>
                          <w:i/>
                          <w:iCs/>
                          <w:color w:val="002060"/>
                          <w:sz w:val="24"/>
                          <w:szCs w:val="24"/>
                        </w:rPr>
                        <w:t>Conducted on</w:t>
                      </w:r>
                    </w:p>
                    <w:p w14:paraId="23F8467C" w14:textId="5B1DB6CA" w:rsidR="00AC69B3" w:rsidRPr="007B1827" w:rsidRDefault="00AC69B3" w:rsidP="007B1827">
                      <w:pPr>
                        <w:pBdr>
                          <w:top w:val="single" w:sz="24" w:space="8" w:color="4A66AC" w:themeColor="accent1"/>
                          <w:bottom w:val="single" w:sz="24" w:space="8" w:color="4A66AC" w:themeColor="accent1"/>
                        </w:pBdr>
                        <w:spacing w:after="0"/>
                        <w:jc w:val="center"/>
                        <w:rPr>
                          <w:i/>
                          <w:iCs/>
                          <w:color w:val="0710C1"/>
                          <w:sz w:val="24"/>
                        </w:rPr>
                      </w:pPr>
                      <w:r>
                        <w:rPr>
                          <w:i/>
                          <w:iCs/>
                          <w:color w:val="0710C1"/>
                          <w:sz w:val="24"/>
                          <w:szCs w:val="24"/>
                        </w:rPr>
                        <w:t>February 22-24, 2017</w:t>
                      </w:r>
                    </w:p>
                  </w:txbxContent>
                </v:textbox>
                <w10:wrap type="topAndBottom" anchorx="margin"/>
              </v:shape>
            </w:pict>
          </mc:Fallback>
        </mc:AlternateContent>
      </w:r>
    </w:p>
    <w:p w14:paraId="7F32CC00" w14:textId="29ABE37F" w:rsidR="006266A0" w:rsidRDefault="006266A0" w:rsidP="00DE6D51">
      <w:pPr>
        <w:tabs>
          <w:tab w:val="left" w:pos="2246"/>
        </w:tabs>
        <w:spacing w:after="0"/>
      </w:pPr>
    </w:p>
    <w:p w14:paraId="5AC90F3D" w14:textId="7BB95E3F" w:rsidR="006266A0" w:rsidRDefault="00C82E17" w:rsidP="00C82E17">
      <w:pPr>
        <w:tabs>
          <w:tab w:val="left" w:pos="2246"/>
        </w:tabs>
        <w:jc w:val="center"/>
      </w:pPr>
      <w:r>
        <w:t>Prepared by:</w:t>
      </w:r>
    </w:p>
    <w:p w14:paraId="7625FBD1" w14:textId="2BBD3ECE" w:rsidR="00C82E17" w:rsidRDefault="00DE6D51" w:rsidP="00C82E17">
      <w:pPr>
        <w:tabs>
          <w:tab w:val="left" w:pos="2246"/>
        </w:tabs>
        <w:spacing w:after="0"/>
        <w:jc w:val="center"/>
      </w:pPr>
      <w:r w:rsidRPr="00DE6D51">
        <w:rPr>
          <w:noProof/>
        </w:rPr>
        <w:drawing>
          <wp:inline distT="0" distB="0" distL="0" distR="0" wp14:anchorId="6487DB6B" wp14:editId="7ACAAFAB">
            <wp:extent cx="813816" cy="429768"/>
            <wp:effectExtent l="0" t="0" r="5715" b="8890"/>
            <wp:docPr id="1" name="Picture 1" descr="C:\Users\Alison\Documents\BHC-EQRO\BH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Documents\BHC-EQRO\BHC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3816" cy="429768"/>
                    </a:xfrm>
                    <a:prstGeom prst="rect">
                      <a:avLst/>
                    </a:prstGeom>
                    <a:noFill/>
                    <a:ln>
                      <a:noFill/>
                    </a:ln>
                  </pic:spPr>
                </pic:pic>
              </a:graphicData>
            </a:graphic>
          </wp:inline>
        </w:drawing>
      </w:r>
    </w:p>
    <w:p w14:paraId="2A3A81CE" w14:textId="0A5435DD" w:rsidR="00C82E17" w:rsidRDefault="00C82E17" w:rsidP="00C82E17">
      <w:pPr>
        <w:tabs>
          <w:tab w:val="left" w:pos="2246"/>
        </w:tabs>
        <w:spacing w:after="0"/>
        <w:jc w:val="center"/>
      </w:pPr>
      <w:r>
        <w:t>Behavioral Health Concepts, Inc.</w:t>
      </w:r>
    </w:p>
    <w:p w14:paraId="21927F80" w14:textId="67CA3596" w:rsidR="00C82E17" w:rsidRDefault="005B63F9" w:rsidP="00C82E17">
      <w:pPr>
        <w:tabs>
          <w:tab w:val="left" w:pos="2246"/>
        </w:tabs>
        <w:spacing w:after="0"/>
        <w:jc w:val="center"/>
      </w:pPr>
      <w:r>
        <w:t>5901 Christie Avenue, Suite 502</w:t>
      </w:r>
    </w:p>
    <w:p w14:paraId="5BA3086B" w14:textId="2AC372F2" w:rsidR="00C82E17" w:rsidRDefault="005B63F9" w:rsidP="00C82E17">
      <w:pPr>
        <w:tabs>
          <w:tab w:val="left" w:pos="2246"/>
        </w:tabs>
        <w:spacing w:after="0"/>
        <w:jc w:val="center"/>
      </w:pPr>
      <w:r>
        <w:t>Emeryville, CA 94608</w:t>
      </w:r>
    </w:p>
    <w:p w14:paraId="0A402A12" w14:textId="6799CC4C" w:rsidR="00C82E17" w:rsidRDefault="00AC69B3" w:rsidP="00C82E17">
      <w:pPr>
        <w:tabs>
          <w:tab w:val="left" w:pos="2246"/>
        </w:tabs>
        <w:spacing w:after="0"/>
        <w:jc w:val="center"/>
      </w:pPr>
      <w:hyperlink r:id="rId9" w:history="1">
        <w:r w:rsidR="0033368E" w:rsidRPr="008C29A7">
          <w:rPr>
            <w:rStyle w:val="Hyperlink"/>
            <w:rFonts w:asciiTheme="minorHAnsi" w:hAnsiTheme="minorHAnsi"/>
            <w:sz w:val="20"/>
          </w:rPr>
          <w:t>www.caleqro.com</w:t>
        </w:r>
      </w:hyperlink>
    </w:p>
    <w:p w14:paraId="4BF55A12" w14:textId="77777777" w:rsidR="0033368E" w:rsidRDefault="0033368E" w:rsidP="00C82E17">
      <w:pPr>
        <w:tabs>
          <w:tab w:val="left" w:pos="2246"/>
        </w:tabs>
        <w:spacing w:after="0"/>
        <w:jc w:val="center"/>
      </w:pPr>
    </w:p>
    <w:p w14:paraId="23C79D96" w14:textId="77777777" w:rsidR="00AC69B3" w:rsidRDefault="00AC69B3" w:rsidP="00C82E17">
      <w:pPr>
        <w:tabs>
          <w:tab w:val="left" w:pos="2246"/>
        </w:tabs>
        <w:spacing w:after="0"/>
        <w:jc w:val="center"/>
      </w:pPr>
    </w:p>
    <w:p w14:paraId="123F740D" w14:textId="77777777" w:rsidR="0033368E" w:rsidRDefault="0033368E" w:rsidP="00F249ED">
      <w:pPr>
        <w:tabs>
          <w:tab w:val="left" w:pos="2246"/>
        </w:tabs>
        <w:spacing w:after="0"/>
        <w:jc w:val="center"/>
      </w:pPr>
    </w:p>
    <w:p w14:paraId="2753D48A" w14:textId="77777777" w:rsidR="0033368E" w:rsidRDefault="0033368E" w:rsidP="00F249ED">
      <w:pPr>
        <w:tabs>
          <w:tab w:val="left" w:pos="2246"/>
        </w:tabs>
        <w:spacing w:after="0"/>
        <w:jc w:val="center"/>
      </w:pPr>
    </w:p>
    <w:p w14:paraId="0D164863" w14:textId="77777777" w:rsidR="009C6170" w:rsidRDefault="009C6170" w:rsidP="00DF2C10">
      <w:pPr>
        <w:jc w:val="center"/>
        <w:rPr>
          <w:rFonts w:ascii="Calibri" w:hAnsi="Calibri"/>
          <w:b/>
          <w:smallCaps/>
          <w:sz w:val="32"/>
          <w:szCs w:val="32"/>
        </w:rPr>
        <w:sectPr w:rsidR="009C6170" w:rsidSect="0042032B">
          <w:headerReference w:type="even" r:id="rId10"/>
          <w:headerReference w:type="default" r:id="rId11"/>
          <w:footerReference w:type="even" r:id="rId12"/>
          <w:footerReference w:type="default" r:id="rId13"/>
          <w:headerReference w:type="first" r:id="rId14"/>
          <w:footerReference w:type="first" r:id="rId15"/>
          <w:type w:val="oddPage"/>
          <w:pgSz w:w="12240" w:h="15840" w:code="1"/>
          <w:pgMar w:top="1152" w:right="1440" w:bottom="1152" w:left="1440" w:header="432" w:footer="576" w:gutter="0"/>
          <w:cols w:space="720"/>
          <w:titlePg/>
          <w:docGrid w:linePitch="360"/>
        </w:sectPr>
      </w:pPr>
    </w:p>
    <w:p w14:paraId="47A8F798" w14:textId="140E8BCF" w:rsidR="00261B18" w:rsidRPr="00D76145" w:rsidRDefault="00677C91" w:rsidP="00DF2C10">
      <w:pPr>
        <w:jc w:val="center"/>
        <w:rPr>
          <w:rFonts w:ascii="Wingdings" w:hAnsi="Wingdings"/>
          <w:sz w:val="28"/>
          <w:szCs w:val="28"/>
        </w:rPr>
      </w:pPr>
      <w:bookmarkStart w:id="0" w:name="_GoBack"/>
      <w:r w:rsidRPr="00D76145">
        <w:rPr>
          <w:rFonts w:ascii="Calibri" w:hAnsi="Calibri"/>
          <w:b/>
          <w:smallCaps/>
          <w:sz w:val="32"/>
          <w:szCs w:val="32"/>
        </w:rPr>
        <w:lastRenderedPageBreak/>
        <w:t>TABLE</w:t>
      </w:r>
      <w:r w:rsidR="00D76145" w:rsidRPr="00D76145">
        <w:rPr>
          <w:rFonts w:ascii="Calibri" w:hAnsi="Calibri"/>
          <w:b/>
          <w:smallCaps/>
          <w:sz w:val="32"/>
          <w:szCs w:val="32"/>
        </w:rPr>
        <w:t xml:space="preserve"> OF</w:t>
      </w:r>
      <w:r w:rsidRPr="00D76145">
        <w:rPr>
          <w:rFonts w:ascii="Calibri" w:hAnsi="Calibri"/>
          <w:b/>
          <w:smallCaps/>
          <w:sz w:val="32"/>
          <w:szCs w:val="32"/>
        </w:rPr>
        <w:t xml:space="preserve"> CONTENTS</w:t>
      </w:r>
    </w:p>
    <w:p w14:paraId="04AEA4D4" w14:textId="77777777" w:rsidR="00AC69B3" w:rsidRDefault="00950C85">
      <w:pPr>
        <w:pStyle w:val="TOC1"/>
        <w:tabs>
          <w:tab w:val="right" w:leader="dot" w:pos="9350"/>
        </w:tabs>
        <w:rPr>
          <w:b w:val="0"/>
          <w:bCs w:val="0"/>
          <w:caps w:val="0"/>
          <w:noProof/>
          <w:sz w:val="22"/>
          <w:szCs w:val="22"/>
        </w:rPr>
      </w:pPr>
      <w:r>
        <w:rPr>
          <w:rFonts w:asciiTheme="majorHAnsi" w:hAnsiTheme="majorHAnsi"/>
          <w:b w:val="0"/>
          <w:bCs w:val="0"/>
          <w:sz w:val="24"/>
          <w:szCs w:val="22"/>
        </w:rPr>
        <w:fldChar w:fldCharType="begin"/>
      </w:r>
      <w:r>
        <w:rPr>
          <w:rFonts w:asciiTheme="majorHAnsi" w:hAnsiTheme="majorHAnsi"/>
          <w:b w:val="0"/>
          <w:bCs w:val="0"/>
          <w:sz w:val="24"/>
          <w:szCs w:val="22"/>
        </w:rPr>
        <w:instrText xml:space="preserve"> TOC \o "1-1" \h \z \t "Heading 2,2,Heading 3,3,MHP_AttachHead,2" </w:instrText>
      </w:r>
      <w:r>
        <w:rPr>
          <w:rFonts w:asciiTheme="majorHAnsi" w:hAnsiTheme="majorHAnsi"/>
          <w:b w:val="0"/>
          <w:bCs w:val="0"/>
          <w:sz w:val="24"/>
          <w:szCs w:val="22"/>
        </w:rPr>
        <w:fldChar w:fldCharType="separate"/>
      </w:r>
      <w:hyperlink w:anchor="_Toc482704798" w:history="1">
        <w:r w:rsidR="00AC69B3" w:rsidRPr="00401262">
          <w:rPr>
            <w:rStyle w:val="Hyperlink"/>
            <w:rFonts w:ascii="Calibri" w:eastAsia="Times New Roman" w:hAnsi="Calibri"/>
            <w:noProof/>
          </w:rPr>
          <w:t>Ventura</w:t>
        </w:r>
        <w:r w:rsidR="00AC69B3" w:rsidRPr="00401262">
          <w:rPr>
            <w:rStyle w:val="Hyperlink"/>
            <w:noProof/>
          </w:rPr>
          <w:t xml:space="preserve"> Mental Health Plan Summary findings</w:t>
        </w:r>
        <w:r w:rsidR="00AC69B3">
          <w:rPr>
            <w:noProof/>
            <w:webHidden/>
          </w:rPr>
          <w:tab/>
        </w:r>
        <w:r w:rsidR="00AC69B3">
          <w:rPr>
            <w:noProof/>
            <w:webHidden/>
          </w:rPr>
          <w:fldChar w:fldCharType="begin"/>
        </w:r>
        <w:r w:rsidR="00AC69B3">
          <w:rPr>
            <w:noProof/>
            <w:webHidden/>
          </w:rPr>
          <w:instrText xml:space="preserve"> PAGEREF _Toc482704798 \h </w:instrText>
        </w:r>
        <w:r w:rsidR="00AC69B3">
          <w:rPr>
            <w:noProof/>
            <w:webHidden/>
          </w:rPr>
        </w:r>
        <w:r w:rsidR="00AC69B3">
          <w:rPr>
            <w:noProof/>
            <w:webHidden/>
          </w:rPr>
          <w:fldChar w:fldCharType="separate"/>
        </w:r>
        <w:r w:rsidR="00AC69B3">
          <w:rPr>
            <w:noProof/>
            <w:webHidden/>
          </w:rPr>
          <w:t>4</w:t>
        </w:r>
        <w:r w:rsidR="00AC69B3">
          <w:rPr>
            <w:noProof/>
            <w:webHidden/>
          </w:rPr>
          <w:fldChar w:fldCharType="end"/>
        </w:r>
      </w:hyperlink>
    </w:p>
    <w:p w14:paraId="3AF60A52" w14:textId="77777777" w:rsidR="00AC69B3" w:rsidRDefault="00AC69B3">
      <w:pPr>
        <w:pStyle w:val="TOC1"/>
        <w:tabs>
          <w:tab w:val="right" w:leader="dot" w:pos="9350"/>
        </w:tabs>
        <w:rPr>
          <w:b w:val="0"/>
          <w:bCs w:val="0"/>
          <w:caps w:val="0"/>
          <w:noProof/>
          <w:sz w:val="22"/>
          <w:szCs w:val="22"/>
        </w:rPr>
      </w:pPr>
      <w:hyperlink w:anchor="_Toc482704799" w:history="1">
        <w:r w:rsidRPr="00401262">
          <w:rPr>
            <w:rStyle w:val="Hyperlink"/>
            <w:noProof/>
          </w:rPr>
          <w:t>INTRODUCTION</w:t>
        </w:r>
        <w:r>
          <w:rPr>
            <w:noProof/>
            <w:webHidden/>
          </w:rPr>
          <w:tab/>
        </w:r>
        <w:r>
          <w:rPr>
            <w:noProof/>
            <w:webHidden/>
          </w:rPr>
          <w:fldChar w:fldCharType="begin"/>
        </w:r>
        <w:r>
          <w:rPr>
            <w:noProof/>
            <w:webHidden/>
          </w:rPr>
          <w:instrText xml:space="preserve"> PAGEREF _Toc482704799 \h </w:instrText>
        </w:r>
        <w:r>
          <w:rPr>
            <w:noProof/>
            <w:webHidden/>
          </w:rPr>
        </w:r>
        <w:r>
          <w:rPr>
            <w:noProof/>
            <w:webHidden/>
          </w:rPr>
          <w:fldChar w:fldCharType="separate"/>
        </w:r>
        <w:r>
          <w:rPr>
            <w:noProof/>
            <w:webHidden/>
          </w:rPr>
          <w:t>6</w:t>
        </w:r>
        <w:r>
          <w:rPr>
            <w:noProof/>
            <w:webHidden/>
          </w:rPr>
          <w:fldChar w:fldCharType="end"/>
        </w:r>
      </w:hyperlink>
    </w:p>
    <w:p w14:paraId="0BF6B333" w14:textId="77777777" w:rsidR="00AC69B3" w:rsidRDefault="00AC69B3">
      <w:pPr>
        <w:pStyle w:val="TOC1"/>
        <w:tabs>
          <w:tab w:val="right" w:leader="dot" w:pos="9350"/>
        </w:tabs>
        <w:rPr>
          <w:b w:val="0"/>
          <w:bCs w:val="0"/>
          <w:caps w:val="0"/>
          <w:noProof/>
          <w:sz w:val="22"/>
          <w:szCs w:val="22"/>
        </w:rPr>
      </w:pPr>
      <w:hyperlink w:anchor="_Toc482704800" w:history="1">
        <w:r w:rsidRPr="00401262">
          <w:rPr>
            <w:rStyle w:val="Hyperlink"/>
            <w:noProof/>
          </w:rPr>
          <w:t>Prior Year Review Findings, FY15-16</w:t>
        </w:r>
        <w:r>
          <w:rPr>
            <w:noProof/>
            <w:webHidden/>
          </w:rPr>
          <w:tab/>
        </w:r>
        <w:r>
          <w:rPr>
            <w:noProof/>
            <w:webHidden/>
          </w:rPr>
          <w:fldChar w:fldCharType="begin"/>
        </w:r>
        <w:r>
          <w:rPr>
            <w:noProof/>
            <w:webHidden/>
          </w:rPr>
          <w:instrText xml:space="preserve"> PAGEREF _Toc482704800 \h </w:instrText>
        </w:r>
        <w:r>
          <w:rPr>
            <w:noProof/>
            <w:webHidden/>
          </w:rPr>
        </w:r>
        <w:r>
          <w:rPr>
            <w:noProof/>
            <w:webHidden/>
          </w:rPr>
          <w:fldChar w:fldCharType="separate"/>
        </w:r>
        <w:r>
          <w:rPr>
            <w:noProof/>
            <w:webHidden/>
          </w:rPr>
          <w:t>8</w:t>
        </w:r>
        <w:r>
          <w:rPr>
            <w:noProof/>
            <w:webHidden/>
          </w:rPr>
          <w:fldChar w:fldCharType="end"/>
        </w:r>
      </w:hyperlink>
    </w:p>
    <w:p w14:paraId="124562FA" w14:textId="77777777" w:rsidR="00AC69B3" w:rsidRDefault="00AC69B3">
      <w:pPr>
        <w:pStyle w:val="TOC2"/>
        <w:tabs>
          <w:tab w:val="right" w:leader="dot" w:pos="9350"/>
        </w:tabs>
        <w:rPr>
          <w:smallCaps w:val="0"/>
          <w:noProof/>
          <w:sz w:val="22"/>
          <w:szCs w:val="22"/>
        </w:rPr>
      </w:pPr>
      <w:hyperlink w:anchor="_Toc482704801" w:history="1">
        <w:r w:rsidRPr="00401262">
          <w:rPr>
            <w:rStyle w:val="Hyperlink"/>
            <w:noProof/>
          </w:rPr>
          <w:t>Status of FY15-16 Review Recommendations</w:t>
        </w:r>
        <w:r>
          <w:rPr>
            <w:noProof/>
            <w:webHidden/>
          </w:rPr>
          <w:tab/>
        </w:r>
        <w:r>
          <w:rPr>
            <w:noProof/>
            <w:webHidden/>
          </w:rPr>
          <w:fldChar w:fldCharType="begin"/>
        </w:r>
        <w:r>
          <w:rPr>
            <w:noProof/>
            <w:webHidden/>
          </w:rPr>
          <w:instrText xml:space="preserve"> PAGEREF _Toc482704801 \h </w:instrText>
        </w:r>
        <w:r>
          <w:rPr>
            <w:noProof/>
            <w:webHidden/>
          </w:rPr>
        </w:r>
        <w:r>
          <w:rPr>
            <w:noProof/>
            <w:webHidden/>
          </w:rPr>
          <w:fldChar w:fldCharType="separate"/>
        </w:r>
        <w:r>
          <w:rPr>
            <w:noProof/>
            <w:webHidden/>
          </w:rPr>
          <w:t>8</w:t>
        </w:r>
        <w:r>
          <w:rPr>
            <w:noProof/>
            <w:webHidden/>
          </w:rPr>
          <w:fldChar w:fldCharType="end"/>
        </w:r>
      </w:hyperlink>
    </w:p>
    <w:p w14:paraId="0AF2D42F" w14:textId="77777777" w:rsidR="00AC69B3" w:rsidRDefault="00AC69B3">
      <w:pPr>
        <w:pStyle w:val="TOC3"/>
        <w:tabs>
          <w:tab w:val="right" w:leader="dot" w:pos="9350"/>
        </w:tabs>
        <w:rPr>
          <w:i w:val="0"/>
          <w:iCs w:val="0"/>
          <w:noProof/>
          <w:sz w:val="22"/>
          <w:szCs w:val="22"/>
        </w:rPr>
      </w:pPr>
      <w:hyperlink w:anchor="_Toc482704802" w:history="1">
        <w:r w:rsidRPr="00401262">
          <w:rPr>
            <w:rStyle w:val="Hyperlink"/>
            <w:noProof/>
          </w:rPr>
          <w:t>Assignment of Ratings</w:t>
        </w:r>
        <w:r>
          <w:rPr>
            <w:noProof/>
            <w:webHidden/>
          </w:rPr>
          <w:tab/>
        </w:r>
        <w:r>
          <w:rPr>
            <w:noProof/>
            <w:webHidden/>
          </w:rPr>
          <w:fldChar w:fldCharType="begin"/>
        </w:r>
        <w:r>
          <w:rPr>
            <w:noProof/>
            <w:webHidden/>
          </w:rPr>
          <w:instrText xml:space="preserve"> PAGEREF _Toc482704802 \h </w:instrText>
        </w:r>
        <w:r>
          <w:rPr>
            <w:noProof/>
            <w:webHidden/>
          </w:rPr>
        </w:r>
        <w:r>
          <w:rPr>
            <w:noProof/>
            <w:webHidden/>
          </w:rPr>
          <w:fldChar w:fldCharType="separate"/>
        </w:r>
        <w:r>
          <w:rPr>
            <w:noProof/>
            <w:webHidden/>
          </w:rPr>
          <w:t>8</w:t>
        </w:r>
        <w:r>
          <w:rPr>
            <w:noProof/>
            <w:webHidden/>
          </w:rPr>
          <w:fldChar w:fldCharType="end"/>
        </w:r>
      </w:hyperlink>
    </w:p>
    <w:p w14:paraId="20C2CDDE" w14:textId="77777777" w:rsidR="00AC69B3" w:rsidRDefault="00AC69B3">
      <w:pPr>
        <w:pStyle w:val="TOC3"/>
        <w:tabs>
          <w:tab w:val="right" w:leader="dot" w:pos="9350"/>
        </w:tabs>
        <w:rPr>
          <w:i w:val="0"/>
          <w:iCs w:val="0"/>
          <w:noProof/>
          <w:sz w:val="22"/>
          <w:szCs w:val="22"/>
        </w:rPr>
      </w:pPr>
      <w:hyperlink w:anchor="_Toc482704803" w:history="1">
        <w:r w:rsidRPr="00401262">
          <w:rPr>
            <w:rStyle w:val="Hyperlink"/>
            <w:noProof/>
          </w:rPr>
          <w:t>Key Recommendations from FY15-16</w:t>
        </w:r>
        <w:r>
          <w:rPr>
            <w:noProof/>
            <w:webHidden/>
          </w:rPr>
          <w:tab/>
        </w:r>
        <w:r>
          <w:rPr>
            <w:noProof/>
            <w:webHidden/>
          </w:rPr>
          <w:fldChar w:fldCharType="begin"/>
        </w:r>
        <w:r>
          <w:rPr>
            <w:noProof/>
            <w:webHidden/>
          </w:rPr>
          <w:instrText xml:space="preserve"> PAGEREF _Toc482704803 \h </w:instrText>
        </w:r>
        <w:r>
          <w:rPr>
            <w:noProof/>
            <w:webHidden/>
          </w:rPr>
        </w:r>
        <w:r>
          <w:rPr>
            <w:noProof/>
            <w:webHidden/>
          </w:rPr>
          <w:fldChar w:fldCharType="separate"/>
        </w:r>
        <w:r>
          <w:rPr>
            <w:noProof/>
            <w:webHidden/>
          </w:rPr>
          <w:t>8</w:t>
        </w:r>
        <w:r>
          <w:rPr>
            <w:noProof/>
            <w:webHidden/>
          </w:rPr>
          <w:fldChar w:fldCharType="end"/>
        </w:r>
      </w:hyperlink>
    </w:p>
    <w:p w14:paraId="6C60795D" w14:textId="77777777" w:rsidR="00AC69B3" w:rsidRDefault="00AC69B3">
      <w:pPr>
        <w:pStyle w:val="TOC2"/>
        <w:tabs>
          <w:tab w:val="right" w:leader="dot" w:pos="9350"/>
        </w:tabs>
        <w:rPr>
          <w:smallCaps w:val="0"/>
          <w:noProof/>
          <w:sz w:val="22"/>
          <w:szCs w:val="22"/>
        </w:rPr>
      </w:pPr>
      <w:hyperlink w:anchor="_Toc482704804" w:history="1">
        <w:r w:rsidRPr="00401262">
          <w:rPr>
            <w:rStyle w:val="Hyperlink"/>
            <w:noProof/>
          </w:rPr>
          <w:t>Changes in the MHP Environment and Within the MHP—Impact and Implications</w:t>
        </w:r>
        <w:r>
          <w:rPr>
            <w:noProof/>
            <w:webHidden/>
          </w:rPr>
          <w:tab/>
        </w:r>
        <w:r>
          <w:rPr>
            <w:noProof/>
            <w:webHidden/>
          </w:rPr>
          <w:fldChar w:fldCharType="begin"/>
        </w:r>
        <w:r>
          <w:rPr>
            <w:noProof/>
            <w:webHidden/>
          </w:rPr>
          <w:instrText xml:space="preserve"> PAGEREF _Toc482704804 \h </w:instrText>
        </w:r>
        <w:r>
          <w:rPr>
            <w:noProof/>
            <w:webHidden/>
          </w:rPr>
        </w:r>
        <w:r>
          <w:rPr>
            <w:noProof/>
            <w:webHidden/>
          </w:rPr>
          <w:fldChar w:fldCharType="separate"/>
        </w:r>
        <w:r>
          <w:rPr>
            <w:noProof/>
            <w:webHidden/>
          </w:rPr>
          <w:t>11</w:t>
        </w:r>
        <w:r>
          <w:rPr>
            <w:noProof/>
            <w:webHidden/>
          </w:rPr>
          <w:fldChar w:fldCharType="end"/>
        </w:r>
      </w:hyperlink>
    </w:p>
    <w:p w14:paraId="4C1CDC12" w14:textId="77777777" w:rsidR="00AC69B3" w:rsidRDefault="00AC69B3">
      <w:pPr>
        <w:pStyle w:val="TOC1"/>
        <w:tabs>
          <w:tab w:val="right" w:leader="dot" w:pos="9350"/>
        </w:tabs>
        <w:rPr>
          <w:b w:val="0"/>
          <w:bCs w:val="0"/>
          <w:caps w:val="0"/>
          <w:noProof/>
          <w:sz w:val="22"/>
          <w:szCs w:val="22"/>
        </w:rPr>
      </w:pPr>
      <w:hyperlink w:anchor="_Toc482704805" w:history="1">
        <w:r w:rsidRPr="00401262">
          <w:rPr>
            <w:rStyle w:val="Hyperlink"/>
            <w:noProof/>
          </w:rPr>
          <w:t>Performance Measurement</w:t>
        </w:r>
        <w:r>
          <w:rPr>
            <w:noProof/>
            <w:webHidden/>
          </w:rPr>
          <w:tab/>
        </w:r>
        <w:r>
          <w:rPr>
            <w:noProof/>
            <w:webHidden/>
          </w:rPr>
          <w:fldChar w:fldCharType="begin"/>
        </w:r>
        <w:r>
          <w:rPr>
            <w:noProof/>
            <w:webHidden/>
          </w:rPr>
          <w:instrText xml:space="preserve"> PAGEREF _Toc482704805 \h </w:instrText>
        </w:r>
        <w:r>
          <w:rPr>
            <w:noProof/>
            <w:webHidden/>
          </w:rPr>
        </w:r>
        <w:r>
          <w:rPr>
            <w:noProof/>
            <w:webHidden/>
          </w:rPr>
          <w:fldChar w:fldCharType="separate"/>
        </w:r>
        <w:r>
          <w:rPr>
            <w:noProof/>
            <w:webHidden/>
          </w:rPr>
          <w:t>14</w:t>
        </w:r>
        <w:r>
          <w:rPr>
            <w:noProof/>
            <w:webHidden/>
          </w:rPr>
          <w:fldChar w:fldCharType="end"/>
        </w:r>
      </w:hyperlink>
    </w:p>
    <w:p w14:paraId="0A337EFA" w14:textId="77777777" w:rsidR="00AC69B3" w:rsidRDefault="00AC69B3">
      <w:pPr>
        <w:pStyle w:val="TOC2"/>
        <w:tabs>
          <w:tab w:val="right" w:leader="dot" w:pos="9350"/>
        </w:tabs>
        <w:rPr>
          <w:smallCaps w:val="0"/>
          <w:noProof/>
          <w:sz w:val="22"/>
          <w:szCs w:val="22"/>
        </w:rPr>
      </w:pPr>
      <w:hyperlink w:anchor="_Toc482704806" w:history="1">
        <w:r w:rsidRPr="00401262">
          <w:rPr>
            <w:rStyle w:val="Hyperlink"/>
            <w:noProof/>
          </w:rPr>
          <w:t>Total Beneficiaries Served</w:t>
        </w:r>
        <w:r>
          <w:rPr>
            <w:noProof/>
            <w:webHidden/>
          </w:rPr>
          <w:tab/>
        </w:r>
        <w:r>
          <w:rPr>
            <w:noProof/>
            <w:webHidden/>
          </w:rPr>
          <w:fldChar w:fldCharType="begin"/>
        </w:r>
        <w:r>
          <w:rPr>
            <w:noProof/>
            <w:webHidden/>
          </w:rPr>
          <w:instrText xml:space="preserve"> PAGEREF _Toc482704806 \h </w:instrText>
        </w:r>
        <w:r>
          <w:rPr>
            <w:noProof/>
            <w:webHidden/>
          </w:rPr>
        </w:r>
        <w:r>
          <w:rPr>
            <w:noProof/>
            <w:webHidden/>
          </w:rPr>
          <w:fldChar w:fldCharType="separate"/>
        </w:r>
        <w:r>
          <w:rPr>
            <w:noProof/>
            <w:webHidden/>
          </w:rPr>
          <w:t>14</w:t>
        </w:r>
        <w:r>
          <w:rPr>
            <w:noProof/>
            <w:webHidden/>
          </w:rPr>
          <w:fldChar w:fldCharType="end"/>
        </w:r>
      </w:hyperlink>
    </w:p>
    <w:p w14:paraId="749AE787" w14:textId="77777777" w:rsidR="00AC69B3" w:rsidRDefault="00AC69B3">
      <w:pPr>
        <w:pStyle w:val="TOC2"/>
        <w:tabs>
          <w:tab w:val="right" w:leader="dot" w:pos="9350"/>
        </w:tabs>
        <w:rPr>
          <w:smallCaps w:val="0"/>
          <w:noProof/>
          <w:sz w:val="22"/>
          <w:szCs w:val="22"/>
        </w:rPr>
      </w:pPr>
      <w:hyperlink w:anchor="_Toc482704807" w:history="1">
        <w:r w:rsidRPr="00401262">
          <w:rPr>
            <w:rStyle w:val="Hyperlink"/>
            <w:noProof/>
          </w:rPr>
          <w:t>Penetration Rates and Approved Claim Dollars per Beneficiary</w:t>
        </w:r>
        <w:r>
          <w:rPr>
            <w:noProof/>
            <w:webHidden/>
          </w:rPr>
          <w:tab/>
        </w:r>
        <w:r>
          <w:rPr>
            <w:noProof/>
            <w:webHidden/>
          </w:rPr>
          <w:fldChar w:fldCharType="begin"/>
        </w:r>
        <w:r>
          <w:rPr>
            <w:noProof/>
            <w:webHidden/>
          </w:rPr>
          <w:instrText xml:space="preserve"> PAGEREF _Toc482704807 \h </w:instrText>
        </w:r>
        <w:r>
          <w:rPr>
            <w:noProof/>
            <w:webHidden/>
          </w:rPr>
        </w:r>
        <w:r>
          <w:rPr>
            <w:noProof/>
            <w:webHidden/>
          </w:rPr>
          <w:fldChar w:fldCharType="separate"/>
        </w:r>
        <w:r>
          <w:rPr>
            <w:noProof/>
            <w:webHidden/>
          </w:rPr>
          <w:t>15</w:t>
        </w:r>
        <w:r>
          <w:rPr>
            <w:noProof/>
            <w:webHidden/>
          </w:rPr>
          <w:fldChar w:fldCharType="end"/>
        </w:r>
      </w:hyperlink>
    </w:p>
    <w:p w14:paraId="75B11469" w14:textId="77777777" w:rsidR="00AC69B3" w:rsidRDefault="00AC69B3">
      <w:pPr>
        <w:pStyle w:val="TOC2"/>
        <w:tabs>
          <w:tab w:val="right" w:leader="dot" w:pos="9350"/>
        </w:tabs>
        <w:rPr>
          <w:smallCaps w:val="0"/>
          <w:noProof/>
          <w:sz w:val="22"/>
          <w:szCs w:val="22"/>
        </w:rPr>
      </w:pPr>
      <w:hyperlink w:anchor="_Toc482704808" w:history="1">
        <w:r w:rsidRPr="00401262">
          <w:rPr>
            <w:rStyle w:val="Hyperlink"/>
            <w:noProof/>
          </w:rPr>
          <w:t>High-Cost Beneficiaries</w:t>
        </w:r>
        <w:r>
          <w:rPr>
            <w:noProof/>
            <w:webHidden/>
          </w:rPr>
          <w:tab/>
        </w:r>
        <w:r>
          <w:rPr>
            <w:noProof/>
            <w:webHidden/>
          </w:rPr>
          <w:fldChar w:fldCharType="begin"/>
        </w:r>
        <w:r>
          <w:rPr>
            <w:noProof/>
            <w:webHidden/>
          </w:rPr>
          <w:instrText xml:space="preserve"> PAGEREF _Toc482704808 \h </w:instrText>
        </w:r>
        <w:r>
          <w:rPr>
            <w:noProof/>
            <w:webHidden/>
          </w:rPr>
        </w:r>
        <w:r>
          <w:rPr>
            <w:noProof/>
            <w:webHidden/>
          </w:rPr>
          <w:fldChar w:fldCharType="separate"/>
        </w:r>
        <w:r>
          <w:rPr>
            <w:noProof/>
            <w:webHidden/>
          </w:rPr>
          <w:t>19</w:t>
        </w:r>
        <w:r>
          <w:rPr>
            <w:noProof/>
            <w:webHidden/>
          </w:rPr>
          <w:fldChar w:fldCharType="end"/>
        </w:r>
      </w:hyperlink>
    </w:p>
    <w:p w14:paraId="2568EF6A" w14:textId="77777777" w:rsidR="00AC69B3" w:rsidRDefault="00AC69B3">
      <w:pPr>
        <w:pStyle w:val="TOC2"/>
        <w:tabs>
          <w:tab w:val="right" w:leader="dot" w:pos="9350"/>
        </w:tabs>
        <w:rPr>
          <w:smallCaps w:val="0"/>
          <w:noProof/>
          <w:sz w:val="22"/>
          <w:szCs w:val="22"/>
        </w:rPr>
      </w:pPr>
      <w:hyperlink w:anchor="_Toc482704809" w:history="1">
        <w:r w:rsidRPr="00401262">
          <w:rPr>
            <w:rStyle w:val="Hyperlink"/>
            <w:noProof/>
          </w:rPr>
          <w:t>Timely Follow-up After psychiatric inpatient Discharge</w:t>
        </w:r>
        <w:r>
          <w:rPr>
            <w:noProof/>
            <w:webHidden/>
          </w:rPr>
          <w:tab/>
        </w:r>
        <w:r>
          <w:rPr>
            <w:noProof/>
            <w:webHidden/>
          </w:rPr>
          <w:fldChar w:fldCharType="begin"/>
        </w:r>
        <w:r>
          <w:rPr>
            <w:noProof/>
            <w:webHidden/>
          </w:rPr>
          <w:instrText xml:space="preserve"> PAGEREF _Toc482704809 \h </w:instrText>
        </w:r>
        <w:r>
          <w:rPr>
            <w:noProof/>
            <w:webHidden/>
          </w:rPr>
        </w:r>
        <w:r>
          <w:rPr>
            <w:noProof/>
            <w:webHidden/>
          </w:rPr>
          <w:fldChar w:fldCharType="separate"/>
        </w:r>
        <w:r>
          <w:rPr>
            <w:noProof/>
            <w:webHidden/>
          </w:rPr>
          <w:t>20</w:t>
        </w:r>
        <w:r>
          <w:rPr>
            <w:noProof/>
            <w:webHidden/>
          </w:rPr>
          <w:fldChar w:fldCharType="end"/>
        </w:r>
      </w:hyperlink>
    </w:p>
    <w:p w14:paraId="45B5854E" w14:textId="77777777" w:rsidR="00AC69B3" w:rsidRDefault="00AC69B3">
      <w:pPr>
        <w:pStyle w:val="TOC2"/>
        <w:tabs>
          <w:tab w:val="right" w:leader="dot" w:pos="9350"/>
        </w:tabs>
        <w:rPr>
          <w:smallCaps w:val="0"/>
          <w:noProof/>
          <w:sz w:val="22"/>
          <w:szCs w:val="22"/>
        </w:rPr>
      </w:pPr>
      <w:hyperlink w:anchor="_Toc482704810" w:history="1">
        <w:r w:rsidRPr="00401262">
          <w:rPr>
            <w:rStyle w:val="Hyperlink"/>
            <w:noProof/>
          </w:rPr>
          <w:t>Diagnostic Categories</w:t>
        </w:r>
        <w:r>
          <w:rPr>
            <w:noProof/>
            <w:webHidden/>
          </w:rPr>
          <w:tab/>
        </w:r>
        <w:r>
          <w:rPr>
            <w:noProof/>
            <w:webHidden/>
          </w:rPr>
          <w:fldChar w:fldCharType="begin"/>
        </w:r>
        <w:r>
          <w:rPr>
            <w:noProof/>
            <w:webHidden/>
          </w:rPr>
          <w:instrText xml:space="preserve"> PAGEREF _Toc482704810 \h </w:instrText>
        </w:r>
        <w:r>
          <w:rPr>
            <w:noProof/>
            <w:webHidden/>
          </w:rPr>
        </w:r>
        <w:r>
          <w:rPr>
            <w:noProof/>
            <w:webHidden/>
          </w:rPr>
          <w:fldChar w:fldCharType="separate"/>
        </w:r>
        <w:r>
          <w:rPr>
            <w:noProof/>
            <w:webHidden/>
          </w:rPr>
          <w:t>21</w:t>
        </w:r>
        <w:r>
          <w:rPr>
            <w:noProof/>
            <w:webHidden/>
          </w:rPr>
          <w:fldChar w:fldCharType="end"/>
        </w:r>
      </w:hyperlink>
    </w:p>
    <w:p w14:paraId="5FC7EC55" w14:textId="77777777" w:rsidR="00AC69B3" w:rsidRDefault="00AC69B3">
      <w:pPr>
        <w:pStyle w:val="TOC2"/>
        <w:tabs>
          <w:tab w:val="right" w:leader="dot" w:pos="9350"/>
        </w:tabs>
        <w:rPr>
          <w:smallCaps w:val="0"/>
          <w:noProof/>
          <w:sz w:val="22"/>
          <w:szCs w:val="22"/>
        </w:rPr>
      </w:pPr>
      <w:hyperlink w:anchor="_Toc482704811" w:history="1">
        <w:r w:rsidRPr="00401262">
          <w:rPr>
            <w:rStyle w:val="Hyperlink"/>
            <w:noProof/>
          </w:rPr>
          <w:t>Performance Measures Findings—Impact and Implications</w:t>
        </w:r>
        <w:r>
          <w:rPr>
            <w:noProof/>
            <w:webHidden/>
          </w:rPr>
          <w:tab/>
        </w:r>
        <w:r>
          <w:rPr>
            <w:noProof/>
            <w:webHidden/>
          </w:rPr>
          <w:fldChar w:fldCharType="begin"/>
        </w:r>
        <w:r>
          <w:rPr>
            <w:noProof/>
            <w:webHidden/>
          </w:rPr>
          <w:instrText xml:space="preserve"> PAGEREF _Toc482704811 \h </w:instrText>
        </w:r>
        <w:r>
          <w:rPr>
            <w:noProof/>
            <w:webHidden/>
          </w:rPr>
        </w:r>
        <w:r>
          <w:rPr>
            <w:noProof/>
            <w:webHidden/>
          </w:rPr>
          <w:fldChar w:fldCharType="separate"/>
        </w:r>
        <w:r>
          <w:rPr>
            <w:noProof/>
            <w:webHidden/>
          </w:rPr>
          <w:t>22</w:t>
        </w:r>
        <w:r>
          <w:rPr>
            <w:noProof/>
            <w:webHidden/>
          </w:rPr>
          <w:fldChar w:fldCharType="end"/>
        </w:r>
      </w:hyperlink>
    </w:p>
    <w:p w14:paraId="13C26168" w14:textId="77777777" w:rsidR="00AC69B3" w:rsidRDefault="00AC69B3">
      <w:pPr>
        <w:pStyle w:val="TOC1"/>
        <w:tabs>
          <w:tab w:val="right" w:leader="dot" w:pos="9350"/>
        </w:tabs>
        <w:rPr>
          <w:b w:val="0"/>
          <w:bCs w:val="0"/>
          <w:caps w:val="0"/>
          <w:noProof/>
          <w:sz w:val="22"/>
          <w:szCs w:val="22"/>
        </w:rPr>
      </w:pPr>
      <w:hyperlink w:anchor="_Toc482704812" w:history="1">
        <w:r w:rsidRPr="00401262">
          <w:rPr>
            <w:rStyle w:val="Hyperlink"/>
            <w:noProof/>
          </w:rPr>
          <w:t>PERFORMANCE IMPROVEMENT PROJECT VALIDATION</w:t>
        </w:r>
        <w:r>
          <w:rPr>
            <w:noProof/>
            <w:webHidden/>
          </w:rPr>
          <w:tab/>
        </w:r>
        <w:r>
          <w:rPr>
            <w:noProof/>
            <w:webHidden/>
          </w:rPr>
          <w:fldChar w:fldCharType="begin"/>
        </w:r>
        <w:r>
          <w:rPr>
            <w:noProof/>
            <w:webHidden/>
          </w:rPr>
          <w:instrText xml:space="preserve"> PAGEREF _Toc482704812 \h </w:instrText>
        </w:r>
        <w:r>
          <w:rPr>
            <w:noProof/>
            <w:webHidden/>
          </w:rPr>
        </w:r>
        <w:r>
          <w:rPr>
            <w:noProof/>
            <w:webHidden/>
          </w:rPr>
          <w:fldChar w:fldCharType="separate"/>
        </w:r>
        <w:r>
          <w:rPr>
            <w:noProof/>
            <w:webHidden/>
          </w:rPr>
          <w:t>24</w:t>
        </w:r>
        <w:r>
          <w:rPr>
            <w:noProof/>
            <w:webHidden/>
          </w:rPr>
          <w:fldChar w:fldCharType="end"/>
        </w:r>
      </w:hyperlink>
    </w:p>
    <w:p w14:paraId="231F952B" w14:textId="77777777" w:rsidR="00AC69B3" w:rsidRDefault="00AC69B3">
      <w:pPr>
        <w:pStyle w:val="TOC2"/>
        <w:tabs>
          <w:tab w:val="right" w:leader="dot" w:pos="9350"/>
        </w:tabs>
        <w:rPr>
          <w:smallCaps w:val="0"/>
          <w:noProof/>
          <w:sz w:val="22"/>
          <w:szCs w:val="22"/>
        </w:rPr>
      </w:pPr>
      <w:hyperlink w:anchor="_Toc482704813" w:history="1">
        <w:r w:rsidRPr="00401262">
          <w:rPr>
            <w:rStyle w:val="Hyperlink"/>
            <w:noProof/>
          </w:rPr>
          <w:t>ventura MHP PIPs Identified for Validation</w:t>
        </w:r>
        <w:r>
          <w:rPr>
            <w:noProof/>
            <w:webHidden/>
          </w:rPr>
          <w:tab/>
        </w:r>
        <w:r>
          <w:rPr>
            <w:noProof/>
            <w:webHidden/>
          </w:rPr>
          <w:fldChar w:fldCharType="begin"/>
        </w:r>
        <w:r>
          <w:rPr>
            <w:noProof/>
            <w:webHidden/>
          </w:rPr>
          <w:instrText xml:space="preserve"> PAGEREF _Toc482704813 \h </w:instrText>
        </w:r>
        <w:r>
          <w:rPr>
            <w:noProof/>
            <w:webHidden/>
          </w:rPr>
        </w:r>
        <w:r>
          <w:rPr>
            <w:noProof/>
            <w:webHidden/>
          </w:rPr>
          <w:fldChar w:fldCharType="separate"/>
        </w:r>
        <w:r>
          <w:rPr>
            <w:noProof/>
            <w:webHidden/>
          </w:rPr>
          <w:t>24</w:t>
        </w:r>
        <w:r>
          <w:rPr>
            <w:noProof/>
            <w:webHidden/>
          </w:rPr>
          <w:fldChar w:fldCharType="end"/>
        </w:r>
      </w:hyperlink>
    </w:p>
    <w:p w14:paraId="0DAA69EA" w14:textId="77777777" w:rsidR="00AC69B3" w:rsidRDefault="00AC69B3">
      <w:pPr>
        <w:pStyle w:val="TOC2"/>
        <w:tabs>
          <w:tab w:val="right" w:leader="dot" w:pos="9350"/>
        </w:tabs>
        <w:rPr>
          <w:smallCaps w:val="0"/>
          <w:noProof/>
          <w:sz w:val="22"/>
          <w:szCs w:val="22"/>
        </w:rPr>
      </w:pPr>
      <w:hyperlink w:anchor="_Toc482704814" w:history="1">
        <w:r w:rsidRPr="00401262">
          <w:rPr>
            <w:rStyle w:val="Hyperlink"/>
            <w:noProof/>
          </w:rPr>
          <w:t>Clinical PIP—Smoking Cessation</w:t>
        </w:r>
        <w:r>
          <w:rPr>
            <w:noProof/>
            <w:webHidden/>
          </w:rPr>
          <w:tab/>
        </w:r>
        <w:r>
          <w:rPr>
            <w:noProof/>
            <w:webHidden/>
          </w:rPr>
          <w:fldChar w:fldCharType="begin"/>
        </w:r>
        <w:r>
          <w:rPr>
            <w:noProof/>
            <w:webHidden/>
          </w:rPr>
          <w:instrText xml:space="preserve"> PAGEREF _Toc482704814 \h </w:instrText>
        </w:r>
        <w:r>
          <w:rPr>
            <w:noProof/>
            <w:webHidden/>
          </w:rPr>
        </w:r>
        <w:r>
          <w:rPr>
            <w:noProof/>
            <w:webHidden/>
          </w:rPr>
          <w:fldChar w:fldCharType="separate"/>
        </w:r>
        <w:r>
          <w:rPr>
            <w:noProof/>
            <w:webHidden/>
          </w:rPr>
          <w:t>26</w:t>
        </w:r>
        <w:r>
          <w:rPr>
            <w:noProof/>
            <w:webHidden/>
          </w:rPr>
          <w:fldChar w:fldCharType="end"/>
        </w:r>
      </w:hyperlink>
    </w:p>
    <w:p w14:paraId="5DAE00EF" w14:textId="77777777" w:rsidR="00AC69B3" w:rsidRDefault="00AC69B3">
      <w:pPr>
        <w:pStyle w:val="TOC2"/>
        <w:tabs>
          <w:tab w:val="right" w:leader="dot" w:pos="9350"/>
        </w:tabs>
        <w:rPr>
          <w:smallCaps w:val="0"/>
          <w:noProof/>
          <w:sz w:val="22"/>
          <w:szCs w:val="22"/>
        </w:rPr>
      </w:pPr>
      <w:hyperlink w:anchor="_Toc482704815" w:history="1">
        <w:r w:rsidRPr="00401262">
          <w:rPr>
            <w:rStyle w:val="Hyperlink"/>
            <w:noProof/>
          </w:rPr>
          <w:t>Non-Clinical PIP—Spanish Treatment PLan</w:t>
        </w:r>
        <w:r>
          <w:rPr>
            <w:noProof/>
            <w:webHidden/>
          </w:rPr>
          <w:tab/>
        </w:r>
        <w:r>
          <w:rPr>
            <w:noProof/>
            <w:webHidden/>
          </w:rPr>
          <w:fldChar w:fldCharType="begin"/>
        </w:r>
        <w:r>
          <w:rPr>
            <w:noProof/>
            <w:webHidden/>
          </w:rPr>
          <w:instrText xml:space="preserve"> PAGEREF _Toc482704815 \h </w:instrText>
        </w:r>
        <w:r>
          <w:rPr>
            <w:noProof/>
            <w:webHidden/>
          </w:rPr>
        </w:r>
        <w:r>
          <w:rPr>
            <w:noProof/>
            <w:webHidden/>
          </w:rPr>
          <w:fldChar w:fldCharType="separate"/>
        </w:r>
        <w:r>
          <w:rPr>
            <w:noProof/>
            <w:webHidden/>
          </w:rPr>
          <w:t>28</w:t>
        </w:r>
        <w:r>
          <w:rPr>
            <w:noProof/>
            <w:webHidden/>
          </w:rPr>
          <w:fldChar w:fldCharType="end"/>
        </w:r>
      </w:hyperlink>
    </w:p>
    <w:p w14:paraId="7766C33D" w14:textId="77777777" w:rsidR="00AC69B3" w:rsidRDefault="00AC69B3">
      <w:pPr>
        <w:pStyle w:val="TOC2"/>
        <w:tabs>
          <w:tab w:val="right" w:leader="dot" w:pos="9350"/>
        </w:tabs>
        <w:rPr>
          <w:smallCaps w:val="0"/>
          <w:noProof/>
          <w:sz w:val="22"/>
          <w:szCs w:val="22"/>
        </w:rPr>
      </w:pPr>
      <w:hyperlink w:anchor="_Toc482704816" w:history="1">
        <w:r w:rsidRPr="00401262">
          <w:rPr>
            <w:rStyle w:val="Hyperlink"/>
            <w:noProof/>
          </w:rPr>
          <w:t>Performance Improvement Project Findings—Impact and Implications</w:t>
        </w:r>
        <w:r>
          <w:rPr>
            <w:noProof/>
            <w:webHidden/>
          </w:rPr>
          <w:tab/>
        </w:r>
        <w:r>
          <w:rPr>
            <w:noProof/>
            <w:webHidden/>
          </w:rPr>
          <w:fldChar w:fldCharType="begin"/>
        </w:r>
        <w:r>
          <w:rPr>
            <w:noProof/>
            <w:webHidden/>
          </w:rPr>
          <w:instrText xml:space="preserve"> PAGEREF _Toc482704816 \h </w:instrText>
        </w:r>
        <w:r>
          <w:rPr>
            <w:noProof/>
            <w:webHidden/>
          </w:rPr>
        </w:r>
        <w:r>
          <w:rPr>
            <w:noProof/>
            <w:webHidden/>
          </w:rPr>
          <w:fldChar w:fldCharType="separate"/>
        </w:r>
        <w:r>
          <w:rPr>
            <w:noProof/>
            <w:webHidden/>
          </w:rPr>
          <w:t>29</w:t>
        </w:r>
        <w:r>
          <w:rPr>
            <w:noProof/>
            <w:webHidden/>
          </w:rPr>
          <w:fldChar w:fldCharType="end"/>
        </w:r>
      </w:hyperlink>
    </w:p>
    <w:p w14:paraId="3C5CE303" w14:textId="77777777" w:rsidR="00AC69B3" w:rsidRDefault="00AC69B3">
      <w:pPr>
        <w:pStyle w:val="TOC1"/>
        <w:tabs>
          <w:tab w:val="right" w:leader="dot" w:pos="9350"/>
        </w:tabs>
        <w:rPr>
          <w:b w:val="0"/>
          <w:bCs w:val="0"/>
          <w:caps w:val="0"/>
          <w:noProof/>
          <w:sz w:val="22"/>
          <w:szCs w:val="22"/>
        </w:rPr>
      </w:pPr>
      <w:hyperlink w:anchor="_Toc482704817" w:history="1">
        <w:r w:rsidRPr="00401262">
          <w:rPr>
            <w:rStyle w:val="Hyperlink"/>
            <w:noProof/>
          </w:rPr>
          <w:t>Performance &amp; Quality Management Key Components</w:t>
        </w:r>
        <w:r>
          <w:rPr>
            <w:noProof/>
            <w:webHidden/>
          </w:rPr>
          <w:tab/>
        </w:r>
        <w:r>
          <w:rPr>
            <w:noProof/>
            <w:webHidden/>
          </w:rPr>
          <w:fldChar w:fldCharType="begin"/>
        </w:r>
        <w:r>
          <w:rPr>
            <w:noProof/>
            <w:webHidden/>
          </w:rPr>
          <w:instrText xml:space="preserve"> PAGEREF _Toc482704817 \h </w:instrText>
        </w:r>
        <w:r>
          <w:rPr>
            <w:noProof/>
            <w:webHidden/>
          </w:rPr>
        </w:r>
        <w:r>
          <w:rPr>
            <w:noProof/>
            <w:webHidden/>
          </w:rPr>
          <w:fldChar w:fldCharType="separate"/>
        </w:r>
        <w:r>
          <w:rPr>
            <w:noProof/>
            <w:webHidden/>
          </w:rPr>
          <w:t>31</w:t>
        </w:r>
        <w:r>
          <w:rPr>
            <w:noProof/>
            <w:webHidden/>
          </w:rPr>
          <w:fldChar w:fldCharType="end"/>
        </w:r>
      </w:hyperlink>
    </w:p>
    <w:p w14:paraId="527DBAA3" w14:textId="77777777" w:rsidR="00AC69B3" w:rsidRDefault="00AC69B3">
      <w:pPr>
        <w:pStyle w:val="TOC3"/>
        <w:tabs>
          <w:tab w:val="right" w:leader="dot" w:pos="9350"/>
        </w:tabs>
        <w:rPr>
          <w:i w:val="0"/>
          <w:iCs w:val="0"/>
          <w:noProof/>
          <w:sz w:val="22"/>
          <w:szCs w:val="22"/>
        </w:rPr>
      </w:pPr>
      <w:hyperlink w:anchor="_Toc482704818" w:history="1">
        <w:r w:rsidRPr="00401262">
          <w:rPr>
            <w:rStyle w:val="Hyperlink"/>
            <w:noProof/>
          </w:rPr>
          <w:t>Access to Care</w:t>
        </w:r>
        <w:r>
          <w:rPr>
            <w:noProof/>
            <w:webHidden/>
          </w:rPr>
          <w:tab/>
        </w:r>
        <w:r>
          <w:rPr>
            <w:noProof/>
            <w:webHidden/>
          </w:rPr>
          <w:fldChar w:fldCharType="begin"/>
        </w:r>
        <w:r>
          <w:rPr>
            <w:noProof/>
            <w:webHidden/>
          </w:rPr>
          <w:instrText xml:space="preserve"> PAGEREF _Toc482704818 \h </w:instrText>
        </w:r>
        <w:r>
          <w:rPr>
            <w:noProof/>
            <w:webHidden/>
          </w:rPr>
        </w:r>
        <w:r>
          <w:rPr>
            <w:noProof/>
            <w:webHidden/>
          </w:rPr>
          <w:fldChar w:fldCharType="separate"/>
        </w:r>
        <w:r>
          <w:rPr>
            <w:noProof/>
            <w:webHidden/>
          </w:rPr>
          <w:t>31</w:t>
        </w:r>
        <w:r>
          <w:rPr>
            <w:noProof/>
            <w:webHidden/>
          </w:rPr>
          <w:fldChar w:fldCharType="end"/>
        </w:r>
      </w:hyperlink>
    </w:p>
    <w:p w14:paraId="3C6DE32B" w14:textId="77777777" w:rsidR="00AC69B3" w:rsidRDefault="00AC69B3">
      <w:pPr>
        <w:pStyle w:val="TOC3"/>
        <w:tabs>
          <w:tab w:val="right" w:leader="dot" w:pos="9350"/>
        </w:tabs>
        <w:rPr>
          <w:i w:val="0"/>
          <w:iCs w:val="0"/>
          <w:noProof/>
          <w:sz w:val="22"/>
          <w:szCs w:val="22"/>
        </w:rPr>
      </w:pPr>
      <w:hyperlink w:anchor="_Toc482704819" w:history="1">
        <w:r w:rsidRPr="00401262">
          <w:rPr>
            <w:rStyle w:val="Hyperlink"/>
            <w:noProof/>
          </w:rPr>
          <w:t>Timeliness of Services</w:t>
        </w:r>
        <w:r>
          <w:rPr>
            <w:noProof/>
            <w:webHidden/>
          </w:rPr>
          <w:tab/>
        </w:r>
        <w:r>
          <w:rPr>
            <w:noProof/>
            <w:webHidden/>
          </w:rPr>
          <w:fldChar w:fldCharType="begin"/>
        </w:r>
        <w:r>
          <w:rPr>
            <w:noProof/>
            <w:webHidden/>
          </w:rPr>
          <w:instrText xml:space="preserve"> PAGEREF _Toc482704819 \h </w:instrText>
        </w:r>
        <w:r>
          <w:rPr>
            <w:noProof/>
            <w:webHidden/>
          </w:rPr>
        </w:r>
        <w:r>
          <w:rPr>
            <w:noProof/>
            <w:webHidden/>
          </w:rPr>
          <w:fldChar w:fldCharType="separate"/>
        </w:r>
        <w:r>
          <w:rPr>
            <w:noProof/>
            <w:webHidden/>
          </w:rPr>
          <w:t>32</w:t>
        </w:r>
        <w:r>
          <w:rPr>
            <w:noProof/>
            <w:webHidden/>
          </w:rPr>
          <w:fldChar w:fldCharType="end"/>
        </w:r>
      </w:hyperlink>
    </w:p>
    <w:p w14:paraId="5EB0CE4C" w14:textId="77777777" w:rsidR="00AC69B3" w:rsidRDefault="00AC69B3">
      <w:pPr>
        <w:pStyle w:val="TOC3"/>
        <w:tabs>
          <w:tab w:val="right" w:leader="dot" w:pos="9350"/>
        </w:tabs>
        <w:rPr>
          <w:i w:val="0"/>
          <w:iCs w:val="0"/>
          <w:noProof/>
          <w:sz w:val="22"/>
          <w:szCs w:val="22"/>
        </w:rPr>
      </w:pPr>
      <w:hyperlink w:anchor="_Toc482704820" w:history="1">
        <w:r w:rsidRPr="00401262">
          <w:rPr>
            <w:rStyle w:val="Hyperlink"/>
            <w:noProof/>
          </w:rPr>
          <w:t>Quality of Care</w:t>
        </w:r>
        <w:r>
          <w:rPr>
            <w:noProof/>
            <w:webHidden/>
          </w:rPr>
          <w:tab/>
        </w:r>
        <w:r>
          <w:rPr>
            <w:noProof/>
            <w:webHidden/>
          </w:rPr>
          <w:fldChar w:fldCharType="begin"/>
        </w:r>
        <w:r>
          <w:rPr>
            <w:noProof/>
            <w:webHidden/>
          </w:rPr>
          <w:instrText xml:space="preserve"> PAGEREF _Toc482704820 \h </w:instrText>
        </w:r>
        <w:r>
          <w:rPr>
            <w:noProof/>
            <w:webHidden/>
          </w:rPr>
        </w:r>
        <w:r>
          <w:rPr>
            <w:noProof/>
            <w:webHidden/>
          </w:rPr>
          <w:fldChar w:fldCharType="separate"/>
        </w:r>
        <w:r>
          <w:rPr>
            <w:noProof/>
            <w:webHidden/>
          </w:rPr>
          <w:t>34</w:t>
        </w:r>
        <w:r>
          <w:rPr>
            <w:noProof/>
            <w:webHidden/>
          </w:rPr>
          <w:fldChar w:fldCharType="end"/>
        </w:r>
      </w:hyperlink>
    </w:p>
    <w:p w14:paraId="3FE7261B" w14:textId="77777777" w:rsidR="00AC69B3" w:rsidRDefault="00AC69B3">
      <w:pPr>
        <w:pStyle w:val="TOC2"/>
        <w:tabs>
          <w:tab w:val="right" w:leader="dot" w:pos="9350"/>
        </w:tabs>
        <w:rPr>
          <w:smallCaps w:val="0"/>
          <w:noProof/>
          <w:sz w:val="22"/>
          <w:szCs w:val="22"/>
        </w:rPr>
      </w:pPr>
      <w:hyperlink w:anchor="_Toc482704821" w:history="1">
        <w:r w:rsidRPr="00401262">
          <w:rPr>
            <w:rStyle w:val="Hyperlink"/>
            <w:noProof/>
          </w:rPr>
          <w:t>Key Components Findings—Impact and Implications</w:t>
        </w:r>
        <w:r>
          <w:rPr>
            <w:noProof/>
            <w:webHidden/>
          </w:rPr>
          <w:tab/>
        </w:r>
        <w:r>
          <w:rPr>
            <w:noProof/>
            <w:webHidden/>
          </w:rPr>
          <w:fldChar w:fldCharType="begin"/>
        </w:r>
        <w:r>
          <w:rPr>
            <w:noProof/>
            <w:webHidden/>
          </w:rPr>
          <w:instrText xml:space="preserve"> PAGEREF _Toc482704821 \h </w:instrText>
        </w:r>
        <w:r>
          <w:rPr>
            <w:noProof/>
            <w:webHidden/>
          </w:rPr>
        </w:r>
        <w:r>
          <w:rPr>
            <w:noProof/>
            <w:webHidden/>
          </w:rPr>
          <w:fldChar w:fldCharType="separate"/>
        </w:r>
        <w:r>
          <w:rPr>
            <w:noProof/>
            <w:webHidden/>
          </w:rPr>
          <w:t>39</w:t>
        </w:r>
        <w:r>
          <w:rPr>
            <w:noProof/>
            <w:webHidden/>
          </w:rPr>
          <w:fldChar w:fldCharType="end"/>
        </w:r>
      </w:hyperlink>
    </w:p>
    <w:p w14:paraId="21ADB440" w14:textId="77777777" w:rsidR="00AC69B3" w:rsidRDefault="00AC69B3">
      <w:pPr>
        <w:pStyle w:val="TOC1"/>
        <w:tabs>
          <w:tab w:val="right" w:leader="dot" w:pos="9350"/>
        </w:tabs>
        <w:rPr>
          <w:b w:val="0"/>
          <w:bCs w:val="0"/>
          <w:caps w:val="0"/>
          <w:noProof/>
          <w:sz w:val="22"/>
          <w:szCs w:val="22"/>
        </w:rPr>
      </w:pPr>
      <w:hyperlink w:anchor="_Toc482704822" w:history="1">
        <w:r w:rsidRPr="00401262">
          <w:rPr>
            <w:rStyle w:val="Hyperlink"/>
            <w:noProof/>
          </w:rPr>
          <w:t>CONSUMER AND FAMILY MEMBER FOCUS GROUP(S)</w:t>
        </w:r>
        <w:r>
          <w:rPr>
            <w:noProof/>
            <w:webHidden/>
          </w:rPr>
          <w:tab/>
        </w:r>
        <w:r>
          <w:rPr>
            <w:noProof/>
            <w:webHidden/>
          </w:rPr>
          <w:fldChar w:fldCharType="begin"/>
        </w:r>
        <w:r>
          <w:rPr>
            <w:noProof/>
            <w:webHidden/>
          </w:rPr>
          <w:instrText xml:space="preserve"> PAGEREF _Toc482704822 \h </w:instrText>
        </w:r>
        <w:r>
          <w:rPr>
            <w:noProof/>
            <w:webHidden/>
          </w:rPr>
        </w:r>
        <w:r>
          <w:rPr>
            <w:noProof/>
            <w:webHidden/>
          </w:rPr>
          <w:fldChar w:fldCharType="separate"/>
        </w:r>
        <w:r>
          <w:rPr>
            <w:noProof/>
            <w:webHidden/>
          </w:rPr>
          <w:t>41</w:t>
        </w:r>
        <w:r>
          <w:rPr>
            <w:noProof/>
            <w:webHidden/>
          </w:rPr>
          <w:fldChar w:fldCharType="end"/>
        </w:r>
      </w:hyperlink>
    </w:p>
    <w:p w14:paraId="1FE8B7F2" w14:textId="77777777" w:rsidR="00AC69B3" w:rsidRDefault="00AC69B3">
      <w:pPr>
        <w:pStyle w:val="TOC2"/>
        <w:tabs>
          <w:tab w:val="right" w:leader="dot" w:pos="9350"/>
        </w:tabs>
        <w:rPr>
          <w:smallCaps w:val="0"/>
          <w:noProof/>
          <w:sz w:val="22"/>
          <w:szCs w:val="22"/>
        </w:rPr>
      </w:pPr>
      <w:hyperlink w:anchor="_Toc482704823" w:history="1">
        <w:r w:rsidRPr="00401262">
          <w:rPr>
            <w:rStyle w:val="Hyperlink"/>
            <w:noProof/>
          </w:rPr>
          <w:t>Consumer/Family Member Focus Group 1</w:t>
        </w:r>
        <w:r>
          <w:rPr>
            <w:noProof/>
            <w:webHidden/>
          </w:rPr>
          <w:tab/>
        </w:r>
        <w:r>
          <w:rPr>
            <w:noProof/>
            <w:webHidden/>
          </w:rPr>
          <w:fldChar w:fldCharType="begin"/>
        </w:r>
        <w:r>
          <w:rPr>
            <w:noProof/>
            <w:webHidden/>
          </w:rPr>
          <w:instrText xml:space="preserve"> PAGEREF _Toc482704823 \h </w:instrText>
        </w:r>
        <w:r>
          <w:rPr>
            <w:noProof/>
            <w:webHidden/>
          </w:rPr>
        </w:r>
        <w:r>
          <w:rPr>
            <w:noProof/>
            <w:webHidden/>
          </w:rPr>
          <w:fldChar w:fldCharType="separate"/>
        </w:r>
        <w:r>
          <w:rPr>
            <w:noProof/>
            <w:webHidden/>
          </w:rPr>
          <w:t>41</w:t>
        </w:r>
        <w:r>
          <w:rPr>
            <w:noProof/>
            <w:webHidden/>
          </w:rPr>
          <w:fldChar w:fldCharType="end"/>
        </w:r>
      </w:hyperlink>
    </w:p>
    <w:p w14:paraId="3DE57756" w14:textId="77777777" w:rsidR="00AC69B3" w:rsidRDefault="00AC69B3">
      <w:pPr>
        <w:pStyle w:val="TOC2"/>
        <w:tabs>
          <w:tab w:val="right" w:leader="dot" w:pos="9350"/>
        </w:tabs>
        <w:rPr>
          <w:smallCaps w:val="0"/>
          <w:noProof/>
          <w:sz w:val="22"/>
          <w:szCs w:val="22"/>
        </w:rPr>
      </w:pPr>
      <w:hyperlink w:anchor="_Toc482704824" w:history="1">
        <w:r w:rsidRPr="00401262">
          <w:rPr>
            <w:rStyle w:val="Hyperlink"/>
            <w:noProof/>
          </w:rPr>
          <w:t>Consumer/Family Member Focus Group 2</w:t>
        </w:r>
        <w:r>
          <w:rPr>
            <w:noProof/>
            <w:webHidden/>
          </w:rPr>
          <w:tab/>
        </w:r>
        <w:r>
          <w:rPr>
            <w:noProof/>
            <w:webHidden/>
          </w:rPr>
          <w:fldChar w:fldCharType="begin"/>
        </w:r>
        <w:r>
          <w:rPr>
            <w:noProof/>
            <w:webHidden/>
          </w:rPr>
          <w:instrText xml:space="preserve"> PAGEREF _Toc482704824 \h </w:instrText>
        </w:r>
        <w:r>
          <w:rPr>
            <w:noProof/>
            <w:webHidden/>
          </w:rPr>
        </w:r>
        <w:r>
          <w:rPr>
            <w:noProof/>
            <w:webHidden/>
          </w:rPr>
          <w:fldChar w:fldCharType="separate"/>
        </w:r>
        <w:r>
          <w:rPr>
            <w:noProof/>
            <w:webHidden/>
          </w:rPr>
          <w:t>43</w:t>
        </w:r>
        <w:r>
          <w:rPr>
            <w:noProof/>
            <w:webHidden/>
          </w:rPr>
          <w:fldChar w:fldCharType="end"/>
        </w:r>
      </w:hyperlink>
    </w:p>
    <w:p w14:paraId="271FEF77" w14:textId="77777777" w:rsidR="00AC69B3" w:rsidRDefault="00AC69B3">
      <w:pPr>
        <w:pStyle w:val="TOC2"/>
        <w:tabs>
          <w:tab w:val="right" w:leader="dot" w:pos="9350"/>
        </w:tabs>
        <w:rPr>
          <w:smallCaps w:val="0"/>
          <w:noProof/>
          <w:sz w:val="22"/>
          <w:szCs w:val="22"/>
        </w:rPr>
      </w:pPr>
      <w:hyperlink w:anchor="_Toc482704825" w:history="1">
        <w:r w:rsidRPr="00401262">
          <w:rPr>
            <w:rStyle w:val="Hyperlink"/>
            <w:noProof/>
          </w:rPr>
          <w:t>Consumer/Family Member Focus Group 3</w:t>
        </w:r>
        <w:r>
          <w:rPr>
            <w:noProof/>
            <w:webHidden/>
          </w:rPr>
          <w:tab/>
        </w:r>
        <w:r>
          <w:rPr>
            <w:noProof/>
            <w:webHidden/>
          </w:rPr>
          <w:fldChar w:fldCharType="begin"/>
        </w:r>
        <w:r>
          <w:rPr>
            <w:noProof/>
            <w:webHidden/>
          </w:rPr>
          <w:instrText xml:space="preserve"> PAGEREF _Toc482704825 \h </w:instrText>
        </w:r>
        <w:r>
          <w:rPr>
            <w:noProof/>
            <w:webHidden/>
          </w:rPr>
        </w:r>
        <w:r>
          <w:rPr>
            <w:noProof/>
            <w:webHidden/>
          </w:rPr>
          <w:fldChar w:fldCharType="separate"/>
        </w:r>
        <w:r>
          <w:rPr>
            <w:noProof/>
            <w:webHidden/>
          </w:rPr>
          <w:t>45</w:t>
        </w:r>
        <w:r>
          <w:rPr>
            <w:noProof/>
            <w:webHidden/>
          </w:rPr>
          <w:fldChar w:fldCharType="end"/>
        </w:r>
      </w:hyperlink>
    </w:p>
    <w:p w14:paraId="0F327E2D" w14:textId="77777777" w:rsidR="00AC69B3" w:rsidRDefault="00AC69B3">
      <w:pPr>
        <w:pStyle w:val="TOC2"/>
        <w:tabs>
          <w:tab w:val="right" w:leader="dot" w:pos="9350"/>
        </w:tabs>
        <w:rPr>
          <w:smallCaps w:val="0"/>
          <w:noProof/>
          <w:sz w:val="22"/>
          <w:szCs w:val="22"/>
        </w:rPr>
      </w:pPr>
      <w:hyperlink w:anchor="_Toc482704826" w:history="1">
        <w:r w:rsidRPr="00401262">
          <w:rPr>
            <w:rStyle w:val="Hyperlink"/>
            <w:noProof/>
          </w:rPr>
          <w:t>Consumer/Family Member Focus Group Findings—Implications</w:t>
        </w:r>
        <w:r>
          <w:rPr>
            <w:noProof/>
            <w:webHidden/>
          </w:rPr>
          <w:tab/>
        </w:r>
        <w:r>
          <w:rPr>
            <w:noProof/>
            <w:webHidden/>
          </w:rPr>
          <w:fldChar w:fldCharType="begin"/>
        </w:r>
        <w:r>
          <w:rPr>
            <w:noProof/>
            <w:webHidden/>
          </w:rPr>
          <w:instrText xml:space="preserve"> PAGEREF _Toc482704826 \h </w:instrText>
        </w:r>
        <w:r>
          <w:rPr>
            <w:noProof/>
            <w:webHidden/>
          </w:rPr>
        </w:r>
        <w:r>
          <w:rPr>
            <w:noProof/>
            <w:webHidden/>
          </w:rPr>
          <w:fldChar w:fldCharType="separate"/>
        </w:r>
        <w:r>
          <w:rPr>
            <w:noProof/>
            <w:webHidden/>
          </w:rPr>
          <w:t>47</w:t>
        </w:r>
        <w:r>
          <w:rPr>
            <w:noProof/>
            <w:webHidden/>
          </w:rPr>
          <w:fldChar w:fldCharType="end"/>
        </w:r>
      </w:hyperlink>
    </w:p>
    <w:p w14:paraId="1F1F44F0" w14:textId="77777777" w:rsidR="00AC69B3" w:rsidRDefault="00AC69B3">
      <w:pPr>
        <w:pStyle w:val="TOC1"/>
        <w:tabs>
          <w:tab w:val="right" w:leader="dot" w:pos="9350"/>
        </w:tabs>
        <w:rPr>
          <w:b w:val="0"/>
          <w:bCs w:val="0"/>
          <w:caps w:val="0"/>
          <w:noProof/>
          <w:sz w:val="22"/>
          <w:szCs w:val="22"/>
        </w:rPr>
      </w:pPr>
      <w:hyperlink w:anchor="_Toc482704827" w:history="1">
        <w:r w:rsidRPr="00401262">
          <w:rPr>
            <w:rStyle w:val="Hyperlink"/>
            <w:noProof/>
          </w:rPr>
          <w:t>INFORMATION SYSTEMS REVIEW</w:t>
        </w:r>
        <w:r>
          <w:rPr>
            <w:noProof/>
            <w:webHidden/>
          </w:rPr>
          <w:tab/>
        </w:r>
        <w:r>
          <w:rPr>
            <w:noProof/>
            <w:webHidden/>
          </w:rPr>
          <w:fldChar w:fldCharType="begin"/>
        </w:r>
        <w:r>
          <w:rPr>
            <w:noProof/>
            <w:webHidden/>
          </w:rPr>
          <w:instrText xml:space="preserve"> PAGEREF _Toc482704827 \h </w:instrText>
        </w:r>
        <w:r>
          <w:rPr>
            <w:noProof/>
            <w:webHidden/>
          </w:rPr>
        </w:r>
        <w:r>
          <w:rPr>
            <w:noProof/>
            <w:webHidden/>
          </w:rPr>
          <w:fldChar w:fldCharType="separate"/>
        </w:r>
        <w:r>
          <w:rPr>
            <w:noProof/>
            <w:webHidden/>
          </w:rPr>
          <w:t>49</w:t>
        </w:r>
        <w:r>
          <w:rPr>
            <w:noProof/>
            <w:webHidden/>
          </w:rPr>
          <w:fldChar w:fldCharType="end"/>
        </w:r>
      </w:hyperlink>
    </w:p>
    <w:p w14:paraId="0DA474B2" w14:textId="77777777" w:rsidR="00AC69B3" w:rsidRDefault="00AC69B3">
      <w:pPr>
        <w:pStyle w:val="TOC2"/>
        <w:tabs>
          <w:tab w:val="right" w:leader="dot" w:pos="9350"/>
        </w:tabs>
        <w:rPr>
          <w:smallCaps w:val="0"/>
          <w:noProof/>
          <w:sz w:val="22"/>
          <w:szCs w:val="22"/>
        </w:rPr>
      </w:pPr>
      <w:hyperlink w:anchor="_Toc482704828" w:history="1">
        <w:r w:rsidRPr="00401262">
          <w:rPr>
            <w:rStyle w:val="Hyperlink"/>
            <w:noProof/>
          </w:rPr>
          <w:t>Key ISCA Information Provided by the MHP</w:t>
        </w:r>
        <w:r>
          <w:rPr>
            <w:noProof/>
            <w:webHidden/>
          </w:rPr>
          <w:tab/>
        </w:r>
        <w:r>
          <w:rPr>
            <w:noProof/>
            <w:webHidden/>
          </w:rPr>
          <w:fldChar w:fldCharType="begin"/>
        </w:r>
        <w:r>
          <w:rPr>
            <w:noProof/>
            <w:webHidden/>
          </w:rPr>
          <w:instrText xml:space="preserve"> PAGEREF _Toc482704828 \h </w:instrText>
        </w:r>
        <w:r>
          <w:rPr>
            <w:noProof/>
            <w:webHidden/>
          </w:rPr>
        </w:r>
        <w:r>
          <w:rPr>
            <w:noProof/>
            <w:webHidden/>
          </w:rPr>
          <w:fldChar w:fldCharType="separate"/>
        </w:r>
        <w:r>
          <w:rPr>
            <w:noProof/>
            <w:webHidden/>
          </w:rPr>
          <w:t>49</w:t>
        </w:r>
        <w:r>
          <w:rPr>
            <w:noProof/>
            <w:webHidden/>
          </w:rPr>
          <w:fldChar w:fldCharType="end"/>
        </w:r>
      </w:hyperlink>
    </w:p>
    <w:p w14:paraId="791D8B68" w14:textId="77777777" w:rsidR="00AC69B3" w:rsidRDefault="00AC69B3">
      <w:pPr>
        <w:pStyle w:val="TOC2"/>
        <w:tabs>
          <w:tab w:val="right" w:leader="dot" w:pos="9350"/>
        </w:tabs>
        <w:rPr>
          <w:smallCaps w:val="0"/>
          <w:noProof/>
          <w:sz w:val="22"/>
          <w:szCs w:val="22"/>
        </w:rPr>
      </w:pPr>
      <w:hyperlink w:anchor="_Toc482704829" w:history="1">
        <w:r w:rsidRPr="00401262">
          <w:rPr>
            <w:rStyle w:val="Hyperlink"/>
            <w:noProof/>
          </w:rPr>
          <w:t>Current Operations</w:t>
        </w:r>
        <w:r>
          <w:rPr>
            <w:noProof/>
            <w:webHidden/>
          </w:rPr>
          <w:tab/>
        </w:r>
        <w:r>
          <w:rPr>
            <w:noProof/>
            <w:webHidden/>
          </w:rPr>
          <w:fldChar w:fldCharType="begin"/>
        </w:r>
        <w:r>
          <w:rPr>
            <w:noProof/>
            <w:webHidden/>
          </w:rPr>
          <w:instrText xml:space="preserve"> PAGEREF _Toc482704829 \h </w:instrText>
        </w:r>
        <w:r>
          <w:rPr>
            <w:noProof/>
            <w:webHidden/>
          </w:rPr>
        </w:r>
        <w:r>
          <w:rPr>
            <w:noProof/>
            <w:webHidden/>
          </w:rPr>
          <w:fldChar w:fldCharType="separate"/>
        </w:r>
        <w:r>
          <w:rPr>
            <w:noProof/>
            <w:webHidden/>
          </w:rPr>
          <w:t>51</w:t>
        </w:r>
        <w:r>
          <w:rPr>
            <w:noProof/>
            <w:webHidden/>
          </w:rPr>
          <w:fldChar w:fldCharType="end"/>
        </w:r>
      </w:hyperlink>
    </w:p>
    <w:p w14:paraId="7D79FE34" w14:textId="77777777" w:rsidR="00AC69B3" w:rsidRDefault="00AC69B3">
      <w:pPr>
        <w:pStyle w:val="TOC2"/>
        <w:tabs>
          <w:tab w:val="right" w:leader="dot" w:pos="9350"/>
        </w:tabs>
        <w:rPr>
          <w:smallCaps w:val="0"/>
          <w:noProof/>
          <w:sz w:val="22"/>
          <w:szCs w:val="22"/>
        </w:rPr>
      </w:pPr>
      <w:hyperlink w:anchor="_Toc482704830" w:history="1">
        <w:r w:rsidRPr="00401262">
          <w:rPr>
            <w:rStyle w:val="Hyperlink"/>
            <w:noProof/>
          </w:rPr>
          <w:t>Plans for Information Systems Change</w:t>
        </w:r>
        <w:r>
          <w:rPr>
            <w:noProof/>
            <w:webHidden/>
          </w:rPr>
          <w:tab/>
        </w:r>
        <w:r>
          <w:rPr>
            <w:noProof/>
            <w:webHidden/>
          </w:rPr>
          <w:fldChar w:fldCharType="begin"/>
        </w:r>
        <w:r>
          <w:rPr>
            <w:noProof/>
            <w:webHidden/>
          </w:rPr>
          <w:instrText xml:space="preserve"> PAGEREF _Toc482704830 \h </w:instrText>
        </w:r>
        <w:r>
          <w:rPr>
            <w:noProof/>
            <w:webHidden/>
          </w:rPr>
        </w:r>
        <w:r>
          <w:rPr>
            <w:noProof/>
            <w:webHidden/>
          </w:rPr>
          <w:fldChar w:fldCharType="separate"/>
        </w:r>
        <w:r>
          <w:rPr>
            <w:noProof/>
            <w:webHidden/>
          </w:rPr>
          <w:t>51</w:t>
        </w:r>
        <w:r>
          <w:rPr>
            <w:noProof/>
            <w:webHidden/>
          </w:rPr>
          <w:fldChar w:fldCharType="end"/>
        </w:r>
      </w:hyperlink>
    </w:p>
    <w:p w14:paraId="4C1A009C" w14:textId="77777777" w:rsidR="00AC69B3" w:rsidRDefault="00AC69B3">
      <w:pPr>
        <w:pStyle w:val="TOC2"/>
        <w:tabs>
          <w:tab w:val="right" w:leader="dot" w:pos="9350"/>
        </w:tabs>
        <w:rPr>
          <w:smallCaps w:val="0"/>
          <w:noProof/>
          <w:sz w:val="22"/>
          <w:szCs w:val="22"/>
        </w:rPr>
      </w:pPr>
      <w:hyperlink w:anchor="_Toc482704831" w:history="1">
        <w:r w:rsidRPr="00401262">
          <w:rPr>
            <w:rStyle w:val="Hyperlink"/>
            <w:noProof/>
          </w:rPr>
          <w:t>Electronic Health Record Status</w:t>
        </w:r>
        <w:r>
          <w:rPr>
            <w:noProof/>
            <w:webHidden/>
          </w:rPr>
          <w:tab/>
        </w:r>
        <w:r>
          <w:rPr>
            <w:noProof/>
            <w:webHidden/>
          </w:rPr>
          <w:fldChar w:fldCharType="begin"/>
        </w:r>
        <w:r>
          <w:rPr>
            <w:noProof/>
            <w:webHidden/>
          </w:rPr>
          <w:instrText xml:space="preserve"> PAGEREF _Toc482704831 \h </w:instrText>
        </w:r>
        <w:r>
          <w:rPr>
            <w:noProof/>
            <w:webHidden/>
          </w:rPr>
        </w:r>
        <w:r>
          <w:rPr>
            <w:noProof/>
            <w:webHidden/>
          </w:rPr>
          <w:fldChar w:fldCharType="separate"/>
        </w:r>
        <w:r>
          <w:rPr>
            <w:noProof/>
            <w:webHidden/>
          </w:rPr>
          <w:t>52</w:t>
        </w:r>
        <w:r>
          <w:rPr>
            <w:noProof/>
            <w:webHidden/>
          </w:rPr>
          <w:fldChar w:fldCharType="end"/>
        </w:r>
      </w:hyperlink>
    </w:p>
    <w:p w14:paraId="1C9633EB" w14:textId="77777777" w:rsidR="00AC69B3" w:rsidRDefault="00AC69B3">
      <w:pPr>
        <w:pStyle w:val="TOC2"/>
        <w:tabs>
          <w:tab w:val="right" w:leader="dot" w:pos="9350"/>
        </w:tabs>
        <w:rPr>
          <w:smallCaps w:val="0"/>
          <w:noProof/>
          <w:sz w:val="22"/>
          <w:szCs w:val="22"/>
        </w:rPr>
      </w:pPr>
      <w:hyperlink w:anchor="_Toc482704832" w:history="1">
        <w:r w:rsidRPr="00401262">
          <w:rPr>
            <w:rStyle w:val="Hyperlink"/>
            <w:noProof/>
          </w:rPr>
          <w:t>Major Changes Since Last Year</w:t>
        </w:r>
        <w:r>
          <w:rPr>
            <w:noProof/>
            <w:webHidden/>
          </w:rPr>
          <w:tab/>
        </w:r>
        <w:r>
          <w:rPr>
            <w:noProof/>
            <w:webHidden/>
          </w:rPr>
          <w:fldChar w:fldCharType="begin"/>
        </w:r>
        <w:r>
          <w:rPr>
            <w:noProof/>
            <w:webHidden/>
          </w:rPr>
          <w:instrText xml:space="preserve"> PAGEREF _Toc482704832 \h </w:instrText>
        </w:r>
        <w:r>
          <w:rPr>
            <w:noProof/>
            <w:webHidden/>
          </w:rPr>
        </w:r>
        <w:r>
          <w:rPr>
            <w:noProof/>
            <w:webHidden/>
          </w:rPr>
          <w:fldChar w:fldCharType="separate"/>
        </w:r>
        <w:r>
          <w:rPr>
            <w:noProof/>
            <w:webHidden/>
          </w:rPr>
          <w:t>53</w:t>
        </w:r>
        <w:r>
          <w:rPr>
            <w:noProof/>
            <w:webHidden/>
          </w:rPr>
          <w:fldChar w:fldCharType="end"/>
        </w:r>
      </w:hyperlink>
    </w:p>
    <w:p w14:paraId="495290A4" w14:textId="77777777" w:rsidR="00AC69B3" w:rsidRDefault="00AC69B3">
      <w:pPr>
        <w:pStyle w:val="TOC2"/>
        <w:tabs>
          <w:tab w:val="right" w:leader="dot" w:pos="9350"/>
        </w:tabs>
        <w:rPr>
          <w:smallCaps w:val="0"/>
          <w:noProof/>
          <w:sz w:val="22"/>
          <w:szCs w:val="22"/>
        </w:rPr>
      </w:pPr>
      <w:hyperlink w:anchor="_Toc482704833" w:history="1">
        <w:r w:rsidRPr="00401262">
          <w:rPr>
            <w:rStyle w:val="Hyperlink"/>
            <w:noProof/>
          </w:rPr>
          <w:t>Priorities for the Coming Year</w:t>
        </w:r>
        <w:r>
          <w:rPr>
            <w:noProof/>
            <w:webHidden/>
          </w:rPr>
          <w:tab/>
        </w:r>
        <w:r>
          <w:rPr>
            <w:noProof/>
            <w:webHidden/>
          </w:rPr>
          <w:fldChar w:fldCharType="begin"/>
        </w:r>
        <w:r>
          <w:rPr>
            <w:noProof/>
            <w:webHidden/>
          </w:rPr>
          <w:instrText xml:space="preserve"> PAGEREF _Toc482704833 \h </w:instrText>
        </w:r>
        <w:r>
          <w:rPr>
            <w:noProof/>
            <w:webHidden/>
          </w:rPr>
        </w:r>
        <w:r>
          <w:rPr>
            <w:noProof/>
            <w:webHidden/>
          </w:rPr>
          <w:fldChar w:fldCharType="separate"/>
        </w:r>
        <w:r>
          <w:rPr>
            <w:noProof/>
            <w:webHidden/>
          </w:rPr>
          <w:t>53</w:t>
        </w:r>
        <w:r>
          <w:rPr>
            <w:noProof/>
            <w:webHidden/>
          </w:rPr>
          <w:fldChar w:fldCharType="end"/>
        </w:r>
      </w:hyperlink>
    </w:p>
    <w:p w14:paraId="7F83CE59" w14:textId="77777777" w:rsidR="00AC69B3" w:rsidRDefault="00AC69B3">
      <w:pPr>
        <w:pStyle w:val="TOC2"/>
        <w:tabs>
          <w:tab w:val="right" w:leader="dot" w:pos="9350"/>
        </w:tabs>
        <w:rPr>
          <w:smallCaps w:val="0"/>
          <w:noProof/>
          <w:sz w:val="22"/>
          <w:szCs w:val="22"/>
        </w:rPr>
      </w:pPr>
      <w:hyperlink w:anchor="_Toc482704834" w:history="1">
        <w:r w:rsidRPr="00401262">
          <w:rPr>
            <w:rStyle w:val="Hyperlink"/>
            <w:noProof/>
          </w:rPr>
          <w:t>Other Significant Issues</w:t>
        </w:r>
        <w:r>
          <w:rPr>
            <w:noProof/>
            <w:webHidden/>
          </w:rPr>
          <w:tab/>
        </w:r>
        <w:r>
          <w:rPr>
            <w:noProof/>
            <w:webHidden/>
          </w:rPr>
          <w:fldChar w:fldCharType="begin"/>
        </w:r>
        <w:r>
          <w:rPr>
            <w:noProof/>
            <w:webHidden/>
          </w:rPr>
          <w:instrText xml:space="preserve"> PAGEREF _Toc482704834 \h </w:instrText>
        </w:r>
        <w:r>
          <w:rPr>
            <w:noProof/>
            <w:webHidden/>
          </w:rPr>
        </w:r>
        <w:r>
          <w:rPr>
            <w:noProof/>
            <w:webHidden/>
          </w:rPr>
          <w:fldChar w:fldCharType="separate"/>
        </w:r>
        <w:r>
          <w:rPr>
            <w:noProof/>
            <w:webHidden/>
          </w:rPr>
          <w:t>53</w:t>
        </w:r>
        <w:r>
          <w:rPr>
            <w:noProof/>
            <w:webHidden/>
          </w:rPr>
          <w:fldChar w:fldCharType="end"/>
        </w:r>
      </w:hyperlink>
    </w:p>
    <w:p w14:paraId="7E902650" w14:textId="77777777" w:rsidR="00AC69B3" w:rsidRDefault="00AC69B3">
      <w:pPr>
        <w:pStyle w:val="TOC2"/>
        <w:tabs>
          <w:tab w:val="right" w:leader="dot" w:pos="9350"/>
        </w:tabs>
        <w:rPr>
          <w:smallCaps w:val="0"/>
          <w:noProof/>
          <w:sz w:val="22"/>
          <w:szCs w:val="22"/>
        </w:rPr>
      </w:pPr>
      <w:hyperlink w:anchor="_Toc482704835" w:history="1">
        <w:r w:rsidRPr="00401262">
          <w:rPr>
            <w:rStyle w:val="Hyperlink"/>
            <w:noProof/>
          </w:rPr>
          <w:t>medi-cal Claims processing</w:t>
        </w:r>
        <w:r>
          <w:rPr>
            <w:noProof/>
            <w:webHidden/>
          </w:rPr>
          <w:tab/>
        </w:r>
        <w:r>
          <w:rPr>
            <w:noProof/>
            <w:webHidden/>
          </w:rPr>
          <w:fldChar w:fldCharType="begin"/>
        </w:r>
        <w:r>
          <w:rPr>
            <w:noProof/>
            <w:webHidden/>
          </w:rPr>
          <w:instrText xml:space="preserve"> PAGEREF _Toc482704835 \h </w:instrText>
        </w:r>
        <w:r>
          <w:rPr>
            <w:noProof/>
            <w:webHidden/>
          </w:rPr>
        </w:r>
        <w:r>
          <w:rPr>
            <w:noProof/>
            <w:webHidden/>
          </w:rPr>
          <w:fldChar w:fldCharType="separate"/>
        </w:r>
        <w:r>
          <w:rPr>
            <w:noProof/>
            <w:webHidden/>
          </w:rPr>
          <w:t>54</w:t>
        </w:r>
        <w:r>
          <w:rPr>
            <w:noProof/>
            <w:webHidden/>
          </w:rPr>
          <w:fldChar w:fldCharType="end"/>
        </w:r>
      </w:hyperlink>
    </w:p>
    <w:p w14:paraId="7B1AC02C" w14:textId="77777777" w:rsidR="00AC69B3" w:rsidRDefault="00AC69B3">
      <w:pPr>
        <w:pStyle w:val="TOC2"/>
        <w:tabs>
          <w:tab w:val="right" w:leader="dot" w:pos="9350"/>
        </w:tabs>
        <w:rPr>
          <w:smallCaps w:val="0"/>
          <w:noProof/>
          <w:sz w:val="22"/>
          <w:szCs w:val="22"/>
        </w:rPr>
      </w:pPr>
      <w:hyperlink w:anchor="_Toc482704836" w:history="1">
        <w:r w:rsidRPr="00401262">
          <w:rPr>
            <w:rStyle w:val="Hyperlink"/>
            <w:noProof/>
          </w:rPr>
          <w:t>Information Systems Review Findings—Implications</w:t>
        </w:r>
        <w:r>
          <w:rPr>
            <w:noProof/>
            <w:webHidden/>
          </w:rPr>
          <w:tab/>
        </w:r>
        <w:r>
          <w:rPr>
            <w:noProof/>
            <w:webHidden/>
          </w:rPr>
          <w:fldChar w:fldCharType="begin"/>
        </w:r>
        <w:r>
          <w:rPr>
            <w:noProof/>
            <w:webHidden/>
          </w:rPr>
          <w:instrText xml:space="preserve"> PAGEREF _Toc482704836 \h </w:instrText>
        </w:r>
        <w:r>
          <w:rPr>
            <w:noProof/>
            <w:webHidden/>
          </w:rPr>
        </w:r>
        <w:r>
          <w:rPr>
            <w:noProof/>
            <w:webHidden/>
          </w:rPr>
          <w:fldChar w:fldCharType="separate"/>
        </w:r>
        <w:r>
          <w:rPr>
            <w:noProof/>
            <w:webHidden/>
          </w:rPr>
          <w:t>55</w:t>
        </w:r>
        <w:r>
          <w:rPr>
            <w:noProof/>
            <w:webHidden/>
          </w:rPr>
          <w:fldChar w:fldCharType="end"/>
        </w:r>
      </w:hyperlink>
    </w:p>
    <w:p w14:paraId="4C4B5497" w14:textId="77777777" w:rsidR="00AC69B3" w:rsidRDefault="00AC69B3">
      <w:pPr>
        <w:pStyle w:val="TOC1"/>
        <w:tabs>
          <w:tab w:val="right" w:leader="dot" w:pos="9350"/>
        </w:tabs>
        <w:rPr>
          <w:b w:val="0"/>
          <w:bCs w:val="0"/>
          <w:caps w:val="0"/>
          <w:noProof/>
          <w:sz w:val="22"/>
          <w:szCs w:val="22"/>
        </w:rPr>
      </w:pPr>
      <w:hyperlink w:anchor="_Toc482704837" w:history="1">
        <w:r w:rsidRPr="00401262">
          <w:rPr>
            <w:rStyle w:val="Hyperlink"/>
            <w:noProof/>
          </w:rPr>
          <w:t>Site Review Process Barriers</w:t>
        </w:r>
        <w:r>
          <w:rPr>
            <w:noProof/>
            <w:webHidden/>
          </w:rPr>
          <w:tab/>
        </w:r>
        <w:r>
          <w:rPr>
            <w:noProof/>
            <w:webHidden/>
          </w:rPr>
          <w:fldChar w:fldCharType="begin"/>
        </w:r>
        <w:r>
          <w:rPr>
            <w:noProof/>
            <w:webHidden/>
          </w:rPr>
          <w:instrText xml:space="preserve"> PAGEREF _Toc482704837 \h </w:instrText>
        </w:r>
        <w:r>
          <w:rPr>
            <w:noProof/>
            <w:webHidden/>
          </w:rPr>
        </w:r>
        <w:r>
          <w:rPr>
            <w:noProof/>
            <w:webHidden/>
          </w:rPr>
          <w:fldChar w:fldCharType="separate"/>
        </w:r>
        <w:r>
          <w:rPr>
            <w:noProof/>
            <w:webHidden/>
          </w:rPr>
          <w:t>57</w:t>
        </w:r>
        <w:r>
          <w:rPr>
            <w:noProof/>
            <w:webHidden/>
          </w:rPr>
          <w:fldChar w:fldCharType="end"/>
        </w:r>
      </w:hyperlink>
    </w:p>
    <w:p w14:paraId="00F90165" w14:textId="77777777" w:rsidR="00AC69B3" w:rsidRDefault="00AC69B3">
      <w:pPr>
        <w:pStyle w:val="TOC1"/>
        <w:tabs>
          <w:tab w:val="right" w:leader="dot" w:pos="9350"/>
        </w:tabs>
        <w:rPr>
          <w:b w:val="0"/>
          <w:bCs w:val="0"/>
          <w:caps w:val="0"/>
          <w:noProof/>
          <w:sz w:val="22"/>
          <w:szCs w:val="22"/>
        </w:rPr>
      </w:pPr>
      <w:hyperlink w:anchor="_Toc482704838" w:history="1">
        <w:r w:rsidRPr="00401262">
          <w:rPr>
            <w:rStyle w:val="Hyperlink"/>
            <w:noProof/>
          </w:rPr>
          <w:t>CONCLUSIONS</w:t>
        </w:r>
        <w:r>
          <w:rPr>
            <w:noProof/>
            <w:webHidden/>
          </w:rPr>
          <w:tab/>
        </w:r>
        <w:r>
          <w:rPr>
            <w:noProof/>
            <w:webHidden/>
          </w:rPr>
          <w:fldChar w:fldCharType="begin"/>
        </w:r>
        <w:r>
          <w:rPr>
            <w:noProof/>
            <w:webHidden/>
          </w:rPr>
          <w:instrText xml:space="preserve"> PAGEREF _Toc482704838 \h </w:instrText>
        </w:r>
        <w:r>
          <w:rPr>
            <w:noProof/>
            <w:webHidden/>
          </w:rPr>
        </w:r>
        <w:r>
          <w:rPr>
            <w:noProof/>
            <w:webHidden/>
          </w:rPr>
          <w:fldChar w:fldCharType="separate"/>
        </w:r>
        <w:r>
          <w:rPr>
            <w:noProof/>
            <w:webHidden/>
          </w:rPr>
          <w:t>58</w:t>
        </w:r>
        <w:r>
          <w:rPr>
            <w:noProof/>
            <w:webHidden/>
          </w:rPr>
          <w:fldChar w:fldCharType="end"/>
        </w:r>
      </w:hyperlink>
    </w:p>
    <w:p w14:paraId="6BB73FAE" w14:textId="77777777" w:rsidR="00AC69B3" w:rsidRDefault="00AC69B3">
      <w:pPr>
        <w:pStyle w:val="TOC2"/>
        <w:tabs>
          <w:tab w:val="right" w:leader="dot" w:pos="9350"/>
        </w:tabs>
        <w:rPr>
          <w:smallCaps w:val="0"/>
          <w:noProof/>
          <w:sz w:val="22"/>
          <w:szCs w:val="22"/>
        </w:rPr>
      </w:pPr>
      <w:hyperlink w:anchor="_Toc482704839" w:history="1">
        <w:r w:rsidRPr="00401262">
          <w:rPr>
            <w:rStyle w:val="Hyperlink"/>
            <w:noProof/>
          </w:rPr>
          <w:t>Strengths and Opportunities</w:t>
        </w:r>
        <w:r>
          <w:rPr>
            <w:noProof/>
            <w:webHidden/>
          </w:rPr>
          <w:tab/>
        </w:r>
        <w:r>
          <w:rPr>
            <w:noProof/>
            <w:webHidden/>
          </w:rPr>
          <w:fldChar w:fldCharType="begin"/>
        </w:r>
        <w:r>
          <w:rPr>
            <w:noProof/>
            <w:webHidden/>
          </w:rPr>
          <w:instrText xml:space="preserve"> PAGEREF _Toc482704839 \h </w:instrText>
        </w:r>
        <w:r>
          <w:rPr>
            <w:noProof/>
            <w:webHidden/>
          </w:rPr>
        </w:r>
        <w:r>
          <w:rPr>
            <w:noProof/>
            <w:webHidden/>
          </w:rPr>
          <w:fldChar w:fldCharType="separate"/>
        </w:r>
        <w:r>
          <w:rPr>
            <w:noProof/>
            <w:webHidden/>
          </w:rPr>
          <w:t>58</w:t>
        </w:r>
        <w:r>
          <w:rPr>
            <w:noProof/>
            <w:webHidden/>
          </w:rPr>
          <w:fldChar w:fldCharType="end"/>
        </w:r>
      </w:hyperlink>
    </w:p>
    <w:p w14:paraId="7012D4B2" w14:textId="77777777" w:rsidR="00AC69B3" w:rsidRDefault="00AC69B3">
      <w:pPr>
        <w:pStyle w:val="TOC3"/>
        <w:tabs>
          <w:tab w:val="right" w:leader="dot" w:pos="9350"/>
        </w:tabs>
        <w:rPr>
          <w:i w:val="0"/>
          <w:iCs w:val="0"/>
          <w:noProof/>
          <w:sz w:val="22"/>
          <w:szCs w:val="22"/>
        </w:rPr>
      </w:pPr>
      <w:hyperlink w:anchor="_Toc482704840" w:history="1">
        <w:r w:rsidRPr="00401262">
          <w:rPr>
            <w:rStyle w:val="Hyperlink"/>
            <w:noProof/>
          </w:rPr>
          <w:t>Access to Care</w:t>
        </w:r>
        <w:r>
          <w:rPr>
            <w:noProof/>
            <w:webHidden/>
          </w:rPr>
          <w:tab/>
        </w:r>
        <w:r>
          <w:rPr>
            <w:noProof/>
            <w:webHidden/>
          </w:rPr>
          <w:fldChar w:fldCharType="begin"/>
        </w:r>
        <w:r>
          <w:rPr>
            <w:noProof/>
            <w:webHidden/>
          </w:rPr>
          <w:instrText xml:space="preserve"> PAGEREF _Toc482704840 \h </w:instrText>
        </w:r>
        <w:r>
          <w:rPr>
            <w:noProof/>
            <w:webHidden/>
          </w:rPr>
        </w:r>
        <w:r>
          <w:rPr>
            <w:noProof/>
            <w:webHidden/>
          </w:rPr>
          <w:fldChar w:fldCharType="separate"/>
        </w:r>
        <w:r>
          <w:rPr>
            <w:noProof/>
            <w:webHidden/>
          </w:rPr>
          <w:t>58</w:t>
        </w:r>
        <w:r>
          <w:rPr>
            <w:noProof/>
            <w:webHidden/>
          </w:rPr>
          <w:fldChar w:fldCharType="end"/>
        </w:r>
      </w:hyperlink>
    </w:p>
    <w:p w14:paraId="1D7697FE" w14:textId="77777777" w:rsidR="00AC69B3" w:rsidRDefault="00AC69B3">
      <w:pPr>
        <w:pStyle w:val="TOC3"/>
        <w:tabs>
          <w:tab w:val="right" w:leader="dot" w:pos="9350"/>
        </w:tabs>
        <w:rPr>
          <w:i w:val="0"/>
          <w:iCs w:val="0"/>
          <w:noProof/>
          <w:sz w:val="22"/>
          <w:szCs w:val="22"/>
        </w:rPr>
      </w:pPr>
      <w:hyperlink w:anchor="_Toc482704841" w:history="1">
        <w:r w:rsidRPr="00401262">
          <w:rPr>
            <w:rStyle w:val="Hyperlink"/>
            <w:noProof/>
          </w:rPr>
          <w:t>Timeliness of Services</w:t>
        </w:r>
        <w:r>
          <w:rPr>
            <w:noProof/>
            <w:webHidden/>
          </w:rPr>
          <w:tab/>
        </w:r>
        <w:r>
          <w:rPr>
            <w:noProof/>
            <w:webHidden/>
          </w:rPr>
          <w:fldChar w:fldCharType="begin"/>
        </w:r>
        <w:r>
          <w:rPr>
            <w:noProof/>
            <w:webHidden/>
          </w:rPr>
          <w:instrText xml:space="preserve"> PAGEREF _Toc482704841 \h </w:instrText>
        </w:r>
        <w:r>
          <w:rPr>
            <w:noProof/>
            <w:webHidden/>
          </w:rPr>
        </w:r>
        <w:r>
          <w:rPr>
            <w:noProof/>
            <w:webHidden/>
          </w:rPr>
          <w:fldChar w:fldCharType="separate"/>
        </w:r>
        <w:r>
          <w:rPr>
            <w:noProof/>
            <w:webHidden/>
          </w:rPr>
          <w:t>59</w:t>
        </w:r>
        <w:r>
          <w:rPr>
            <w:noProof/>
            <w:webHidden/>
          </w:rPr>
          <w:fldChar w:fldCharType="end"/>
        </w:r>
      </w:hyperlink>
    </w:p>
    <w:p w14:paraId="69B1B154" w14:textId="77777777" w:rsidR="00AC69B3" w:rsidRDefault="00AC69B3">
      <w:pPr>
        <w:pStyle w:val="TOC3"/>
        <w:tabs>
          <w:tab w:val="right" w:leader="dot" w:pos="9350"/>
        </w:tabs>
        <w:rPr>
          <w:i w:val="0"/>
          <w:iCs w:val="0"/>
          <w:noProof/>
          <w:sz w:val="22"/>
          <w:szCs w:val="22"/>
        </w:rPr>
      </w:pPr>
      <w:hyperlink w:anchor="_Toc482704842" w:history="1">
        <w:r w:rsidRPr="00401262">
          <w:rPr>
            <w:rStyle w:val="Hyperlink"/>
            <w:noProof/>
          </w:rPr>
          <w:t>Quality of Care</w:t>
        </w:r>
        <w:r>
          <w:rPr>
            <w:noProof/>
            <w:webHidden/>
          </w:rPr>
          <w:tab/>
        </w:r>
        <w:r>
          <w:rPr>
            <w:noProof/>
            <w:webHidden/>
          </w:rPr>
          <w:fldChar w:fldCharType="begin"/>
        </w:r>
        <w:r>
          <w:rPr>
            <w:noProof/>
            <w:webHidden/>
          </w:rPr>
          <w:instrText xml:space="preserve"> PAGEREF _Toc482704842 \h </w:instrText>
        </w:r>
        <w:r>
          <w:rPr>
            <w:noProof/>
            <w:webHidden/>
          </w:rPr>
        </w:r>
        <w:r>
          <w:rPr>
            <w:noProof/>
            <w:webHidden/>
          </w:rPr>
          <w:fldChar w:fldCharType="separate"/>
        </w:r>
        <w:r>
          <w:rPr>
            <w:noProof/>
            <w:webHidden/>
          </w:rPr>
          <w:t>59</w:t>
        </w:r>
        <w:r>
          <w:rPr>
            <w:noProof/>
            <w:webHidden/>
          </w:rPr>
          <w:fldChar w:fldCharType="end"/>
        </w:r>
      </w:hyperlink>
    </w:p>
    <w:p w14:paraId="60ECDD59" w14:textId="77777777" w:rsidR="00AC69B3" w:rsidRDefault="00AC69B3">
      <w:pPr>
        <w:pStyle w:val="TOC3"/>
        <w:tabs>
          <w:tab w:val="right" w:leader="dot" w:pos="9350"/>
        </w:tabs>
        <w:rPr>
          <w:i w:val="0"/>
          <w:iCs w:val="0"/>
          <w:noProof/>
          <w:sz w:val="22"/>
          <w:szCs w:val="22"/>
        </w:rPr>
      </w:pPr>
      <w:hyperlink w:anchor="_Toc482704843" w:history="1">
        <w:r w:rsidRPr="00401262">
          <w:rPr>
            <w:rStyle w:val="Hyperlink"/>
            <w:noProof/>
          </w:rPr>
          <w:t>Consumer Outcomes</w:t>
        </w:r>
        <w:r>
          <w:rPr>
            <w:noProof/>
            <w:webHidden/>
          </w:rPr>
          <w:tab/>
        </w:r>
        <w:r>
          <w:rPr>
            <w:noProof/>
            <w:webHidden/>
          </w:rPr>
          <w:fldChar w:fldCharType="begin"/>
        </w:r>
        <w:r>
          <w:rPr>
            <w:noProof/>
            <w:webHidden/>
          </w:rPr>
          <w:instrText xml:space="preserve"> PAGEREF _Toc482704843 \h </w:instrText>
        </w:r>
        <w:r>
          <w:rPr>
            <w:noProof/>
            <w:webHidden/>
          </w:rPr>
        </w:r>
        <w:r>
          <w:rPr>
            <w:noProof/>
            <w:webHidden/>
          </w:rPr>
          <w:fldChar w:fldCharType="separate"/>
        </w:r>
        <w:r>
          <w:rPr>
            <w:noProof/>
            <w:webHidden/>
          </w:rPr>
          <w:t>60</w:t>
        </w:r>
        <w:r>
          <w:rPr>
            <w:noProof/>
            <w:webHidden/>
          </w:rPr>
          <w:fldChar w:fldCharType="end"/>
        </w:r>
      </w:hyperlink>
    </w:p>
    <w:p w14:paraId="79F48681" w14:textId="77777777" w:rsidR="00AC69B3" w:rsidRDefault="00AC69B3">
      <w:pPr>
        <w:pStyle w:val="TOC2"/>
        <w:tabs>
          <w:tab w:val="right" w:leader="dot" w:pos="9350"/>
        </w:tabs>
        <w:rPr>
          <w:smallCaps w:val="0"/>
          <w:noProof/>
          <w:sz w:val="22"/>
          <w:szCs w:val="22"/>
        </w:rPr>
      </w:pPr>
      <w:hyperlink w:anchor="_Toc482704844" w:history="1">
        <w:r w:rsidRPr="00401262">
          <w:rPr>
            <w:rStyle w:val="Hyperlink"/>
            <w:noProof/>
          </w:rPr>
          <w:t>Recommendations</w:t>
        </w:r>
        <w:r>
          <w:rPr>
            <w:noProof/>
            <w:webHidden/>
          </w:rPr>
          <w:tab/>
        </w:r>
        <w:r>
          <w:rPr>
            <w:noProof/>
            <w:webHidden/>
          </w:rPr>
          <w:fldChar w:fldCharType="begin"/>
        </w:r>
        <w:r>
          <w:rPr>
            <w:noProof/>
            <w:webHidden/>
          </w:rPr>
          <w:instrText xml:space="preserve"> PAGEREF _Toc482704844 \h </w:instrText>
        </w:r>
        <w:r>
          <w:rPr>
            <w:noProof/>
            <w:webHidden/>
          </w:rPr>
        </w:r>
        <w:r>
          <w:rPr>
            <w:noProof/>
            <w:webHidden/>
          </w:rPr>
          <w:fldChar w:fldCharType="separate"/>
        </w:r>
        <w:r>
          <w:rPr>
            <w:noProof/>
            <w:webHidden/>
          </w:rPr>
          <w:t>60</w:t>
        </w:r>
        <w:r>
          <w:rPr>
            <w:noProof/>
            <w:webHidden/>
          </w:rPr>
          <w:fldChar w:fldCharType="end"/>
        </w:r>
      </w:hyperlink>
    </w:p>
    <w:p w14:paraId="34D907A3" w14:textId="77777777" w:rsidR="00AC69B3" w:rsidRDefault="00AC69B3">
      <w:pPr>
        <w:pStyle w:val="TOC1"/>
        <w:tabs>
          <w:tab w:val="right" w:leader="dot" w:pos="9350"/>
        </w:tabs>
        <w:rPr>
          <w:b w:val="0"/>
          <w:bCs w:val="0"/>
          <w:caps w:val="0"/>
          <w:noProof/>
          <w:sz w:val="22"/>
          <w:szCs w:val="22"/>
        </w:rPr>
      </w:pPr>
      <w:hyperlink w:anchor="_Toc482704845" w:history="1">
        <w:r w:rsidRPr="00401262">
          <w:rPr>
            <w:rStyle w:val="Hyperlink"/>
            <w:noProof/>
          </w:rPr>
          <w:t>ATTACHMENTS</w:t>
        </w:r>
        <w:r>
          <w:rPr>
            <w:noProof/>
            <w:webHidden/>
          </w:rPr>
          <w:tab/>
        </w:r>
        <w:r>
          <w:rPr>
            <w:noProof/>
            <w:webHidden/>
          </w:rPr>
          <w:fldChar w:fldCharType="begin"/>
        </w:r>
        <w:r>
          <w:rPr>
            <w:noProof/>
            <w:webHidden/>
          </w:rPr>
          <w:instrText xml:space="preserve"> PAGEREF _Toc482704845 \h </w:instrText>
        </w:r>
        <w:r>
          <w:rPr>
            <w:noProof/>
            <w:webHidden/>
          </w:rPr>
        </w:r>
        <w:r>
          <w:rPr>
            <w:noProof/>
            <w:webHidden/>
          </w:rPr>
          <w:fldChar w:fldCharType="separate"/>
        </w:r>
        <w:r>
          <w:rPr>
            <w:noProof/>
            <w:webHidden/>
          </w:rPr>
          <w:t>63</w:t>
        </w:r>
        <w:r>
          <w:rPr>
            <w:noProof/>
            <w:webHidden/>
          </w:rPr>
          <w:fldChar w:fldCharType="end"/>
        </w:r>
      </w:hyperlink>
    </w:p>
    <w:p w14:paraId="0506CCF6" w14:textId="77777777" w:rsidR="00AC69B3" w:rsidRDefault="00AC69B3">
      <w:pPr>
        <w:pStyle w:val="TOC2"/>
        <w:tabs>
          <w:tab w:val="right" w:leader="dot" w:pos="9350"/>
        </w:tabs>
        <w:rPr>
          <w:smallCaps w:val="0"/>
          <w:noProof/>
          <w:sz w:val="22"/>
          <w:szCs w:val="22"/>
        </w:rPr>
      </w:pPr>
      <w:hyperlink w:anchor="_Toc482704846" w:history="1">
        <w:r w:rsidRPr="00401262">
          <w:rPr>
            <w:rStyle w:val="Hyperlink"/>
            <w:noProof/>
          </w:rPr>
          <w:t>Attachment A—Review Agenda</w:t>
        </w:r>
        <w:r>
          <w:rPr>
            <w:noProof/>
            <w:webHidden/>
          </w:rPr>
          <w:tab/>
        </w:r>
        <w:r>
          <w:rPr>
            <w:noProof/>
            <w:webHidden/>
          </w:rPr>
          <w:fldChar w:fldCharType="begin"/>
        </w:r>
        <w:r>
          <w:rPr>
            <w:noProof/>
            <w:webHidden/>
          </w:rPr>
          <w:instrText xml:space="preserve"> PAGEREF _Toc482704846 \h </w:instrText>
        </w:r>
        <w:r>
          <w:rPr>
            <w:noProof/>
            <w:webHidden/>
          </w:rPr>
        </w:r>
        <w:r>
          <w:rPr>
            <w:noProof/>
            <w:webHidden/>
          </w:rPr>
          <w:fldChar w:fldCharType="separate"/>
        </w:r>
        <w:r>
          <w:rPr>
            <w:noProof/>
            <w:webHidden/>
          </w:rPr>
          <w:t>64</w:t>
        </w:r>
        <w:r>
          <w:rPr>
            <w:noProof/>
            <w:webHidden/>
          </w:rPr>
          <w:fldChar w:fldCharType="end"/>
        </w:r>
      </w:hyperlink>
    </w:p>
    <w:p w14:paraId="70F1BD8D" w14:textId="77777777" w:rsidR="00AC69B3" w:rsidRDefault="00AC69B3">
      <w:pPr>
        <w:pStyle w:val="TOC2"/>
        <w:tabs>
          <w:tab w:val="right" w:leader="dot" w:pos="9350"/>
        </w:tabs>
        <w:rPr>
          <w:smallCaps w:val="0"/>
          <w:noProof/>
          <w:sz w:val="22"/>
          <w:szCs w:val="22"/>
        </w:rPr>
      </w:pPr>
      <w:hyperlink w:anchor="_Toc482704847" w:history="1">
        <w:r w:rsidRPr="00401262">
          <w:rPr>
            <w:rStyle w:val="Hyperlink"/>
            <w:noProof/>
          </w:rPr>
          <w:t>Attachment B—Review Participants</w:t>
        </w:r>
        <w:r>
          <w:rPr>
            <w:noProof/>
            <w:webHidden/>
          </w:rPr>
          <w:tab/>
        </w:r>
        <w:r>
          <w:rPr>
            <w:noProof/>
            <w:webHidden/>
          </w:rPr>
          <w:fldChar w:fldCharType="begin"/>
        </w:r>
        <w:r>
          <w:rPr>
            <w:noProof/>
            <w:webHidden/>
          </w:rPr>
          <w:instrText xml:space="preserve"> PAGEREF _Toc482704847 \h </w:instrText>
        </w:r>
        <w:r>
          <w:rPr>
            <w:noProof/>
            <w:webHidden/>
          </w:rPr>
        </w:r>
        <w:r>
          <w:rPr>
            <w:noProof/>
            <w:webHidden/>
          </w:rPr>
          <w:fldChar w:fldCharType="separate"/>
        </w:r>
        <w:r>
          <w:rPr>
            <w:noProof/>
            <w:webHidden/>
          </w:rPr>
          <w:t>65</w:t>
        </w:r>
        <w:r>
          <w:rPr>
            <w:noProof/>
            <w:webHidden/>
          </w:rPr>
          <w:fldChar w:fldCharType="end"/>
        </w:r>
      </w:hyperlink>
    </w:p>
    <w:p w14:paraId="0501AF4E" w14:textId="77777777" w:rsidR="00AC69B3" w:rsidRDefault="00AC69B3">
      <w:pPr>
        <w:pStyle w:val="TOC2"/>
        <w:tabs>
          <w:tab w:val="right" w:leader="dot" w:pos="9350"/>
        </w:tabs>
        <w:rPr>
          <w:smallCaps w:val="0"/>
          <w:noProof/>
          <w:sz w:val="22"/>
          <w:szCs w:val="22"/>
        </w:rPr>
      </w:pPr>
      <w:hyperlink w:anchor="_Toc482704848" w:history="1">
        <w:r w:rsidRPr="00401262">
          <w:rPr>
            <w:rStyle w:val="Hyperlink"/>
            <w:noProof/>
          </w:rPr>
          <w:t>Attachment C—Approved Claims Source Data</w:t>
        </w:r>
        <w:r>
          <w:rPr>
            <w:noProof/>
            <w:webHidden/>
          </w:rPr>
          <w:tab/>
        </w:r>
        <w:r>
          <w:rPr>
            <w:noProof/>
            <w:webHidden/>
          </w:rPr>
          <w:fldChar w:fldCharType="begin"/>
        </w:r>
        <w:r>
          <w:rPr>
            <w:noProof/>
            <w:webHidden/>
          </w:rPr>
          <w:instrText xml:space="preserve"> PAGEREF _Toc482704848 \h </w:instrText>
        </w:r>
        <w:r>
          <w:rPr>
            <w:noProof/>
            <w:webHidden/>
          </w:rPr>
        </w:r>
        <w:r>
          <w:rPr>
            <w:noProof/>
            <w:webHidden/>
          </w:rPr>
          <w:fldChar w:fldCharType="separate"/>
        </w:r>
        <w:r>
          <w:rPr>
            <w:noProof/>
            <w:webHidden/>
          </w:rPr>
          <w:t>70</w:t>
        </w:r>
        <w:r>
          <w:rPr>
            <w:noProof/>
            <w:webHidden/>
          </w:rPr>
          <w:fldChar w:fldCharType="end"/>
        </w:r>
      </w:hyperlink>
    </w:p>
    <w:p w14:paraId="2CAEF829" w14:textId="77777777" w:rsidR="00AC69B3" w:rsidRDefault="00AC69B3">
      <w:pPr>
        <w:pStyle w:val="TOC2"/>
        <w:tabs>
          <w:tab w:val="right" w:leader="dot" w:pos="9350"/>
        </w:tabs>
        <w:rPr>
          <w:smallCaps w:val="0"/>
          <w:noProof/>
          <w:sz w:val="22"/>
          <w:szCs w:val="22"/>
        </w:rPr>
      </w:pPr>
      <w:hyperlink w:anchor="_Toc482704849" w:history="1">
        <w:r w:rsidRPr="00401262">
          <w:rPr>
            <w:rStyle w:val="Hyperlink"/>
            <w:noProof/>
          </w:rPr>
          <w:t>Attachment D—PIP Validation Tool</w:t>
        </w:r>
        <w:r>
          <w:rPr>
            <w:noProof/>
            <w:webHidden/>
          </w:rPr>
          <w:tab/>
        </w:r>
        <w:r>
          <w:rPr>
            <w:noProof/>
            <w:webHidden/>
          </w:rPr>
          <w:fldChar w:fldCharType="begin"/>
        </w:r>
        <w:r>
          <w:rPr>
            <w:noProof/>
            <w:webHidden/>
          </w:rPr>
          <w:instrText xml:space="preserve"> PAGEREF _Toc482704849 \h </w:instrText>
        </w:r>
        <w:r>
          <w:rPr>
            <w:noProof/>
            <w:webHidden/>
          </w:rPr>
        </w:r>
        <w:r>
          <w:rPr>
            <w:noProof/>
            <w:webHidden/>
          </w:rPr>
          <w:fldChar w:fldCharType="separate"/>
        </w:r>
        <w:r>
          <w:rPr>
            <w:noProof/>
            <w:webHidden/>
          </w:rPr>
          <w:t>71</w:t>
        </w:r>
        <w:r>
          <w:rPr>
            <w:noProof/>
            <w:webHidden/>
          </w:rPr>
          <w:fldChar w:fldCharType="end"/>
        </w:r>
      </w:hyperlink>
    </w:p>
    <w:p w14:paraId="6020E6C3" w14:textId="29BA3B0B" w:rsidR="00B8083D" w:rsidRDefault="00950C85" w:rsidP="001029D1">
      <w:pPr>
        <w:pStyle w:val="TOC2"/>
        <w:rPr>
          <w:rFonts w:asciiTheme="majorHAnsi" w:hAnsiTheme="majorHAnsi"/>
          <w:b/>
          <w:bCs/>
          <w:sz w:val="24"/>
          <w:szCs w:val="22"/>
        </w:rPr>
      </w:pPr>
      <w:r>
        <w:rPr>
          <w:rFonts w:asciiTheme="majorHAnsi" w:hAnsiTheme="majorHAnsi"/>
          <w:b/>
          <w:bCs/>
          <w:sz w:val="24"/>
          <w:szCs w:val="22"/>
        </w:rPr>
        <w:fldChar w:fldCharType="end"/>
      </w:r>
      <w:bookmarkEnd w:id="0"/>
    </w:p>
    <w:p w14:paraId="3B63BA94" w14:textId="77777777" w:rsidR="00B8083D" w:rsidRDefault="00B8083D" w:rsidP="00B8083D"/>
    <w:p w14:paraId="7BF98213" w14:textId="77777777" w:rsidR="00B8083D" w:rsidRDefault="00B8083D" w:rsidP="00B8083D"/>
    <w:p w14:paraId="1534F3F6" w14:textId="77777777" w:rsidR="00B8083D" w:rsidRPr="00B8083D" w:rsidRDefault="00B8083D" w:rsidP="00B8083D">
      <w:pPr>
        <w:sectPr w:rsidR="00B8083D" w:rsidRPr="00B8083D" w:rsidSect="00F07D67">
          <w:pgSz w:w="12240" w:h="15840" w:code="1"/>
          <w:pgMar w:top="1152" w:right="1440" w:bottom="1152" w:left="1440" w:header="432" w:footer="576" w:gutter="0"/>
          <w:cols w:space="720"/>
          <w:docGrid w:linePitch="360"/>
        </w:sectPr>
      </w:pPr>
    </w:p>
    <w:p w14:paraId="4D096AC2" w14:textId="105CB03C" w:rsidR="007A5B8B" w:rsidRPr="00A61EAC" w:rsidRDefault="00DE76D8" w:rsidP="007A5B8B">
      <w:pPr>
        <w:pStyle w:val="Heading1"/>
      </w:pPr>
      <w:bookmarkStart w:id="1" w:name="_Toc482704798"/>
      <w:r>
        <w:rPr>
          <w:rFonts w:ascii="Calibri" w:eastAsia="Times New Roman" w:hAnsi="Calibri"/>
        </w:rPr>
        <w:lastRenderedPageBreak/>
        <w:t>Ventura</w:t>
      </w:r>
      <w:r w:rsidR="00AF2250" w:rsidRPr="00AF026D">
        <w:t xml:space="preserve"> </w:t>
      </w:r>
      <w:r w:rsidR="00AF026D" w:rsidRPr="00AF026D">
        <w:t>M</w:t>
      </w:r>
      <w:r w:rsidR="00154CEC">
        <w:t xml:space="preserve">ental </w:t>
      </w:r>
      <w:r w:rsidR="00AF026D" w:rsidRPr="00AF026D">
        <w:t>H</w:t>
      </w:r>
      <w:r w:rsidR="00154CEC">
        <w:t xml:space="preserve">ealth </w:t>
      </w:r>
      <w:r w:rsidR="00AF026D" w:rsidRPr="00AF026D">
        <w:t>P</w:t>
      </w:r>
      <w:r w:rsidR="00154CEC">
        <w:t>lan</w:t>
      </w:r>
      <w:r w:rsidR="00AF026D" w:rsidRPr="00AF026D">
        <w:t xml:space="preserve"> </w:t>
      </w:r>
      <w:r w:rsidR="007A5B8B">
        <w:t>Summary</w:t>
      </w:r>
      <w:r w:rsidR="008B7BED">
        <w:t xml:space="preserve"> findings</w:t>
      </w:r>
      <w:bookmarkEnd w:id="1"/>
    </w:p>
    <w:p w14:paraId="7F031FC9" w14:textId="35924E95" w:rsidR="00A51192" w:rsidRPr="00A51192" w:rsidRDefault="00A51192" w:rsidP="005854AC">
      <w:pPr>
        <w:pStyle w:val="MHPBullet1"/>
      </w:pPr>
      <w:r w:rsidRPr="00A51192">
        <w:t>Beneficiaries served in CY15—</w:t>
      </w:r>
      <w:r w:rsidR="00DE76D8" w:rsidRPr="00DE76D8">
        <w:t>7,302</w:t>
      </w:r>
    </w:p>
    <w:p w14:paraId="0E456837" w14:textId="1BD79316" w:rsidR="00F2766E" w:rsidRPr="00A51192" w:rsidRDefault="00F2766E" w:rsidP="005854AC">
      <w:pPr>
        <w:pStyle w:val="MHPBullet1"/>
      </w:pPr>
      <w:r w:rsidRPr="00A51192">
        <w:t>MHP Threshold Language</w:t>
      </w:r>
      <w:r>
        <w:t>(</w:t>
      </w:r>
      <w:r w:rsidRPr="00A51192">
        <w:t>s</w:t>
      </w:r>
      <w:r>
        <w:t>)</w:t>
      </w:r>
      <w:r w:rsidRPr="00A51192">
        <w:t>—</w:t>
      </w:r>
      <w:r w:rsidR="00BE2E37">
        <w:t>Spanish</w:t>
      </w:r>
    </w:p>
    <w:p w14:paraId="681823CE" w14:textId="69F1A7A6" w:rsidR="00F2766E" w:rsidRDefault="00A51192" w:rsidP="005854AC">
      <w:pPr>
        <w:pStyle w:val="MHPBullet1"/>
      </w:pPr>
      <w:r w:rsidRPr="00A51192">
        <w:t>MHP Size—</w:t>
      </w:r>
      <w:r w:rsidR="00DE76D8">
        <w:t>Large</w:t>
      </w:r>
    </w:p>
    <w:p w14:paraId="0729080C" w14:textId="5A06F118" w:rsidR="00A51192" w:rsidRPr="00A51192" w:rsidRDefault="00A51192" w:rsidP="005854AC">
      <w:pPr>
        <w:pStyle w:val="MHPBullet1"/>
      </w:pPr>
      <w:r w:rsidRPr="00A51192">
        <w:t>MHP Region—</w:t>
      </w:r>
      <w:r w:rsidR="00DE76D8">
        <w:t>Southern</w:t>
      </w:r>
    </w:p>
    <w:p w14:paraId="77257D06" w14:textId="0B98A492" w:rsidR="00A51192" w:rsidRPr="00A51192" w:rsidRDefault="00A51192" w:rsidP="005854AC">
      <w:pPr>
        <w:pStyle w:val="MHPBullet1"/>
      </w:pPr>
      <w:r w:rsidRPr="00A51192">
        <w:t>MHP Location—</w:t>
      </w:r>
      <w:r w:rsidR="00DE76D8">
        <w:t>Ventura</w:t>
      </w:r>
    </w:p>
    <w:p w14:paraId="59580756" w14:textId="67FFAB0E" w:rsidR="00B85EF8" w:rsidRDefault="00A51192" w:rsidP="005854AC">
      <w:pPr>
        <w:pStyle w:val="MHPBullet1"/>
        <w:rPr>
          <w:b/>
        </w:rPr>
      </w:pPr>
      <w:r w:rsidRPr="00A51192">
        <w:t>MHP County Seat—</w:t>
      </w:r>
      <w:r w:rsidR="00DE76D8">
        <w:t>Ventura</w:t>
      </w:r>
    </w:p>
    <w:p w14:paraId="28FB6392" w14:textId="77777777" w:rsidR="004A1D29" w:rsidRDefault="004A1D29" w:rsidP="00B0036B">
      <w:pPr>
        <w:rPr>
          <w:b/>
        </w:rPr>
      </w:pPr>
    </w:p>
    <w:p w14:paraId="211E64DB" w14:textId="4C1C7C60" w:rsidR="00B85EF8" w:rsidRPr="000062C8" w:rsidRDefault="00B85EF8" w:rsidP="00B0036B">
      <w:pPr>
        <w:rPr>
          <w:b/>
          <w:sz w:val="22"/>
        </w:rPr>
      </w:pPr>
      <w:r w:rsidRPr="000062C8">
        <w:rPr>
          <w:b/>
          <w:sz w:val="22"/>
        </w:rPr>
        <w:t>Introduction</w:t>
      </w:r>
    </w:p>
    <w:p w14:paraId="260FEDA4" w14:textId="7CC75182" w:rsidR="00B85EF8" w:rsidRPr="000062C8" w:rsidRDefault="00201FF0" w:rsidP="000A32BB">
      <w:pPr>
        <w:pStyle w:val="MHPBodyText"/>
      </w:pPr>
      <w:r>
        <w:t>Ventura County Behavioral Health (VCBH)</w:t>
      </w:r>
      <w:r w:rsidR="00450F96">
        <w:t xml:space="preserve"> is a </w:t>
      </w:r>
      <w:r w:rsidR="00837D10">
        <w:t>L</w:t>
      </w:r>
      <w:r w:rsidR="00450F96">
        <w:t>arge MHP</w:t>
      </w:r>
      <w:r w:rsidR="00837D10">
        <w:t xml:space="preserve">. Noteworthy is </w:t>
      </w:r>
      <w:r w:rsidR="00F64EE2">
        <w:t>58%</w:t>
      </w:r>
      <w:r w:rsidR="00712437">
        <w:t xml:space="preserve"> (CY15)</w:t>
      </w:r>
      <w:r w:rsidR="00450F96">
        <w:t xml:space="preserve"> </w:t>
      </w:r>
      <w:r w:rsidR="00837D10">
        <w:t xml:space="preserve">of its eligibles are </w:t>
      </w:r>
      <w:r w:rsidR="00450F96">
        <w:t xml:space="preserve">Hispanic.  </w:t>
      </w:r>
      <w:r w:rsidR="00693EC0">
        <w:t xml:space="preserve">Efforts have been made to improve </w:t>
      </w:r>
      <w:r w:rsidR="00A74A9F">
        <w:t xml:space="preserve">Hispanic </w:t>
      </w:r>
      <w:r w:rsidR="00693EC0">
        <w:t>penetration rates, but they remain lower tha</w:t>
      </w:r>
      <w:r w:rsidR="00837D10">
        <w:t>n</w:t>
      </w:r>
      <w:r w:rsidR="00693EC0">
        <w:t xml:space="preserve"> statewide a</w:t>
      </w:r>
      <w:r w:rsidR="00A74A9F">
        <w:t xml:space="preserve">nd other Large MHP </w:t>
      </w:r>
      <w:r w:rsidR="007A2C05">
        <w:t>rates</w:t>
      </w:r>
      <w:r w:rsidR="00693EC0">
        <w:t xml:space="preserve">.  </w:t>
      </w:r>
      <w:r w:rsidR="005D48E9">
        <w:t>In recent years, t</w:t>
      </w:r>
      <w:r w:rsidR="007A2C05">
        <w:t>he VCBH</w:t>
      </w:r>
      <w:r w:rsidR="005D48E9">
        <w:t xml:space="preserve"> has undergone a leadership changeover. </w:t>
      </w:r>
      <w:r w:rsidR="007A2C05">
        <w:t xml:space="preserve">As the MHP seeks to study and improve service delivery issues, it has also adopted the </w:t>
      </w:r>
      <w:r w:rsidR="005D48E9">
        <w:t xml:space="preserve">structured analytic tools embodied in Lean Six Sigma principles.  </w:t>
      </w:r>
    </w:p>
    <w:p w14:paraId="2FFE7898" w14:textId="6E44921B" w:rsidR="00B85EF8" w:rsidRDefault="00B85EF8" w:rsidP="00B0036B">
      <w:pPr>
        <w:rPr>
          <w:b/>
          <w:sz w:val="22"/>
        </w:rPr>
      </w:pPr>
      <w:r w:rsidRPr="000062C8">
        <w:rPr>
          <w:b/>
          <w:sz w:val="22"/>
        </w:rPr>
        <w:t>Access</w:t>
      </w:r>
    </w:p>
    <w:p w14:paraId="5F7CB73E" w14:textId="058ED7E0" w:rsidR="004972CD" w:rsidRPr="00301647" w:rsidRDefault="005610C7" w:rsidP="00B0036B">
      <w:pPr>
        <w:rPr>
          <w:sz w:val="22"/>
        </w:rPr>
      </w:pPr>
      <w:r>
        <w:rPr>
          <w:sz w:val="22"/>
        </w:rPr>
        <w:t>The MHP</w:t>
      </w:r>
      <w:r w:rsidR="005D48E9">
        <w:rPr>
          <w:sz w:val="22"/>
        </w:rPr>
        <w:t xml:space="preserve"> has </w:t>
      </w:r>
      <w:r w:rsidR="00A74A9F">
        <w:rPr>
          <w:sz w:val="22"/>
        </w:rPr>
        <w:t xml:space="preserve">created </w:t>
      </w:r>
      <w:r w:rsidR="005D48E9">
        <w:rPr>
          <w:sz w:val="22"/>
        </w:rPr>
        <w:t xml:space="preserve">significant </w:t>
      </w:r>
      <w:r w:rsidR="00A74A9F">
        <w:rPr>
          <w:sz w:val="22"/>
        </w:rPr>
        <w:t xml:space="preserve">enhancements </w:t>
      </w:r>
      <w:r w:rsidR="005D48E9">
        <w:rPr>
          <w:sz w:val="22"/>
        </w:rPr>
        <w:t xml:space="preserve">to its services in </w:t>
      </w:r>
      <w:r w:rsidR="002D67D5">
        <w:rPr>
          <w:sz w:val="22"/>
        </w:rPr>
        <w:t xml:space="preserve">recent </w:t>
      </w:r>
      <w:r w:rsidR="005D48E9">
        <w:rPr>
          <w:sz w:val="22"/>
        </w:rPr>
        <w:t>years</w:t>
      </w:r>
      <w:r w:rsidR="00A74A9F">
        <w:rPr>
          <w:sz w:val="22"/>
        </w:rPr>
        <w:t xml:space="preserve">, developing a wide spectrum of programming including Mental Health Rehabilitation Centers, Crisis Stabilization Units, Crisis Residential Programs, and other services such as </w:t>
      </w:r>
      <w:r w:rsidR="002D67D5">
        <w:rPr>
          <w:sz w:val="22"/>
        </w:rPr>
        <w:t>Assisted Outpatient Treatment</w:t>
      </w:r>
      <w:r w:rsidR="004972CD">
        <w:rPr>
          <w:sz w:val="22"/>
        </w:rPr>
        <w:t xml:space="preserve">.  </w:t>
      </w:r>
      <w:r w:rsidR="004972CD" w:rsidRPr="00301647">
        <w:rPr>
          <w:sz w:val="22"/>
        </w:rPr>
        <w:t xml:space="preserve">The MHP has continued </w:t>
      </w:r>
      <w:r w:rsidR="00301647" w:rsidRPr="00301647">
        <w:rPr>
          <w:sz w:val="22"/>
        </w:rPr>
        <w:t>to improve access capacity for the Hispanic population, including the addition of a clinic</w:t>
      </w:r>
      <w:r w:rsidR="004457A5">
        <w:rPr>
          <w:sz w:val="22"/>
        </w:rPr>
        <w:t xml:space="preserve"> specifically targeting this population</w:t>
      </w:r>
      <w:r w:rsidR="00301647" w:rsidRPr="00301647">
        <w:rPr>
          <w:sz w:val="22"/>
        </w:rPr>
        <w:t>, telemedicine in Spanish, greater number</w:t>
      </w:r>
      <w:r w:rsidR="004457A5">
        <w:rPr>
          <w:sz w:val="22"/>
        </w:rPr>
        <w:t>s</w:t>
      </w:r>
      <w:r w:rsidR="00301647" w:rsidRPr="00301647">
        <w:rPr>
          <w:sz w:val="22"/>
        </w:rPr>
        <w:t xml:space="preserve"> of bilingual/bicultural</w:t>
      </w:r>
      <w:r w:rsidR="004457A5">
        <w:rPr>
          <w:sz w:val="22"/>
        </w:rPr>
        <w:t xml:space="preserve"> hired</w:t>
      </w:r>
      <w:r w:rsidR="00301647" w:rsidRPr="00301647">
        <w:rPr>
          <w:sz w:val="22"/>
        </w:rPr>
        <w:t xml:space="preserve"> staff, and a Spanish language treatment plan.  </w:t>
      </w:r>
      <w:r w:rsidR="00F55A26">
        <w:rPr>
          <w:sz w:val="22"/>
        </w:rPr>
        <w:t xml:space="preserve">Service expansion has occurred </w:t>
      </w:r>
      <w:r w:rsidR="002D67D5">
        <w:rPr>
          <w:sz w:val="22"/>
        </w:rPr>
        <w:t xml:space="preserve">in many other service areas within the MHP.   </w:t>
      </w:r>
    </w:p>
    <w:p w14:paraId="77D9D432" w14:textId="28EE5D96" w:rsidR="00B85EF8" w:rsidRPr="000062C8" w:rsidRDefault="00B85EF8" w:rsidP="00B0036B">
      <w:pPr>
        <w:rPr>
          <w:b/>
          <w:sz w:val="22"/>
        </w:rPr>
      </w:pPr>
      <w:r w:rsidRPr="000062C8">
        <w:rPr>
          <w:b/>
          <w:sz w:val="22"/>
        </w:rPr>
        <w:t>Timeliness</w:t>
      </w:r>
    </w:p>
    <w:p w14:paraId="51897569" w14:textId="0C03065D" w:rsidR="00B85EF8" w:rsidRPr="000062C8" w:rsidRDefault="007A2C05" w:rsidP="000A32BB">
      <w:pPr>
        <w:pStyle w:val="MHPBodyText"/>
      </w:pPr>
      <w:r>
        <w:t>Over time, t</w:t>
      </w:r>
      <w:r w:rsidR="005D48E9">
        <w:t xml:space="preserve">he MHP has </w:t>
      </w:r>
      <w:r w:rsidR="000605BC">
        <w:t>developed</w:t>
      </w:r>
      <w:r>
        <w:t xml:space="preserve"> </w:t>
      </w:r>
      <w:r w:rsidR="000605BC">
        <w:t xml:space="preserve">a fairly complex crisis, access and assessment process.  It has </w:t>
      </w:r>
      <w:r w:rsidR="005D48E9">
        <w:t xml:space="preserve">undertaken an extensive analysis of its initial access </w:t>
      </w:r>
      <w:r w:rsidR="00F55A26">
        <w:t>process</w:t>
      </w:r>
      <w:r>
        <w:t xml:space="preserve"> </w:t>
      </w:r>
      <w:r w:rsidR="00F55A26">
        <w:t>from first contact to first psychiatric appointment</w:t>
      </w:r>
      <w:r w:rsidR="002A374F">
        <w:t xml:space="preserve">. </w:t>
      </w:r>
      <w:r>
        <w:t xml:space="preserve"> </w:t>
      </w:r>
      <w:r w:rsidR="00F55A26">
        <w:t xml:space="preserve">The analysis and system change effort </w:t>
      </w:r>
      <w:r w:rsidR="002A374F">
        <w:t>is incomplete</w:t>
      </w:r>
      <w:r w:rsidR="002D67D5">
        <w:t xml:space="preserve"> at this time</w:t>
      </w:r>
      <w:r w:rsidR="002A374F">
        <w:t xml:space="preserve">.  </w:t>
      </w:r>
      <w:r w:rsidR="00F55A26">
        <w:t xml:space="preserve">The MHP’s </w:t>
      </w:r>
      <w:r w:rsidR="002D67D5">
        <w:t>routine</w:t>
      </w:r>
      <w:r w:rsidR="00F55A26">
        <w:t xml:space="preserve"> timeliness </w:t>
      </w:r>
      <w:r w:rsidR="00B227B2">
        <w:t>efforts a</w:t>
      </w:r>
      <w:r w:rsidR="002D67D5">
        <w:t>re variable;</w:t>
      </w:r>
      <w:r w:rsidR="004457A5">
        <w:t xml:space="preserve"> in some are</w:t>
      </w:r>
      <w:r w:rsidR="002D67D5">
        <w:t xml:space="preserve">as, standards have yet to be </w:t>
      </w:r>
      <w:r w:rsidR="0035446B">
        <w:t>set;</w:t>
      </w:r>
      <w:r w:rsidR="002D67D5">
        <w:t xml:space="preserve"> and </w:t>
      </w:r>
      <w:r w:rsidR="004457A5">
        <w:t xml:space="preserve">in others, </w:t>
      </w:r>
      <w:r w:rsidR="002D67D5">
        <w:t xml:space="preserve">some important </w:t>
      </w:r>
      <w:r w:rsidR="004457A5">
        <w:t xml:space="preserve">data elements are not tracked.  </w:t>
      </w:r>
    </w:p>
    <w:p w14:paraId="155E8FCB" w14:textId="67BF1751" w:rsidR="00B85EF8" w:rsidRPr="000062C8" w:rsidRDefault="00B85EF8" w:rsidP="00B0036B">
      <w:pPr>
        <w:rPr>
          <w:b/>
          <w:sz w:val="22"/>
        </w:rPr>
      </w:pPr>
      <w:r w:rsidRPr="000062C8">
        <w:rPr>
          <w:b/>
          <w:sz w:val="22"/>
        </w:rPr>
        <w:t>Quality</w:t>
      </w:r>
    </w:p>
    <w:p w14:paraId="4984F646" w14:textId="6B17D741" w:rsidR="00B85EF8" w:rsidRPr="000062C8" w:rsidRDefault="00F55A26" w:rsidP="000A32BB">
      <w:pPr>
        <w:pStyle w:val="MHPBodyText"/>
      </w:pPr>
      <w:r>
        <w:t xml:space="preserve">During the last several years, the MHP has made efforts to change how it structures its </w:t>
      </w:r>
      <w:r w:rsidR="007A2C05">
        <w:t>Quality Improvement (</w:t>
      </w:r>
      <w:r>
        <w:t>QI</w:t>
      </w:r>
      <w:r w:rsidR="007A2C05">
        <w:t>)</w:t>
      </w:r>
      <w:r>
        <w:t xml:space="preserve"> Work Plan and executes quality improvement efforts.  It is striving to </w:t>
      </w:r>
      <w:r w:rsidR="00B227B2">
        <w:t>utilize the Lean Six Sigma principles</w:t>
      </w:r>
      <w:r w:rsidR="002D67D5">
        <w:t xml:space="preserve"> in its improvement efforts</w:t>
      </w:r>
      <w:r w:rsidR="00B227B2">
        <w:t xml:space="preserve">.  </w:t>
      </w:r>
      <w:r w:rsidR="007F196D">
        <w:t xml:space="preserve">The MHP has </w:t>
      </w:r>
      <w:r w:rsidR="00693EC0">
        <w:t xml:space="preserve">also </w:t>
      </w:r>
      <w:r w:rsidR="007F196D">
        <w:t>trained staff in Cognitive Behavioral Therapy to provide a uniform intervention</w:t>
      </w:r>
      <w:r w:rsidR="00693EC0">
        <w:t xml:space="preserve"> to those requiring psychotherapy</w:t>
      </w:r>
      <w:r w:rsidR="007F196D">
        <w:t xml:space="preserve">.  </w:t>
      </w:r>
    </w:p>
    <w:p w14:paraId="00E631DB" w14:textId="73D162D6" w:rsidR="00B85EF8" w:rsidRPr="000062C8" w:rsidRDefault="00B85EF8" w:rsidP="00B0036B">
      <w:pPr>
        <w:rPr>
          <w:b/>
          <w:sz w:val="22"/>
        </w:rPr>
      </w:pPr>
      <w:r w:rsidRPr="000062C8">
        <w:rPr>
          <w:b/>
          <w:sz w:val="22"/>
        </w:rPr>
        <w:lastRenderedPageBreak/>
        <w:t>Outcomes</w:t>
      </w:r>
    </w:p>
    <w:p w14:paraId="1A135C87" w14:textId="1B1C1A25" w:rsidR="00B85EF8" w:rsidRDefault="00B227B2" w:rsidP="000A32BB">
      <w:pPr>
        <w:pStyle w:val="MHPBodyText"/>
      </w:pPr>
      <w:r>
        <w:t>The MHP utilizes a locally develop</w:t>
      </w:r>
      <w:r w:rsidR="007A2C05">
        <w:t>ed</w:t>
      </w:r>
      <w:r>
        <w:t xml:space="preserve"> outcome collection system, Ventura County Outcome System (VCOS), which incorporates aspects of numerous other instruments.  The process of performing an item-level analysis is nearly complete.  </w:t>
      </w:r>
      <w:r w:rsidR="00B40356">
        <w:t xml:space="preserve">The MHP utilizes </w:t>
      </w:r>
      <w:r w:rsidR="002D67D5">
        <w:t xml:space="preserve">numerous </w:t>
      </w:r>
      <w:r w:rsidR="00B40356">
        <w:t xml:space="preserve">other instruments in its endeavor to track </w:t>
      </w:r>
      <w:r w:rsidR="004457A5">
        <w:t>the progress of its consumers</w:t>
      </w:r>
      <w:r w:rsidR="002D67D5">
        <w:t>.</w:t>
      </w:r>
    </w:p>
    <w:p w14:paraId="7152B9A8" w14:textId="77777777" w:rsidR="000A32BB" w:rsidRDefault="000A32BB" w:rsidP="000A32BB">
      <w:pPr>
        <w:pStyle w:val="MHPBodyText"/>
      </w:pPr>
    </w:p>
    <w:p w14:paraId="734BB1E1" w14:textId="77777777" w:rsidR="004A1D29" w:rsidRPr="000062C8" w:rsidRDefault="004A1D29" w:rsidP="00B0036B"/>
    <w:p w14:paraId="74DB5664" w14:textId="77777777" w:rsidR="004A1D29" w:rsidRDefault="004A1D29" w:rsidP="00086C59">
      <w:pPr>
        <w:pStyle w:val="Heading1"/>
        <w:sectPr w:rsidR="004A1D29" w:rsidSect="0059390A">
          <w:footerReference w:type="default" r:id="rId16"/>
          <w:pgSz w:w="12240" w:h="15840" w:code="1"/>
          <w:pgMar w:top="1152" w:right="1440" w:bottom="1152" w:left="1440" w:header="432" w:footer="576" w:gutter="0"/>
          <w:cols w:space="720"/>
          <w:docGrid w:linePitch="360"/>
        </w:sectPr>
      </w:pPr>
    </w:p>
    <w:p w14:paraId="671ACB10" w14:textId="7340EE02" w:rsidR="002E13C8" w:rsidRPr="00A61EAC" w:rsidRDefault="004A1D29" w:rsidP="00086C59">
      <w:pPr>
        <w:pStyle w:val="Heading1"/>
      </w:pPr>
      <w:bookmarkStart w:id="2" w:name="_Toc482704799"/>
      <w:r>
        <w:lastRenderedPageBreak/>
        <w:t>I</w:t>
      </w:r>
      <w:r w:rsidR="003E1CB7" w:rsidRPr="00086C59">
        <w:t>NTRODUCTI</w:t>
      </w:r>
      <w:r w:rsidR="00513CCE" w:rsidRPr="00086C59">
        <w:t>ON</w:t>
      </w:r>
      <w:bookmarkEnd w:id="2"/>
    </w:p>
    <w:p w14:paraId="09ED0B78" w14:textId="52C6A025" w:rsidR="00F02E18" w:rsidRPr="00393E69" w:rsidRDefault="00F02E18" w:rsidP="00271E35">
      <w:pPr>
        <w:pStyle w:val="MHPBodyText"/>
      </w:pPr>
      <w:r w:rsidRPr="00393E69">
        <w:t>The United States Department of</w:t>
      </w:r>
      <w:r w:rsidR="00BC1B9E">
        <w:t xml:space="preserve"> Health</w:t>
      </w:r>
      <w:r w:rsidRPr="00393E69">
        <w:t xml:space="preserve"> and Human Services (DHHS), Centers for Medicare and Medicaid Services (CMS) requires an annual, independent external evaluation of State Medicaid Managed Care programs by an </w:t>
      </w:r>
      <w:r w:rsidR="004C0A57">
        <w:t>External Quality Review Organization (</w:t>
      </w:r>
      <w:r w:rsidRPr="00393E69">
        <w:t>EQRO</w:t>
      </w:r>
      <w:r w:rsidR="004C0A57">
        <w:t>)</w:t>
      </w:r>
      <w:r w:rsidRPr="00393E69">
        <w:t xml:space="preserve">. External Quality Review (EQR) is the analysis and evaluation by an approved EQRO of aggregate information on quality, timeliness, and access to health care services furnished by </w:t>
      </w:r>
      <w:r w:rsidR="004220A7" w:rsidRPr="00393E69">
        <w:t>Prepaid In</w:t>
      </w:r>
      <w:r w:rsidR="00871525">
        <w:t>patient</w:t>
      </w:r>
      <w:r w:rsidR="004220A7" w:rsidRPr="00393E69">
        <w:t xml:space="preserve"> Health Plans (PIHPs) </w:t>
      </w:r>
      <w:r w:rsidRPr="00393E69">
        <w:t xml:space="preserve">and their contractors to </w:t>
      </w:r>
      <w:r w:rsidR="004220A7" w:rsidRPr="00393E69">
        <w:t>recipient</w:t>
      </w:r>
      <w:r w:rsidRPr="00393E69">
        <w:t xml:space="preserve">s of Managed Care services.  The CMS </w:t>
      </w:r>
      <w:r w:rsidR="00D6629B">
        <w:t xml:space="preserve">rules </w:t>
      </w:r>
      <w:r w:rsidRPr="00393E69">
        <w:t>(42 CFR §438; Medicaid Program, External Quality Review of Medicaid M</w:t>
      </w:r>
      <w:r w:rsidR="004220A7" w:rsidRPr="00393E69">
        <w:t>anaged Care Organizations</w:t>
      </w:r>
      <w:r w:rsidR="00B708DF">
        <w:t xml:space="preserve"> [MCOs]</w:t>
      </w:r>
      <w:r w:rsidR="004220A7" w:rsidRPr="00393E69">
        <w:t xml:space="preserve">) </w:t>
      </w:r>
      <w:r w:rsidR="00607262" w:rsidRPr="00393E69">
        <w:t>specify</w:t>
      </w:r>
      <w:r w:rsidRPr="00393E69">
        <w:t xml:space="preserve"> the requirements for evaluation of </w:t>
      </w:r>
      <w:r w:rsidRPr="00271E35">
        <w:t>Medicaid</w:t>
      </w:r>
      <w:r w:rsidRPr="00393E69">
        <w:t xml:space="preserve"> Managed Care programs. These rules require an on-site review </w:t>
      </w:r>
      <w:r w:rsidR="00A10701">
        <w:t xml:space="preserve">or a desk review </w:t>
      </w:r>
      <w:r w:rsidRPr="00393E69">
        <w:t xml:space="preserve">of each </w:t>
      </w:r>
      <w:r w:rsidR="004220A7" w:rsidRPr="00393E69">
        <w:t>Medi-Cal Mental Health Plan (MHP)</w:t>
      </w:r>
      <w:r w:rsidRPr="00393E69">
        <w:t>.</w:t>
      </w:r>
    </w:p>
    <w:p w14:paraId="65DDA839" w14:textId="50258E8C" w:rsidR="00D020BB" w:rsidRPr="00271E35" w:rsidRDefault="00F02E18" w:rsidP="00750BD0">
      <w:pPr>
        <w:pStyle w:val="MHPBodyText"/>
      </w:pPr>
      <w:r w:rsidRPr="00271E35">
        <w:t xml:space="preserve">The State of </w:t>
      </w:r>
      <w:r w:rsidR="004220A7" w:rsidRPr="00271E35">
        <w:t>California</w:t>
      </w:r>
      <w:r w:rsidR="00072CD6" w:rsidRPr="00271E35">
        <w:t xml:space="preserve"> Department of Health Care Services (DHCS) </w:t>
      </w:r>
      <w:r w:rsidRPr="00271E35">
        <w:t xml:space="preserve">contracts with </w:t>
      </w:r>
      <w:r w:rsidR="004220A7" w:rsidRPr="00271E35">
        <w:t>56 county Medi-Cal MHPs to provide Medi</w:t>
      </w:r>
      <w:r w:rsidR="00607262" w:rsidRPr="00271E35">
        <w:t>-</w:t>
      </w:r>
      <w:r w:rsidR="004220A7" w:rsidRPr="00271E35">
        <w:t xml:space="preserve">Cal covered </w:t>
      </w:r>
      <w:r w:rsidR="00433CBB">
        <w:t>S</w:t>
      </w:r>
      <w:r w:rsidR="004220A7" w:rsidRPr="00271E35">
        <w:t xml:space="preserve">pecialty </w:t>
      </w:r>
      <w:r w:rsidR="00433CBB">
        <w:t>M</w:t>
      </w:r>
      <w:r w:rsidR="004220A7" w:rsidRPr="00271E35">
        <w:t xml:space="preserve">ental </w:t>
      </w:r>
      <w:r w:rsidR="00433CBB">
        <w:t>H</w:t>
      </w:r>
      <w:r w:rsidR="004220A7" w:rsidRPr="00271E35">
        <w:t>ealth</w:t>
      </w:r>
      <w:r w:rsidR="00433CBB">
        <w:t xml:space="preserve"> S</w:t>
      </w:r>
      <w:r w:rsidR="004220A7" w:rsidRPr="00271E35">
        <w:t xml:space="preserve">ervices </w:t>
      </w:r>
      <w:r w:rsidR="00433CBB">
        <w:t xml:space="preserve">(SMHS) </w:t>
      </w:r>
      <w:r w:rsidR="004220A7" w:rsidRPr="00271E35">
        <w:t xml:space="preserve">to Medi-Cal beneficiaries under the provisions of Title XIX of the federal Social Security Act.   </w:t>
      </w:r>
    </w:p>
    <w:p w14:paraId="53154223" w14:textId="038BD024" w:rsidR="00F02E18" w:rsidRPr="00393E69" w:rsidRDefault="00D020BB">
      <w:pPr>
        <w:pStyle w:val="MHPBullet2"/>
        <w:numPr>
          <w:ilvl w:val="0"/>
          <w:numId w:val="0"/>
        </w:numPr>
      </w:pPr>
      <w:r w:rsidRPr="00750BD0">
        <w:t>This report presents the FY1</w:t>
      </w:r>
      <w:r w:rsidR="00C971FE">
        <w:t>6</w:t>
      </w:r>
      <w:r w:rsidR="00087D0C">
        <w:t>-1</w:t>
      </w:r>
      <w:r w:rsidR="00C971FE">
        <w:t>7</w:t>
      </w:r>
      <w:r w:rsidRPr="00750BD0">
        <w:t xml:space="preserve"> findings of an </w:t>
      </w:r>
      <w:r w:rsidR="00433CBB">
        <w:t>EQR</w:t>
      </w:r>
      <w:r w:rsidRPr="00750BD0">
        <w:t xml:space="preserve"> of the</w:t>
      </w:r>
      <w:r w:rsidR="002F442F" w:rsidRPr="00750BD0">
        <w:t xml:space="preserve"> </w:t>
      </w:r>
      <w:r w:rsidR="009A41B0">
        <w:t>Ventura</w:t>
      </w:r>
      <w:r w:rsidRPr="00393E69">
        <w:t xml:space="preserve"> MHP by</w:t>
      </w:r>
      <w:r w:rsidR="00F440C6">
        <w:t xml:space="preserve"> the California EQRO</w:t>
      </w:r>
      <w:r w:rsidRPr="00393E69">
        <w:t xml:space="preserve"> </w:t>
      </w:r>
      <w:r w:rsidR="00F440C6">
        <w:t>(</w:t>
      </w:r>
      <w:r w:rsidRPr="00393E69">
        <w:t>C</w:t>
      </w:r>
      <w:r w:rsidR="00607262" w:rsidRPr="00393E69">
        <w:t>al</w:t>
      </w:r>
      <w:r w:rsidRPr="00393E69">
        <w:t>EQRO</w:t>
      </w:r>
      <w:r w:rsidR="00F440C6">
        <w:t>)</w:t>
      </w:r>
      <w:r w:rsidRPr="00393E69">
        <w:t>, Behavioral Health Concepts, Inc. (BHC).</w:t>
      </w:r>
    </w:p>
    <w:p w14:paraId="71970A9C" w14:textId="77777777" w:rsidR="00F02E18" w:rsidRPr="00393E69" w:rsidRDefault="00F02E18" w:rsidP="00513CCE">
      <w:pPr>
        <w:pStyle w:val="MHPBodyText"/>
      </w:pPr>
      <w:r w:rsidRPr="00393E69">
        <w:t xml:space="preserve">The EQR technical report analyzes and aggregates data from </w:t>
      </w:r>
      <w:r w:rsidR="004220A7" w:rsidRPr="00393E69">
        <w:t xml:space="preserve">the </w:t>
      </w:r>
      <w:r w:rsidRPr="00393E69">
        <w:t xml:space="preserve">EQR activities as described below: </w:t>
      </w:r>
    </w:p>
    <w:p w14:paraId="02EF1BF6" w14:textId="6122B94D" w:rsidR="00D6792A" w:rsidRPr="00D5360D" w:rsidRDefault="009559EF" w:rsidP="00600405">
      <w:pPr>
        <w:pStyle w:val="MHPNumList"/>
      </w:pPr>
      <w:r>
        <w:t>(</w:t>
      </w:r>
      <w:r w:rsidR="00F02E18" w:rsidRPr="00D5360D">
        <w:t xml:space="preserve">1) </w:t>
      </w:r>
      <w:r w:rsidR="00D6792A" w:rsidRPr="00D5360D">
        <w:t xml:space="preserve">Validating Performance </w:t>
      </w:r>
      <w:r w:rsidR="00D6792A" w:rsidRPr="00600405">
        <w:t>Measures</w:t>
      </w:r>
      <w:r w:rsidR="00D6792A" w:rsidRPr="00D5360D">
        <w:rPr>
          <w:szCs w:val="22"/>
          <w:vertAlign w:val="superscript"/>
        </w:rPr>
        <w:footnoteReference w:id="1"/>
      </w:r>
      <w:r w:rsidR="00D6792A" w:rsidRPr="00D5360D">
        <w:t xml:space="preserve"> </w:t>
      </w:r>
    </w:p>
    <w:p w14:paraId="143D69CA" w14:textId="03504365" w:rsidR="00382633" w:rsidRPr="00393E69" w:rsidRDefault="00382633" w:rsidP="00382633">
      <w:pPr>
        <w:pStyle w:val="MHPBodyText"/>
      </w:pPr>
      <w:r w:rsidRPr="00393E69">
        <w:t xml:space="preserve">This report contains the results of the EQRO’s validation of </w:t>
      </w:r>
      <w:r>
        <w:rPr>
          <w:b/>
        </w:rPr>
        <w:t>eight</w:t>
      </w:r>
      <w:r w:rsidRPr="004C51B1">
        <w:rPr>
          <w:b/>
        </w:rPr>
        <w:t xml:space="preserve"> Mandatory Performance Measures</w:t>
      </w:r>
      <w:r w:rsidR="00266891">
        <w:rPr>
          <w:b/>
        </w:rPr>
        <w:t xml:space="preserve"> (PMs)</w:t>
      </w:r>
      <w:r>
        <w:rPr>
          <w:b/>
        </w:rPr>
        <w:t xml:space="preserve"> </w:t>
      </w:r>
      <w:r w:rsidRPr="00393E69">
        <w:t xml:space="preserve">as defined by DHCS. The </w:t>
      </w:r>
      <w:r>
        <w:t>eight performance measures include</w:t>
      </w:r>
      <w:r w:rsidRPr="00393E69">
        <w:t>:</w:t>
      </w:r>
    </w:p>
    <w:p w14:paraId="4F486984" w14:textId="77777777" w:rsidR="00D6792A" w:rsidRPr="00620A7E" w:rsidRDefault="00D6792A" w:rsidP="00620A7E">
      <w:pPr>
        <w:pStyle w:val="MHPBullet1"/>
      </w:pPr>
      <w:r w:rsidRPr="00620A7E">
        <w:t>Total Beneficiaries Served by each county MHP</w:t>
      </w:r>
    </w:p>
    <w:p w14:paraId="2804CD63" w14:textId="77777777" w:rsidR="00D6792A" w:rsidRPr="00E84A68" w:rsidRDefault="00D6792A" w:rsidP="00620A7E">
      <w:pPr>
        <w:pStyle w:val="MHPBullet1"/>
      </w:pPr>
      <w:r w:rsidRPr="00E84A68">
        <w:t>Total Costs per Beneficiary Served by each county MHP</w:t>
      </w:r>
    </w:p>
    <w:p w14:paraId="5B482009" w14:textId="77777777" w:rsidR="00D6792A" w:rsidRPr="00364C2C" w:rsidRDefault="00D6792A" w:rsidP="00A00E6C">
      <w:pPr>
        <w:pStyle w:val="MHPBullet1"/>
      </w:pPr>
      <w:r w:rsidRPr="00A00E6C">
        <w:t>Penetration Rates in each county MHP</w:t>
      </w:r>
    </w:p>
    <w:p w14:paraId="1CE56DB6" w14:textId="47E38042" w:rsidR="00A4234D" w:rsidRPr="00C010D3" w:rsidRDefault="00A4234D" w:rsidP="00364C2C">
      <w:pPr>
        <w:pStyle w:val="MHPBullet1"/>
      </w:pPr>
      <w:r w:rsidRPr="007A7445">
        <w:t xml:space="preserve">Count of </w:t>
      </w:r>
      <w:r w:rsidR="00EB320A" w:rsidRPr="00946A2A">
        <w:t>Therapeutic Behavioral Services (</w:t>
      </w:r>
      <w:r w:rsidRPr="00946A2A">
        <w:t>TBS</w:t>
      </w:r>
      <w:r w:rsidR="00EB320A" w:rsidRPr="00B0727F">
        <w:t>)</w:t>
      </w:r>
      <w:r w:rsidRPr="00B0727F">
        <w:t xml:space="preserve"> Beneficiaries Served Compared to the four percent Emily Q. Benchmark (not included in MHP reports; this information is included in the Annual Statewide Report submitted to DHCS)</w:t>
      </w:r>
      <w:r w:rsidR="00682E2F" w:rsidRPr="00C010D3">
        <w:t>.</w:t>
      </w:r>
    </w:p>
    <w:p w14:paraId="59204768" w14:textId="77777777" w:rsidR="00D6792A" w:rsidRPr="00F43185" w:rsidRDefault="00D6792A" w:rsidP="00946A2A">
      <w:pPr>
        <w:pStyle w:val="MHPBullet1"/>
      </w:pPr>
      <w:r w:rsidRPr="007C50F7">
        <w:t>Total Psychiatric Inpatient Hospital Episodes, Costs, and Average Length of Stay</w:t>
      </w:r>
    </w:p>
    <w:p w14:paraId="46604FE6" w14:textId="4490CA2F" w:rsidR="00D6792A" w:rsidRPr="004D05CB" w:rsidRDefault="00D6792A" w:rsidP="00E84A68">
      <w:pPr>
        <w:pStyle w:val="MHPBullet1"/>
      </w:pPr>
      <w:r w:rsidRPr="00F43185">
        <w:t>Psychiatric Inpatient Hospital 7-Day and 30-Day Re</w:t>
      </w:r>
      <w:r w:rsidR="0067453C" w:rsidRPr="00F43185">
        <w:t>hospitalization</w:t>
      </w:r>
      <w:r w:rsidRPr="003036BC">
        <w:t xml:space="preserve"> Rates</w:t>
      </w:r>
    </w:p>
    <w:p w14:paraId="77E612B4" w14:textId="63361D41" w:rsidR="00D6792A" w:rsidRPr="004D05CB" w:rsidRDefault="00D6792A" w:rsidP="00A00E6C">
      <w:pPr>
        <w:pStyle w:val="MHPBullet1"/>
      </w:pPr>
      <w:r w:rsidRPr="004D05CB">
        <w:t>Post-Psychiatric Inpatient Hospital 7-Day and 30-Day SMHS Follow-Up Service Rates</w:t>
      </w:r>
    </w:p>
    <w:p w14:paraId="2D6198D1" w14:textId="6657AF1B" w:rsidR="00F223EA" w:rsidRPr="00393E69" w:rsidRDefault="00F223EA" w:rsidP="00F223EA">
      <w:pPr>
        <w:pStyle w:val="MHPBullet1"/>
      </w:pPr>
      <w:r w:rsidRPr="00F223EA">
        <w:t>High Cost Beneficiaries</w:t>
      </w:r>
      <w:r w:rsidR="00887066">
        <w:t xml:space="preserve"> </w:t>
      </w:r>
      <w:r w:rsidRPr="00F223EA">
        <w:t>($30,000 or higher)</w:t>
      </w:r>
    </w:p>
    <w:p w14:paraId="5190925E" w14:textId="77F70647" w:rsidR="00F02E18" w:rsidRPr="00393E69" w:rsidRDefault="0038373E" w:rsidP="0038373E">
      <w:pPr>
        <w:pStyle w:val="MHPNumList"/>
      </w:pPr>
      <w:r>
        <w:lastRenderedPageBreak/>
        <w:t>(</w:t>
      </w:r>
      <w:r w:rsidR="00D6792A" w:rsidRPr="00393E69">
        <w:t xml:space="preserve">2) </w:t>
      </w:r>
      <w:r w:rsidR="00F02E18" w:rsidRPr="00393E69">
        <w:t>Validating Performance Impr</w:t>
      </w:r>
      <w:r w:rsidR="00F02E18" w:rsidRPr="00841352">
        <w:t>o</w:t>
      </w:r>
      <w:r w:rsidR="00F02E18" w:rsidRPr="00393E69">
        <w:t>vement Projects</w:t>
      </w:r>
      <w:r w:rsidR="00F02E18" w:rsidRPr="00393E69">
        <w:rPr>
          <w:szCs w:val="22"/>
          <w:vertAlign w:val="superscript"/>
        </w:rPr>
        <w:footnoteReference w:id="2"/>
      </w:r>
      <w:r w:rsidR="00F02E18" w:rsidRPr="00393E69">
        <w:t xml:space="preserve"> </w:t>
      </w:r>
    </w:p>
    <w:p w14:paraId="324BF02C" w14:textId="58523CF2" w:rsidR="00F02E18" w:rsidRPr="00DA5E79" w:rsidRDefault="00F02E18" w:rsidP="000626F7">
      <w:pPr>
        <w:pStyle w:val="MHPBodyText"/>
      </w:pPr>
      <w:r w:rsidRPr="00DA5E79">
        <w:t xml:space="preserve">Each MHP </w:t>
      </w:r>
      <w:r w:rsidR="001B6EC9" w:rsidRPr="00DA5E79">
        <w:t>is</w:t>
      </w:r>
      <w:r w:rsidR="00607262" w:rsidRPr="00DA5E79">
        <w:t xml:space="preserve"> required to </w:t>
      </w:r>
      <w:r w:rsidRPr="00DA5E79">
        <w:t>conduct</w:t>
      </w:r>
      <w:r w:rsidR="00607262" w:rsidRPr="00DA5E79">
        <w:t xml:space="preserve"> two</w:t>
      </w:r>
      <w:r w:rsidRPr="00DA5E79">
        <w:t xml:space="preserve"> </w:t>
      </w:r>
      <w:r w:rsidR="0055734B">
        <w:t xml:space="preserve">Performance Improvement Projects (PIPs) </w:t>
      </w:r>
      <w:r w:rsidRPr="00DA5E79">
        <w:t xml:space="preserve">during the 12 months preceding the </w:t>
      </w:r>
      <w:r w:rsidR="00607262" w:rsidRPr="00DA5E79">
        <w:t>review</w:t>
      </w:r>
      <w:r w:rsidR="006363B1" w:rsidRPr="00DA5E79">
        <w:t xml:space="preserve">. The </w:t>
      </w:r>
      <w:r w:rsidR="00923765">
        <w:t xml:space="preserve">PIPs </w:t>
      </w:r>
      <w:r w:rsidR="006363B1" w:rsidRPr="00DA5E79">
        <w:t>are discussed in detail later in th</w:t>
      </w:r>
      <w:r w:rsidR="00923765">
        <w:t>is</w:t>
      </w:r>
      <w:r w:rsidR="006363B1" w:rsidRPr="00DA5E79">
        <w:t xml:space="preserve"> report</w:t>
      </w:r>
      <w:r w:rsidR="00923765">
        <w:t>.</w:t>
      </w:r>
    </w:p>
    <w:p w14:paraId="20A15061" w14:textId="6C671C2D" w:rsidR="00F02E18" w:rsidRPr="00393E69" w:rsidRDefault="00600405" w:rsidP="00841352">
      <w:pPr>
        <w:pStyle w:val="MHPNumList"/>
        <w:rPr>
          <w:szCs w:val="22"/>
        </w:rPr>
      </w:pPr>
      <w:r>
        <w:t>(</w:t>
      </w:r>
      <w:r w:rsidR="00F02E18" w:rsidRPr="00393E69">
        <w:t xml:space="preserve">3) </w:t>
      </w:r>
      <w:r w:rsidR="00D6792A" w:rsidRPr="00393E69">
        <w:t xml:space="preserve">MHP health information system </w:t>
      </w:r>
      <w:r w:rsidR="00D6792A" w:rsidRPr="00841352">
        <w:t>capabilities</w:t>
      </w:r>
      <w:r w:rsidR="00F02E18" w:rsidRPr="00393E69">
        <w:rPr>
          <w:szCs w:val="22"/>
          <w:vertAlign w:val="superscript"/>
        </w:rPr>
        <w:footnoteReference w:id="3"/>
      </w:r>
      <w:r w:rsidR="00F02E18" w:rsidRPr="00393E69">
        <w:rPr>
          <w:szCs w:val="22"/>
        </w:rPr>
        <w:t xml:space="preserve"> </w:t>
      </w:r>
    </w:p>
    <w:p w14:paraId="679551E2" w14:textId="2367E66E" w:rsidR="00F02E18" w:rsidRPr="00393E69" w:rsidRDefault="00764773" w:rsidP="00600405">
      <w:pPr>
        <w:pStyle w:val="MHPBodyText"/>
      </w:pPr>
      <w:r w:rsidRPr="00393E69">
        <w:t xml:space="preserve">Utilizing the Information Systems Capabilities Assessment (ISCA) protocol, the EQRO reviewed and analyzed the extent to which the MHP meets </w:t>
      </w:r>
      <w:r w:rsidRPr="00600405">
        <w:t>federal</w:t>
      </w:r>
      <w:r w:rsidRPr="00393E69">
        <w:t xml:space="preserve"> data integrity requirement for</w:t>
      </w:r>
      <w:r w:rsidR="00607262" w:rsidRPr="00393E69">
        <w:t xml:space="preserve"> Health Information Systems</w:t>
      </w:r>
      <w:r w:rsidRPr="00393E69">
        <w:t xml:space="preserve"> </w:t>
      </w:r>
      <w:r w:rsidR="00607262" w:rsidRPr="00393E69">
        <w:t>(</w:t>
      </w:r>
      <w:r w:rsidRPr="00393E69">
        <w:t>HIS</w:t>
      </w:r>
      <w:r w:rsidR="00607262" w:rsidRPr="00393E69">
        <w:t>)</w:t>
      </w:r>
      <w:r w:rsidRPr="00393E69">
        <w:t xml:space="preserve">, as identified in 42 CFR §438.242.  This evaluation included review of the MHP’s reporting systems and methodologies for calculating </w:t>
      </w:r>
      <w:r w:rsidR="003664A4">
        <w:t xml:space="preserve">performance measures. </w:t>
      </w:r>
      <w:r w:rsidRPr="00393E69">
        <w:t xml:space="preserve">  </w:t>
      </w:r>
    </w:p>
    <w:p w14:paraId="6C346E03" w14:textId="58C2B042" w:rsidR="00F02E18" w:rsidRPr="00393E69" w:rsidRDefault="00600405" w:rsidP="00600405">
      <w:pPr>
        <w:pStyle w:val="MHPNumList"/>
      </w:pPr>
      <w:r>
        <w:t>(</w:t>
      </w:r>
      <w:r w:rsidR="00F02E18" w:rsidRPr="00393E69">
        <w:t xml:space="preserve">4) </w:t>
      </w:r>
      <w:r w:rsidR="00764773" w:rsidRPr="00393E69">
        <w:t xml:space="preserve">Validation of State and </w:t>
      </w:r>
      <w:r w:rsidR="00607262" w:rsidRPr="00393E69">
        <w:t>C</w:t>
      </w:r>
      <w:r w:rsidR="00764773" w:rsidRPr="00393E69">
        <w:t>ounty consumer satisfaction surveys</w:t>
      </w:r>
      <w:r w:rsidR="00F02E18" w:rsidRPr="00393E69">
        <w:t xml:space="preserve"> </w:t>
      </w:r>
    </w:p>
    <w:p w14:paraId="326D512B" w14:textId="703D7CB8" w:rsidR="00F02E18" w:rsidRPr="00600405" w:rsidRDefault="00F02E18" w:rsidP="00600405">
      <w:pPr>
        <w:pStyle w:val="MHPBodyText"/>
      </w:pPr>
      <w:r w:rsidRPr="00393E69">
        <w:t>T</w:t>
      </w:r>
      <w:r w:rsidRPr="00600405">
        <w:t xml:space="preserve">he EQRO </w:t>
      </w:r>
      <w:r w:rsidR="00764773" w:rsidRPr="00600405">
        <w:t>examined available consumer satisfaction surveys conducted by DHCS,</w:t>
      </w:r>
      <w:r w:rsidR="00600405">
        <w:t xml:space="preserve"> the MHP</w:t>
      </w:r>
      <w:r w:rsidR="00066A90">
        <w:t>,</w:t>
      </w:r>
      <w:r w:rsidR="00600405">
        <w:t xml:space="preserve"> or its subcontractors.</w:t>
      </w:r>
    </w:p>
    <w:p w14:paraId="26CF9DA3" w14:textId="539E1188" w:rsidR="00D020BB" w:rsidRDefault="00F61432" w:rsidP="00600405">
      <w:pPr>
        <w:pStyle w:val="MHPBodyText"/>
      </w:pPr>
      <w:r w:rsidRPr="00600405">
        <w:t>C</w:t>
      </w:r>
      <w:r w:rsidRPr="007613D7">
        <w:t xml:space="preserve">alEQRO also conducted </w:t>
      </w:r>
      <w:r w:rsidRPr="007A6209">
        <w:t>9</w:t>
      </w:r>
      <w:r w:rsidRPr="00393E69">
        <w:t>0-minute focus group</w:t>
      </w:r>
      <w:r w:rsidR="00054DEB">
        <w:rPr>
          <w:iCs/>
        </w:rPr>
        <w:t>s</w:t>
      </w:r>
      <w:r w:rsidR="00054DEB" w:rsidRPr="00393E69">
        <w:rPr>
          <w:iCs/>
          <w:color w:val="000000"/>
        </w:rPr>
        <w:t xml:space="preserve"> </w:t>
      </w:r>
      <w:r w:rsidRPr="00393E69">
        <w:t>with beneficiaries and family members</w:t>
      </w:r>
      <w:r w:rsidR="00BB2AE8">
        <w:t xml:space="preserve"> to obtain direct qualitative evidence from beneficiaries</w:t>
      </w:r>
      <w:r>
        <w:t>.</w:t>
      </w:r>
    </w:p>
    <w:p w14:paraId="61AD6AAA" w14:textId="40D7AD0F" w:rsidR="00F61432" w:rsidRPr="00393E69" w:rsidRDefault="00600405" w:rsidP="00600405">
      <w:pPr>
        <w:pStyle w:val="MHPNumList"/>
      </w:pPr>
      <w:r>
        <w:t>(</w:t>
      </w:r>
      <w:r w:rsidR="00F61432">
        <w:t>5</w:t>
      </w:r>
      <w:r w:rsidR="00F61432" w:rsidRPr="00393E69">
        <w:t xml:space="preserve">) </w:t>
      </w:r>
      <w:r w:rsidR="00F61432">
        <w:t xml:space="preserve">Key Components, significant Changes, assessment of strengths, Opportunities for improvement, Recommendations </w:t>
      </w:r>
    </w:p>
    <w:p w14:paraId="77F432EE" w14:textId="77777777" w:rsidR="00081968" w:rsidRPr="00393E69" w:rsidRDefault="00081968" w:rsidP="00841352">
      <w:pPr>
        <w:pStyle w:val="MHPBodyText"/>
      </w:pPr>
      <w:r w:rsidRPr="00393E69">
        <w:t>The C</w:t>
      </w:r>
      <w:r w:rsidR="00607262" w:rsidRPr="00393E69">
        <w:t>al</w:t>
      </w:r>
      <w:r w:rsidRPr="00393E69">
        <w:t xml:space="preserve">EQRO review </w:t>
      </w:r>
      <w:r w:rsidRPr="00841352">
        <w:t>draws</w:t>
      </w:r>
      <w:r w:rsidRPr="00393E69">
        <w:t xml:space="preserve"> upon prior year’s findings, including sustained strengths, opportunities for improvement, and actions in response to recommendations. Other findings in this report include:</w:t>
      </w:r>
    </w:p>
    <w:p w14:paraId="7A453478" w14:textId="49131DAB" w:rsidR="00AB7EFA" w:rsidRPr="00474905" w:rsidRDefault="00081968" w:rsidP="00474905">
      <w:pPr>
        <w:pStyle w:val="MHPBullet1"/>
      </w:pPr>
      <w:r w:rsidRPr="00474905">
        <w:t xml:space="preserve">Changes, progress, or milestones in the MHP’s approach to performance </w:t>
      </w:r>
      <w:r w:rsidR="00222A40" w:rsidRPr="00474905">
        <w:t>m</w:t>
      </w:r>
      <w:r w:rsidRPr="00474905">
        <w:t>anagement</w:t>
      </w:r>
      <w:r w:rsidR="00066A90" w:rsidRPr="00474905">
        <w:t xml:space="preserve"> </w:t>
      </w:r>
      <w:r w:rsidRPr="00474905">
        <w:t>emphasizing utilization of data, specific reports, and activities designed to manage and improve quality.</w:t>
      </w:r>
    </w:p>
    <w:p w14:paraId="11975363" w14:textId="10AB275F" w:rsidR="0064384C" w:rsidRPr="00474905" w:rsidRDefault="00081968" w:rsidP="00474905">
      <w:pPr>
        <w:pStyle w:val="MHPBullet1"/>
        <w:rPr>
          <w:rStyle w:val="Hyperlink"/>
          <w:color w:val="auto"/>
          <w:u w:val="none"/>
        </w:rPr>
      </w:pPr>
      <w:r w:rsidRPr="00474905">
        <w:t xml:space="preserve">Ratings for </w:t>
      </w:r>
      <w:r w:rsidR="00066A90" w:rsidRPr="00474905">
        <w:t>k</w:t>
      </w:r>
      <w:r w:rsidRPr="00474905">
        <w:t xml:space="preserve">ey </w:t>
      </w:r>
      <w:r w:rsidR="00066A90" w:rsidRPr="00474905">
        <w:t>c</w:t>
      </w:r>
      <w:r w:rsidRPr="00474905">
        <w:t xml:space="preserve">omponents associated with the </w:t>
      </w:r>
      <w:r w:rsidR="00607262" w:rsidRPr="00474905">
        <w:t xml:space="preserve">following </w:t>
      </w:r>
      <w:r w:rsidR="00A10701" w:rsidRPr="00474905">
        <w:t xml:space="preserve">three </w:t>
      </w:r>
      <w:r w:rsidRPr="00474905">
        <w:t xml:space="preserve">domains: access, timeliness, and </w:t>
      </w:r>
      <w:r w:rsidR="00A10701" w:rsidRPr="00474905">
        <w:t>quality</w:t>
      </w:r>
      <w:r w:rsidRPr="00474905">
        <w:t>. Submitted documentation as well as interviews with a variety of key staff, contracted providers, advisory groups</w:t>
      </w:r>
      <w:r w:rsidR="00607262" w:rsidRPr="00474905">
        <w:t>, beneficiaries,</w:t>
      </w:r>
      <w:r w:rsidRPr="00474905">
        <w:t xml:space="preserve"> and other stakeholders serve</w:t>
      </w:r>
      <w:r w:rsidR="00066A90" w:rsidRPr="00474905">
        <w:t>s</w:t>
      </w:r>
      <w:r w:rsidRPr="00474905">
        <w:t xml:space="preserve"> to inform the evaluation </w:t>
      </w:r>
      <w:r w:rsidR="007613D7" w:rsidRPr="00474905">
        <w:t xml:space="preserve">of MHP’s performance </w:t>
      </w:r>
      <w:r w:rsidRPr="00474905">
        <w:t>within these domains. Detailed definitions for each of the review criteri</w:t>
      </w:r>
      <w:r w:rsidR="00841352" w:rsidRPr="00474905">
        <w:t>a</w:t>
      </w:r>
      <w:r w:rsidRPr="00474905">
        <w:t xml:space="preserve"> can be found on the </w:t>
      </w:r>
      <w:r w:rsidR="00A200F3" w:rsidRPr="00474905">
        <w:t>C</w:t>
      </w:r>
      <w:r w:rsidR="00607262" w:rsidRPr="00474905">
        <w:t>al</w:t>
      </w:r>
      <w:r w:rsidR="00A200F3" w:rsidRPr="00474905">
        <w:t>EQRO</w:t>
      </w:r>
      <w:r w:rsidRPr="00474905">
        <w:t xml:space="preserve"> Website </w:t>
      </w:r>
      <w:hyperlink r:id="rId17" w:history="1">
        <w:r w:rsidR="004E49E3" w:rsidRPr="00474905">
          <w:rPr>
            <w:rStyle w:val="Hyperlink"/>
            <w:color w:val="auto"/>
            <w:u w:val="none"/>
          </w:rPr>
          <w:t>www.caleqro.com</w:t>
        </w:r>
      </w:hyperlink>
      <w:r w:rsidR="007613D7" w:rsidRPr="00474905">
        <w:rPr>
          <w:rStyle w:val="Hyperlink"/>
          <w:color w:val="auto"/>
          <w:u w:val="none"/>
        </w:rPr>
        <w:t>.</w:t>
      </w:r>
    </w:p>
    <w:p w14:paraId="4B8D9741" w14:textId="77777777" w:rsidR="00863340" w:rsidRPr="00474905" w:rsidRDefault="00863340" w:rsidP="00474905">
      <w:pPr>
        <w:pStyle w:val="MHPBullet1"/>
        <w:sectPr w:rsidR="00863340" w:rsidRPr="00474905" w:rsidSect="0059390A">
          <w:pgSz w:w="12240" w:h="15840" w:code="1"/>
          <w:pgMar w:top="1152" w:right="1440" w:bottom="1152" w:left="1440" w:header="432" w:footer="576" w:gutter="0"/>
          <w:cols w:space="720"/>
          <w:docGrid w:linePitch="360"/>
        </w:sectPr>
      </w:pPr>
    </w:p>
    <w:p w14:paraId="4B8CCDDB" w14:textId="408F110B" w:rsidR="007B762A" w:rsidRPr="007A6209" w:rsidRDefault="00CD70A8" w:rsidP="00086C59">
      <w:pPr>
        <w:pStyle w:val="Heading1"/>
      </w:pPr>
      <w:bookmarkStart w:id="3" w:name="_Toc482704800"/>
      <w:r>
        <w:lastRenderedPageBreak/>
        <w:t xml:space="preserve">Prior Year Review Findings, </w:t>
      </w:r>
      <w:r w:rsidR="003E1CB7" w:rsidRPr="003E1CB7">
        <w:t>FY1</w:t>
      </w:r>
      <w:r w:rsidR="00C971FE">
        <w:t>5</w:t>
      </w:r>
      <w:r w:rsidR="003E1CB7" w:rsidRPr="003E1CB7">
        <w:t>-1</w:t>
      </w:r>
      <w:r w:rsidR="00C971FE">
        <w:t>6</w:t>
      </w:r>
      <w:bookmarkEnd w:id="3"/>
    </w:p>
    <w:p w14:paraId="73C23747" w14:textId="597166A5" w:rsidR="00AB7EFA" w:rsidRDefault="00A61EAC" w:rsidP="00A61EAC">
      <w:pPr>
        <w:pStyle w:val="MHPBodyText"/>
      </w:pPr>
      <w:r>
        <w:t>In this section the status of last year’s (FY1</w:t>
      </w:r>
      <w:r w:rsidR="00C971FE">
        <w:t>5</w:t>
      </w:r>
      <w:r w:rsidR="00432A33">
        <w:t>-1</w:t>
      </w:r>
      <w:r w:rsidR="00C971FE">
        <w:t>6</w:t>
      </w:r>
      <w:r>
        <w:t>) recommendations</w:t>
      </w:r>
      <w:r w:rsidR="00405A0C">
        <w:t xml:space="preserve"> are presented</w:t>
      </w:r>
      <w:r>
        <w:t>, as well as changes within the MHP’s environment since its last review.</w:t>
      </w:r>
    </w:p>
    <w:p w14:paraId="7CCF8E22" w14:textId="0FB4C61D" w:rsidR="007A6209" w:rsidRPr="00086C59" w:rsidRDefault="003E1CB7" w:rsidP="00086C59">
      <w:pPr>
        <w:pStyle w:val="Heading2"/>
      </w:pPr>
      <w:bookmarkStart w:id="4" w:name="_Toc482704801"/>
      <w:r w:rsidRPr="003E1CB7">
        <w:t>Status of FY1</w:t>
      </w:r>
      <w:r w:rsidR="00C971FE">
        <w:t>5</w:t>
      </w:r>
      <w:r w:rsidRPr="003E1CB7">
        <w:t>-1</w:t>
      </w:r>
      <w:r w:rsidR="00C971FE">
        <w:t>6</w:t>
      </w:r>
      <w:r w:rsidRPr="003E1CB7">
        <w:t xml:space="preserve"> Review </w:t>
      </w:r>
      <w:r w:rsidRPr="00CC55B0">
        <w:t>Recommendations</w:t>
      </w:r>
      <w:bookmarkEnd w:id="4"/>
    </w:p>
    <w:p w14:paraId="418CAB8F" w14:textId="6901775B" w:rsidR="00081968" w:rsidRPr="00393E69" w:rsidRDefault="00081968" w:rsidP="005856E3">
      <w:pPr>
        <w:pStyle w:val="MHPBodyText"/>
      </w:pPr>
      <w:r w:rsidRPr="00393E69">
        <w:t>In the FY</w:t>
      </w:r>
      <w:r w:rsidR="0026658B" w:rsidRPr="00393E69">
        <w:t>1</w:t>
      </w:r>
      <w:r w:rsidR="00C971FE">
        <w:t>5</w:t>
      </w:r>
      <w:r w:rsidR="00607262" w:rsidRPr="00393E69">
        <w:t>-</w:t>
      </w:r>
      <w:r w:rsidR="00673CAB">
        <w:t>1</w:t>
      </w:r>
      <w:r w:rsidR="00C971FE">
        <w:t>6</w:t>
      </w:r>
      <w:r w:rsidRPr="00393E69">
        <w:t xml:space="preserve"> site review report, </w:t>
      </w:r>
      <w:r w:rsidR="002866FE" w:rsidRPr="00393E69">
        <w:t xml:space="preserve">the </w:t>
      </w:r>
      <w:r w:rsidR="00FC30C5">
        <w:t>Cal</w:t>
      </w:r>
      <w:r w:rsidR="002866FE" w:rsidRPr="00393E69">
        <w:t>EQRO</w:t>
      </w:r>
      <w:r w:rsidRPr="00393E69">
        <w:t xml:space="preserve"> made a number of recommendations for improvements in the MHP’s programmatic and/or operational </w:t>
      </w:r>
      <w:r w:rsidRPr="005856E3">
        <w:t>areas</w:t>
      </w:r>
      <w:r w:rsidRPr="00393E69">
        <w:t xml:space="preserve">. </w:t>
      </w:r>
      <w:r w:rsidR="00974E07" w:rsidRPr="00393E69">
        <w:t>During th</w:t>
      </w:r>
      <w:r w:rsidR="004E49E3" w:rsidRPr="00393E69">
        <w:t>e</w:t>
      </w:r>
      <w:r w:rsidR="00974E07" w:rsidRPr="00393E69">
        <w:t xml:space="preserve"> FY</w:t>
      </w:r>
      <w:r w:rsidR="0026658B" w:rsidRPr="00393E69">
        <w:t>1</w:t>
      </w:r>
      <w:r w:rsidR="00C971FE">
        <w:t>6</w:t>
      </w:r>
      <w:r w:rsidR="00C565FD">
        <w:t>-1</w:t>
      </w:r>
      <w:r w:rsidR="00C971FE">
        <w:t>7</w:t>
      </w:r>
      <w:r w:rsidRPr="00393E69">
        <w:t xml:space="preserve"> site visit, </w:t>
      </w:r>
      <w:r w:rsidR="00A200F3" w:rsidRPr="00393E69">
        <w:t>C</w:t>
      </w:r>
      <w:r w:rsidR="00891A43" w:rsidRPr="00393E69">
        <w:t>al</w:t>
      </w:r>
      <w:r w:rsidR="00A200F3" w:rsidRPr="00393E69">
        <w:t>EQRO</w:t>
      </w:r>
      <w:r w:rsidRPr="00393E69">
        <w:t xml:space="preserve"> and MHP staff discu</w:t>
      </w:r>
      <w:r w:rsidR="003D7555" w:rsidRPr="00393E69">
        <w:t>ssed the status of those FY</w:t>
      </w:r>
      <w:r w:rsidR="0026658B" w:rsidRPr="00393E69">
        <w:t>1</w:t>
      </w:r>
      <w:r w:rsidR="00C971FE">
        <w:t>5</w:t>
      </w:r>
      <w:r w:rsidR="00C565FD">
        <w:t>-1</w:t>
      </w:r>
      <w:r w:rsidR="00C971FE">
        <w:t>6</w:t>
      </w:r>
      <w:r w:rsidRPr="00393E69">
        <w:t xml:space="preserve"> recommendations, which are summarized below.</w:t>
      </w:r>
      <w:r w:rsidRPr="00393E69">
        <w:rPr>
          <w:bCs/>
        </w:rPr>
        <w:t xml:space="preserve"> </w:t>
      </w:r>
    </w:p>
    <w:p w14:paraId="4C9E5481" w14:textId="77777777" w:rsidR="000C4902" w:rsidRPr="00393E69" w:rsidRDefault="000C4902" w:rsidP="00086C59">
      <w:pPr>
        <w:pStyle w:val="Heading3"/>
      </w:pPr>
      <w:bookmarkStart w:id="5" w:name="_Toc266710084"/>
      <w:bookmarkStart w:id="6" w:name="_Toc482704802"/>
      <w:r w:rsidRPr="00086C59">
        <w:t>Assignment</w:t>
      </w:r>
      <w:r w:rsidRPr="00393E69">
        <w:t xml:space="preserve"> of Ratings</w:t>
      </w:r>
      <w:bookmarkEnd w:id="5"/>
      <w:bookmarkEnd w:id="6"/>
    </w:p>
    <w:p w14:paraId="711CC49C" w14:textId="6DB84C37" w:rsidR="00081968" w:rsidRPr="00C010D3" w:rsidRDefault="00081968" w:rsidP="00C010D3">
      <w:pPr>
        <w:pStyle w:val="MHPBullet1"/>
      </w:pPr>
      <w:r w:rsidRPr="00C010D3">
        <w:t>Fully addressed</w:t>
      </w:r>
      <w:r w:rsidR="00405A0C">
        <w:t xml:space="preserve"> is assigned when the identified issue has been resolved</w:t>
      </w:r>
      <w:r w:rsidR="00373A34" w:rsidRPr="00C010D3">
        <w:t>:</w:t>
      </w:r>
    </w:p>
    <w:p w14:paraId="77AF7627" w14:textId="77777777" w:rsidR="00081968" w:rsidRPr="00C010D3" w:rsidRDefault="00081968">
      <w:pPr>
        <w:pStyle w:val="MHPBullet2"/>
      </w:pPr>
      <w:r w:rsidRPr="00C010D3">
        <w:t>resolved the identified issue</w:t>
      </w:r>
    </w:p>
    <w:p w14:paraId="21549C26" w14:textId="24368CAC" w:rsidR="000C4902" w:rsidRPr="004D05CB" w:rsidRDefault="000C4902" w:rsidP="004D05CB">
      <w:pPr>
        <w:pStyle w:val="MHPBullet1"/>
      </w:pPr>
      <w:r w:rsidRPr="00C010D3">
        <w:t>Partially addressed</w:t>
      </w:r>
      <w:r w:rsidR="00405A0C">
        <w:t xml:space="preserve"> is assigned when</w:t>
      </w:r>
      <w:r w:rsidR="002B6A2B">
        <w:t xml:space="preserve"> </w:t>
      </w:r>
      <w:r w:rsidRPr="00F43185">
        <w:t xml:space="preserve">the MHP has </w:t>
      </w:r>
      <w:r w:rsidRPr="003036BC">
        <w:t>either:</w:t>
      </w:r>
    </w:p>
    <w:p w14:paraId="45F71986" w14:textId="42EC3434" w:rsidR="000C4902" w:rsidRPr="004D05CB" w:rsidRDefault="000C4902">
      <w:pPr>
        <w:pStyle w:val="MHPBullet2"/>
      </w:pPr>
      <w:r w:rsidRPr="004D05CB">
        <w:t>made clear plans</w:t>
      </w:r>
      <w:r w:rsidR="00266891">
        <w:t>,</w:t>
      </w:r>
      <w:r w:rsidRPr="004D05CB">
        <w:t xml:space="preserve"> and is in the early stages of initiating activities to address the recommendation</w:t>
      </w:r>
    </w:p>
    <w:p w14:paraId="339AFA9A" w14:textId="77777777" w:rsidR="000C4902" w:rsidRPr="004D05CB" w:rsidRDefault="000C4902">
      <w:pPr>
        <w:pStyle w:val="MHPBullet2"/>
      </w:pPr>
      <w:r w:rsidRPr="004D05CB">
        <w:t>addressed some but not all aspects of the recommendation or related issues</w:t>
      </w:r>
    </w:p>
    <w:p w14:paraId="5B8CC660" w14:textId="68AC1267" w:rsidR="000C4902" w:rsidRPr="004D05CB" w:rsidRDefault="000C4902" w:rsidP="004D05CB">
      <w:pPr>
        <w:pStyle w:val="MHPBullet1"/>
      </w:pPr>
      <w:r w:rsidRPr="004D05CB">
        <w:t>Not addressed</w:t>
      </w:r>
      <w:r w:rsidR="00373A34" w:rsidRPr="004D05CB">
        <w:t xml:space="preserve"> </w:t>
      </w:r>
      <w:r w:rsidR="00405A0C">
        <w:t xml:space="preserve">is assigned when </w:t>
      </w:r>
      <w:r w:rsidR="00373A34" w:rsidRPr="004D05CB">
        <w:t>t</w:t>
      </w:r>
      <w:r w:rsidRPr="004D05CB">
        <w:t>he MHP performed no meaningful activities to address the recommendation or associated issues.</w:t>
      </w:r>
    </w:p>
    <w:p w14:paraId="36A8945F" w14:textId="34514C0B" w:rsidR="00451DBA" w:rsidRPr="00393E69" w:rsidRDefault="000C4902" w:rsidP="00086C59">
      <w:pPr>
        <w:pStyle w:val="Heading3"/>
      </w:pPr>
      <w:bookmarkStart w:id="7" w:name="_Toc266710085"/>
      <w:bookmarkStart w:id="8" w:name="_Toc482704803"/>
      <w:r w:rsidRPr="00393E69">
        <w:t>Key Recommendations from FY</w:t>
      </w:r>
      <w:bookmarkEnd w:id="7"/>
      <w:r w:rsidR="006B4C35">
        <w:t>1</w:t>
      </w:r>
      <w:r w:rsidR="00C971FE">
        <w:t>5</w:t>
      </w:r>
      <w:r w:rsidR="00427E0F">
        <w:t>-1</w:t>
      </w:r>
      <w:r w:rsidR="00C971FE">
        <w:t>6</w:t>
      </w:r>
      <w:bookmarkStart w:id="9" w:name="keyrecs"/>
      <w:bookmarkEnd w:id="8"/>
      <w:bookmarkEnd w:id="9"/>
    </w:p>
    <w:p w14:paraId="26086FCB" w14:textId="03B65343" w:rsidR="009C3269" w:rsidRDefault="00A80A22" w:rsidP="009C3269">
      <w:pPr>
        <w:pStyle w:val="MHPBullet1"/>
      </w:pPr>
      <w:r w:rsidRPr="00DA5E79">
        <w:t>Recommendation #1:</w:t>
      </w:r>
      <w:r w:rsidR="00BA2634" w:rsidRPr="00DA5E79">
        <w:t xml:space="preserve"> </w:t>
      </w:r>
      <w:r w:rsidR="009C3269">
        <w:t>Complete the caseload and capacity analysis, and based on the findings from analysis, develop an ongoing monitoring process that tracks level of care/level of service, and assures inactive cases are resolved and either determined to require continued treatment or closed.  This involves a combined automated reporting functions, coupled with a standardized review protocol which would be informed by the use of standardized outcome and/or level of care instruments.</w:t>
      </w:r>
    </w:p>
    <w:p w14:paraId="42461DDB" w14:textId="763B18F7" w:rsidR="00AB7EFA" w:rsidRPr="00DA5E79" w:rsidRDefault="00AC69B3" w:rsidP="005F6672">
      <w:pPr>
        <w:pStyle w:val="MHPBodyText"/>
        <w:ind w:firstLine="720"/>
      </w:pPr>
      <w:sdt>
        <w:sdtPr>
          <w:rPr>
            <w:sz w:val="24"/>
            <w:szCs w:val="24"/>
          </w:rPr>
          <w:id w:val="23913129"/>
          <w14:checkbox>
            <w14:checked w14:val="0"/>
            <w14:checkedState w14:val="2612" w14:font="MS Gothic"/>
            <w14:uncheckedState w14:val="2610" w14:font="MS Gothic"/>
          </w14:checkbox>
        </w:sdtPr>
        <w:sdtContent>
          <w:r w:rsidR="005856E3">
            <w:rPr>
              <w:rFonts w:ascii="MS Gothic" w:eastAsia="MS Gothic" w:hAnsi="MS Gothic" w:hint="eastAsia"/>
              <w:sz w:val="24"/>
              <w:szCs w:val="24"/>
            </w:rPr>
            <w:t>☐</w:t>
          </w:r>
        </w:sdtContent>
      </w:sdt>
      <w:r w:rsidR="001C09BF">
        <w:rPr>
          <w:sz w:val="24"/>
          <w:szCs w:val="24"/>
        </w:rPr>
        <w:t xml:space="preserve"> </w:t>
      </w:r>
      <w:r w:rsidR="003E1CB7" w:rsidRPr="006742B5">
        <w:t>Fully</w:t>
      </w:r>
      <w:r w:rsidR="003E1CB7" w:rsidRPr="00DA5E79">
        <w:t xml:space="preserve"> addressed</w:t>
      </w:r>
      <w:r w:rsidR="003E1CB7" w:rsidRPr="00DA5E79">
        <w:tab/>
      </w:r>
      <w:r w:rsidR="003E1CB7" w:rsidRPr="00DA5E79">
        <w:tab/>
      </w:r>
      <w:sdt>
        <w:sdtPr>
          <w:rPr>
            <w:sz w:val="24"/>
            <w:szCs w:val="24"/>
          </w:rPr>
          <w:id w:val="-2052375734"/>
          <w14:checkbox>
            <w14:checked w14:val="1"/>
            <w14:checkedState w14:val="2612" w14:font="MS Gothic"/>
            <w14:uncheckedState w14:val="2610" w14:font="MS Gothic"/>
          </w14:checkbox>
        </w:sdtPr>
        <w:sdtContent>
          <w:r w:rsidR="00E662DA">
            <w:rPr>
              <w:rFonts w:ascii="MS Gothic" w:eastAsia="MS Gothic" w:hAnsi="MS Gothic" w:hint="eastAsia"/>
              <w:sz w:val="24"/>
              <w:szCs w:val="24"/>
            </w:rPr>
            <w:t>☒</w:t>
          </w:r>
        </w:sdtContent>
      </w:sdt>
      <w:r w:rsidR="001C09BF">
        <w:rPr>
          <w:sz w:val="24"/>
          <w:szCs w:val="24"/>
        </w:rPr>
        <w:t xml:space="preserve"> </w:t>
      </w:r>
      <w:r w:rsidR="003E1CB7" w:rsidRPr="00DA5E79">
        <w:t>Partially addressed</w:t>
      </w:r>
      <w:r w:rsidR="003E1CB7" w:rsidRPr="00DA5E79">
        <w:tab/>
      </w:r>
      <w:r w:rsidR="003E1CB7" w:rsidRPr="00DA5E79">
        <w:tab/>
      </w:r>
      <w:sdt>
        <w:sdtPr>
          <w:rPr>
            <w:sz w:val="24"/>
            <w:szCs w:val="24"/>
          </w:rPr>
          <w:id w:val="483676071"/>
          <w14:checkbox>
            <w14:checked w14:val="0"/>
            <w14:checkedState w14:val="2612" w14:font="MS Gothic"/>
            <w14:uncheckedState w14:val="2610" w14:font="MS Gothic"/>
          </w14:checkbox>
        </w:sdtPr>
        <w:sdtContent>
          <w:r w:rsidR="00837D55">
            <w:rPr>
              <w:rFonts w:ascii="MS Gothic" w:eastAsia="MS Gothic" w:hAnsi="MS Gothic" w:hint="eastAsia"/>
              <w:sz w:val="24"/>
              <w:szCs w:val="24"/>
            </w:rPr>
            <w:t>☐</w:t>
          </w:r>
        </w:sdtContent>
      </w:sdt>
      <w:r w:rsidR="003E1CB7" w:rsidRPr="00DA5E79">
        <w:t xml:space="preserve"> Not addressed</w:t>
      </w:r>
    </w:p>
    <w:p w14:paraId="16F4209F" w14:textId="7838DCDD" w:rsidR="00AB7EFA" w:rsidRPr="00DA5E79" w:rsidRDefault="006742B5">
      <w:pPr>
        <w:pStyle w:val="MHPBullet2"/>
      </w:pPr>
      <w:r>
        <w:t>T</w:t>
      </w:r>
      <w:r w:rsidR="000E53F9">
        <w:t xml:space="preserve">he MHP </w:t>
      </w:r>
      <w:r w:rsidR="00535AF9">
        <w:t>acknowledged</w:t>
      </w:r>
      <w:r w:rsidR="000E53F9">
        <w:t xml:space="preserve"> that it had been </w:t>
      </w:r>
      <w:r w:rsidR="00512A26">
        <w:t>un</w:t>
      </w:r>
      <w:r w:rsidR="000E53F9">
        <w:t xml:space="preserve">able to fully engage with this recommendation due to the lack of resources to perform necessary </w:t>
      </w:r>
      <w:r w:rsidR="00CA4256">
        <w:t>analyses</w:t>
      </w:r>
      <w:r w:rsidR="000E53F9">
        <w:t xml:space="preserve">. As detailed in the body of this report, </w:t>
      </w:r>
      <w:r w:rsidR="00CA4256">
        <w:t xml:space="preserve">currently </w:t>
      </w:r>
      <w:r w:rsidR="000E53F9">
        <w:t xml:space="preserve">the MHP appears to be understaffed in basic clinical data analytics to </w:t>
      </w:r>
      <w:r w:rsidR="005610C7">
        <w:t>complete</w:t>
      </w:r>
      <w:r w:rsidR="000E53F9">
        <w:t xml:space="preserve"> routine analyses </w:t>
      </w:r>
      <w:r w:rsidR="005610C7">
        <w:t xml:space="preserve">such as </w:t>
      </w:r>
      <w:r w:rsidR="000E53F9">
        <w:t>this one</w:t>
      </w:r>
      <w:r w:rsidR="005610C7">
        <w:t xml:space="preserve"> </w:t>
      </w:r>
      <w:r w:rsidR="00B40356">
        <w:t>in a timely manner.</w:t>
      </w:r>
    </w:p>
    <w:p w14:paraId="2E9420DF" w14:textId="387E0565" w:rsidR="00AB7EFA" w:rsidRPr="00DA5E79" w:rsidRDefault="00512A26">
      <w:pPr>
        <w:pStyle w:val="MHPBullet2"/>
      </w:pPr>
      <w:r>
        <w:t>The MHP is able to run routine caseload reports</w:t>
      </w:r>
      <w:r w:rsidR="00CA4256">
        <w:t xml:space="preserve"> which indicate </w:t>
      </w:r>
      <w:r>
        <w:t xml:space="preserve">higher than desirable case numbers.  Absence of contact within 90 days is </w:t>
      </w:r>
      <w:r w:rsidR="00B40356">
        <w:t xml:space="preserve">one of </w:t>
      </w:r>
      <w:r>
        <w:t xml:space="preserve">a </w:t>
      </w:r>
      <w:r w:rsidR="0035446B">
        <w:t>number</w:t>
      </w:r>
      <w:r w:rsidR="00B40356">
        <w:t xml:space="preserve"> </w:t>
      </w:r>
      <w:r w:rsidR="00B40356">
        <w:lastRenderedPageBreak/>
        <w:t xml:space="preserve">of </w:t>
      </w:r>
      <w:r>
        <w:t>report</w:t>
      </w:r>
      <w:r w:rsidR="0035446B">
        <w:t>s</w:t>
      </w:r>
      <w:r>
        <w:t xml:space="preserve"> that </w:t>
      </w:r>
      <w:r w:rsidR="0035446B">
        <w:t xml:space="preserve">are </w:t>
      </w:r>
      <w:r>
        <w:t>also run.  Clinical leadership has instructions to redistribute caseload as indicated, and also to initiate follow-up when cases are discovered that have not received timely attention.</w:t>
      </w:r>
    </w:p>
    <w:p w14:paraId="03BDCBD4" w14:textId="66D3A332" w:rsidR="00AB7EFA" w:rsidRPr="00DA5E79" w:rsidRDefault="0005086F">
      <w:pPr>
        <w:pStyle w:val="MHPBullet2"/>
      </w:pPr>
      <w:r>
        <w:t>An</w:t>
      </w:r>
      <w:r w:rsidR="00512A26">
        <w:t xml:space="preserve"> area in which progress has been made is the recent </w:t>
      </w:r>
      <w:r w:rsidR="00D1643E">
        <w:t>requirement</w:t>
      </w:r>
      <w:r w:rsidR="00512A26">
        <w:t xml:space="preserve"> that all cases coming up for the annual update receive clinician review of level of service needs and </w:t>
      </w:r>
      <w:r w:rsidR="00201FF0">
        <w:t xml:space="preserve">are </w:t>
      </w:r>
      <w:r w:rsidR="00512A26">
        <w:t xml:space="preserve">considered for adjustments, including </w:t>
      </w:r>
      <w:r w:rsidR="00B40356">
        <w:t xml:space="preserve">consideration of </w:t>
      </w:r>
      <w:r w:rsidR="00512A26">
        <w:t xml:space="preserve">lower levels of care.  Another aspect of this process is the creation of a field within the Avatar EHR to capture </w:t>
      </w:r>
      <w:r>
        <w:t xml:space="preserve">the review of the plan with the consumer or guardian and that discussion about alternate options have occurred, such as </w:t>
      </w:r>
      <w:r w:rsidR="00D1643E">
        <w:t xml:space="preserve">a </w:t>
      </w:r>
      <w:r>
        <w:t xml:space="preserve">lower level.  This process </w:t>
      </w:r>
      <w:r w:rsidR="00D1643E">
        <w:t>will</w:t>
      </w:r>
      <w:r>
        <w:t xml:space="preserve"> be enhanced </w:t>
      </w:r>
      <w:r w:rsidR="00D1643E">
        <w:t xml:space="preserve">when there exists </w:t>
      </w:r>
      <w:r>
        <w:t xml:space="preserve">a mechanism to utilize level of care instruments </w:t>
      </w:r>
      <w:r w:rsidR="00B40356">
        <w:t>to inform</w:t>
      </w:r>
      <w:r>
        <w:t xml:space="preserve"> this process.</w:t>
      </w:r>
    </w:p>
    <w:p w14:paraId="18AA068F" w14:textId="3F4C9C12" w:rsidR="00AB7EFA" w:rsidRPr="00DA5E79" w:rsidRDefault="00A80A22" w:rsidP="006742B5">
      <w:pPr>
        <w:pStyle w:val="MHPBullet1"/>
      </w:pPr>
      <w:r w:rsidRPr="00DA5E79">
        <w:t>Recommendation #2:</w:t>
      </w:r>
      <w:r w:rsidR="00BA2634" w:rsidRPr="00DA5E79">
        <w:t xml:space="preserve"> </w:t>
      </w:r>
      <w:r w:rsidR="009C3269">
        <w:t>While finalizing its formal evaluation of the efficacy of the VCOS outcomes system and the frequency of application of the measures, the MHP should expedite the integration and use of more broadly utilized tools like the CANS/ANSA or MORS.</w:t>
      </w:r>
    </w:p>
    <w:p w14:paraId="4DCA6022" w14:textId="6B0DA4D6" w:rsidR="00AB7EFA" w:rsidRPr="00DA5E79" w:rsidRDefault="00AC69B3" w:rsidP="006155C7">
      <w:pPr>
        <w:pStyle w:val="MHPBodyText"/>
        <w:ind w:firstLine="720"/>
      </w:pPr>
      <w:sdt>
        <w:sdtPr>
          <w:rPr>
            <w:sz w:val="24"/>
            <w:szCs w:val="24"/>
          </w:rPr>
          <w:id w:val="2006477770"/>
          <w14:checkbox>
            <w14:checked w14:val="0"/>
            <w14:checkedState w14:val="2612" w14:font="MS Gothic"/>
            <w14:uncheckedState w14:val="2610" w14:font="MS Gothic"/>
          </w14:checkbox>
        </w:sdtPr>
        <w:sdtContent>
          <w:r w:rsidR="004D6602">
            <w:rPr>
              <w:rFonts w:ascii="MS Gothic" w:eastAsia="MS Gothic" w:hAnsi="MS Gothic" w:hint="eastAsia"/>
              <w:sz w:val="24"/>
              <w:szCs w:val="24"/>
            </w:rPr>
            <w:t>☐</w:t>
          </w:r>
        </w:sdtContent>
      </w:sdt>
      <w:r w:rsidR="003E1CB7" w:rsidRPr="00DA5E79">
        <w:t xml:space="preserve"> Fully </w:t>
      </w:r>
      <w:r w:rsidR="003E1CB7" w:rsidRPr="006742B5">
        <w:t>addressed</w:t>
      </w:r>
      <w:r w:rsidR="003E1CB7" w:rsidRPr="00DA5E79">
        <w:tab/>
      </w:r>
      <w:r w:rsidR="003E1CB7" w:rsidRPr="00DA5E79">
        <w:tab/>
      </w:r>
      <w:sdt>
        <w:sdtPr>
          <w:rPr>
            <w:sz w:val="24"/>
            <w:szCs w:val="24"/>
          </w:rPr>
          <w:id w:val="1044247489"/>
          <w14:checkbox>
            <w14:checked w14:val="1"/>
            <w14:checkedState w14:val="2612" w14:font="MS Gothic"/>
            <w14:uncheckedState w14:val="2610" w14:font="MS Gothic"/>
          </w14:checkbox>
        </w:sdtPr>
        <w:sdtContent>
          <w:r w:rsidR="00201FF0">
            <w:rPr>
              <w:rFonts w:ascii="MS Gothic" w:eastAsia="MS Gothic" w:hAnsi="MS Gothic" w:hint="eastAsia"/>
              <w:sz w:val="24"/>
              <w:szCs w:val="24"/>
            </w:rPr>
            <w:t>☒</w:t>
          </w:r>
        </w:sdtContent>
      </w:sdt>
      <w:r w:rsidR="003E1CB7" w:rsidRPr="00DA5E79">
        <w:t xml:space="preserve"> Partially addressed</w:t>
      </w:r>
      <w:r w:rsidR="003E1CB7" w:rsidRPr="00DA5E79">
        <w:tab/>
      </w:r>
      <w:r w:rsidR="003E1CB7" w:rsidRPr="00DA5E79">
        <w:tab/>
      </w:r>
      <w:sdt>
        <w:sdtPr>
          <w:rPr>
            <w:sz w:val="24"/>
            <w:szCs w:val="24"/>
          </w:rPr>
          <w:id w:val="465238222"/>
          <w14:checkbox>
            <w14:checked w14:val="0"/>
            <w14:checkedState w14:val="2612" w14:font="MS Gothic"/>
            <w14:uncheckedState w14:val="2610" w14:font="MS Gothic"/>
          </w14:checkbox>
        </w:sdtPr>
        <w:sdtContent>
          <w:r w:rsidR="001C09BF">
            <w:rPr>
              <w:rFonts w:ascii="MS Gothic" w:eastAsia="MS Gothic" w:hAnsi="MS Gothic" w:hint="eastAsia"/>
              <w:sz w:val="24"/>
              <w:szCs w:val="24"/>
            </w:rPr>
            <w:t>☐</w:t>
          </w:r>
        </w:sdtContent>
      </w:sdt>
      <w:r w:rsidR="003E1CB7" w:rsidRPr="00DA5E79">
        <w:t xml:space="preserve"> Not addressed</w:t>
      </w:r>
    </w:p>
    <w:p w14:paraId="67D6DD6D" w14:textId="2EC7296A" w:rsidR="00A80A22" w:rsidRPr="00DA5E79" w:rsidRDefault="00D1643E">
      <w:pPr>
        <w:pStyle w:val="MHPBullet2"/>
      </w:pPr>
      <w:r>
        <w:t xml:space="preserve">Evaluation </w:t>
      </w:r>
      <w:r w:rsidR="00DD65A6">
        <w:t>of the VCOS system is not completed as of this review</w:t>
      </w:r>
      <w:r w:rsidR="00693EC0">
        <w:t xml:space="preserve">; </w:t>
      </w:r>
      <w:r w:rsidR="0035446B">
        <w:t>however,</w:t>
      </w:r>
      <w:r w:rsidR="00693EC0">
        <w:t xml:space="preserve"> an item-l</w:t>
      </w:r>
      <w:r w:rsidR="00DD65A6">
        <w:t>evel analysis has begun, including internal consistency and reliability of select Basis-24 and Hopefulness</w:t>
      </w:r>
      <w:r w:rsidR="00201FF0">
        <w:t xml:space="preserve"> </w:t>
      </w:r>
      <w:r w:rsidR="00501568">
        <w:t xml:space="preserve">instruments </w:t>
      </w:r>
      <w:r w:rsidR="00201FF0">
        <w:t xml:space="preserve">administered to adult consumers.  Thus far, the MHP is satisfied with the analysis results of the </w:t>
      </w:r>
      <w:r w:rsidR="00501568">
        <w:t>reviewed</w:t>
      </w:r>
      <w:r w:rsidR="00201FF0">
        <w:t xml:space="preserve"> indictors.</w:t>
      </w:r>
    </w:p>
    <w:p w14:paraId="5B7ECDF2" w14:textId="63E8C047" w:rsidR="004E75CD" w:rsidRPr="00DA5E79" w:rsidRDefault="00201FF0">
      <w:pPr>
        <w:pStyle w:val="MHPBullet2"/>
      </w:pPr>
      <w:r>
        <w:t>The MHP is implementing use of instrument data in the treatment and discharge planning process which occurs at a minimum of annually.  Training in the use of the trauma-informed CANS measure and MORS have also occurred to further the MHPs expertise in the use of outcomes.</w:t>
      </w:r>
    </w:p>
    <w:p w14:paraId="44232339" w14:textId="5B7F9F67" w:rsidR="009C3269" w:rsidRDefault="001C09BF" w:rsidP="009C3269">
      <w:pPr>
        <w:pStyle w:val="MHPBullet1"/>
      </w:pPr>
      <w:r w:rsidRPr="00DA5E79">
        <w:t>Recommendation #</w:t>
      </w:r>
      <w:r>
        <w:t>3</w:t>
      </w:r>
      <w:r w:rsidRPr="00DA5E79">
        <w:t xml:space="preserve">: </w:t>
      </w:r>
      <w:r w:rsidR="009C3269">
        <w:t xml:space="preserve">Related to the MHP’s level of care/discharge project, the MHP should conduct an evaluation of its </w:t>
      </w:r>
      <w:r w:rsidR="00201FF0">
        <w:t>high cost beneficiary (</w:t>
      </w:r>
      <w:r w:rsidR="009C3269">
        <w:t>HCB</w:t>
      </w:r>
      <w:r w:rsidR="00201FF0">
        <w:t>)</w:t>
      </w:r>
      <w:r w:rsidR="009C3269">
        <w:t xml:space="preserve"> population to better understand where resources are currently being allocated and which cohorts may be experiencing treatment bias. Once characterized, the over-consuming populations should be targeted for enhanced evaluation to strategize clinical treatments that may improve wellness.</w:t>
      </w:r>
    </w:p>
    <w:p w14:paraId="49EB321B" w14:textId="38B3F0D6" w:rsidR="001C09BF" w:rsidRPr="00DA5E79" w:rsidRDefault="00AC69B3" w:rsidP="006155C7">
      <w:pPr>
        <w:pStyle w:val="MHPBodyText"/>
        <w:ind w:firstLine="720"/>
      </w:pPr>
      <w:sdt>
        <w:sdtPr>
          <w:rPr>
            <w:sz w:val="24"/>
            <w:szCs w:val="24"/>
          </w:rPr>
          <w:id w:val="-119083052"/>
          <w14:checkbox>
            <w14:checked w14:val="0"/>
            <w14:checkedState w14:val="2612" w14:font="MS Gothic"/>
            <w14:uncheckedState w14:val="2610" w14:font="MS Gothic"/>
          </w14:checkbox>
        </w:sdtPr>
        <w:sdtContent>
          <w:r w:rsidR="001C09BF">
            <w:rPr>
              <w:rFonts w:ascii="MS Gothic" w:eastAsia="MS Gothic" w:hAnsi="MS Gothic" w:hint="eastAsia"/>
              <w:sz w:val="24"/>
              <w:szCs w:val="24"/>
            </w:rPr>
            <w:t>☐</w:t>
          </w:r>
        </w:sdtContent>
      </w:sdt>
      <w:r w:rsidR="001C09BF">
        <w:rPr>
          <w:sz w:val="24"/>
          <w:szCs w:val="24"/>
        </w:rPr>
        <w:t xml:space="preserve"> </w:t>
      </w:r>
      <w:r w:rsidR="001C09BF" w:rsidRPr="006742B5">
        <w:t>Fully</w:t>
      </w:r>
      <w:r w:rsidR="001C09BF" w:rsidRPr="00DA5E79">
        <w:t xml:space="preserve"> addressed</w:t>
      </w:r>
      <w:r w:rsidR="001C09BF" w:rsidRPr="00DA5E79">
        <w:tab/>
      </w:r>
      <w:r w:rsidR="001C09BF" w:rsidRPr="00DA5E79">
        <w:tab/>
      </w:r>
      <w:sdt>
        <w:sdtPr>
          <w:rPr>
            <w:sz w:val="24"/>
            <w:szCs w:val="24"/>
          </w:rPr>
          <w:id w:val="317855880"/>
          <w14:checkbox>
            <w14:checked w14:val="1"/>
            <w14:checkedState w14:val="2612" w14:font="MS Gothic"/>
            <w14:uncheckedState w14:val="2610" w14:font="MS Gothic"/>
          </w14:checkbox>
        </w:sdtPr>
        <w:sdtContent>
          <w:r w:rsidR="00201FF0">
            <w:rPr>
              <w:rFonts w:ascii="MS Gothic" w:eastAsia="MS Gothic" w:hAnsi="MS Gothic" w:hint="eastAsia"/>
              <w:sz w:val="24"/>
              <w:szCs w:val="24"/>
            </w:rPr>
            <w:t>☒</w:t>
          </w:r>
        </w:sdtContent>
      </w:sdt>
      <w:r w:rsidR="001C09BF">
        <w:rPr>
          <w:sz w:val="24"/>
          <w:szCs w:val="24"/>
        </w:rPr>
        <w:t xml:space="preserve"> </w:t>
      </w:r>
      <w:r w:rsidR="001C09BF" w:rsidRPr="00DA5E79">
        <w:t>Partially addressed</w:t>
      </w:r>
      <w:r w:rsidR="001C09BF" w:rsidRPr="00DA5E79">
        <w:tab/>
      </w:r>
      <w:r w:rsidR="001C09BF" w:rsidRPr="00DA5E79">
        <w:tab/>
      </w:r>
      <w:sdt>
        <w:sdtPr>
          <w:rPr>
            <w:sz w:val="24"/>
            <w:szCs w:val="24"/>
          </w:rPr>
          <w:id w:val="1505010866"/>
          <w14:checkbox>
            <w14:checked w14:val="0"/>
            <w14:checkedState w14:val="2612" w14:font="MS Gothic"/>
            <w14:uncheckedState w14:val="2610" w14:font="MS Gothic"/>
          </w14:checkbox>
        </w:sdtPr>
        <w:sdtContent>
          <w:r w:rsidR="001C09BF">
            <w:rPr>
              <w:rFonts w:ascii="MS Gothic" w:eastAsia="MS Gothic" w:hAnsi="MS Gothic" w:hint="eastAsia"/>
              <w:sz w:val="24"/>
              <w:szCs w:val="24"/>
            </w:rPr>
            <w:t>☐</w:t>
          </w:r>
        </w:sdtContent>
      </w:sdt>
      <w:r w:rsidR="001C09BF" w:rsidRPr="00DA5E79">
        <w:t xml:space="preserve"> Not addressed</w:t>
      </w:r>
    </w:p>
    <w:p w14:paraId="5EEE09E0" w14:textId="4E805320" w:rsidR="001C09BF" w:rsidRPr="00DA5E79" w:rsidRDefault="00201FF0">
      <w:pPr>
        <w:pStyle w:val="MHPBullet2"/>
      </w:pPr>
      <w:r>
        <w:t>The MHP performed an evaluation of the high-cost (&gt;$30k) beneficiaries (HCBs).  VCBH identified 37 adult system HCB consumers, and examined the service history of these individuals.  These individuals often have service histor</w:t>
      </w:r>
      <w:r w:rsidR="00CA4256">
        <w:t>ies</w:t>
      </w:r>
      <w:r>
        <w:t xml:space="preserve"> that include utilizing one of the MHP’s intensive residence resources, including Casa de Esperanza or the Hillmont MHRC.  Utilization of these services typically is an indicator </w:t>
      </w:r>
      <w:r w:rsidR="00501568">
        <w:t>of severe functional impairment</w:t>
      </w:r>
      <w:r>
        <w:t>.</w:t>
      </w:r>
    </w:p>
    <w:p w14:paraId="6CFDCEEF" w14:textId="550A7FC7" w:rsidR="001C09BF" w:rsidRPr="00DA5E79" w:rsidRDefault="00201FF0">
      <w:pPr>
        <w:pStyle w:val="MHPBullet2"/>
      </w:pPr>
      <w:r>
        <w:t xml:space="preserve">As part of its response to this recommendation, the MHP identified the Pacific Clinics peer support specialist contract, which recently included the assignment </w:t>
      </w:r>
      <w:r>
        <w:lastRenderedPageBreak/>
        <w:t>to link with individuals discharged from the acute inpatient unit and ensure follow-up.</w:t>
      </w:r>
    </w:p>
    <w:p w14:paraId="7FF48C65" w14:textId="03E49BBD" w:rsidR="008B5ADF" w:rsidRPr="00DA5E79" w:rsidRDefault="00201FF0">
      <w:pPr>
        <w:pStyle w:val="MHPBullet2"/>
      </w:pPr>
      <w:r>
        <w:t xml:space="preserve">As part of this current review, it should be noted that the total number of HCB individuals </w:t>
      </w:r>
      <w:r w:rsidR="00501568">
        <w:t>increased</w:t>
      </w:r>
      <w:r>
        <w:t xml:space="preserve"> from 202 in CY13, to 203 in CY14, and </w:t>
      </w:r>
      <w:r w:rsidR="00501568">
        <w:t>then decreased</w:t>
      </w:r>
      <w:r>
        <w:t xml:space="preserve"> to 193 in CY15.  The percentage of beneficiaries represented by HCBs has also slightly decreased in CY15 (2.65%), lower than the statewide measure (2.86%), and down from the CY14 level (2.72%).  The percent of all claims that are comprised of HCBs is also down in CY15 (24.06%), below the statewide number (26.96%), and less than the CY14 (24.81%) rate.  These are early indicators and may be reflective of actions to optimize services to the most severely ill consumers. The MHP’s response did not address HCB children.</w:t>
      </w:r>
    </w:p>
    <w:p w14:paraId="772C0845" w14:textId="0CB8272E" w:rsidR="001C09BF" w:rsidRPr="00DA5E79" w:rsidRDefault="001C09BF" w:rsidP="001C09BF">
      <w:pPr>
        <w:pStyle w:val="MHPBullet1"/>
      </w:pPr>
      <w:r w:rsidRPr="00DA5E79">
        <w:t>Recommendation #</w:t>
      </w:r>
      <w:r>
        <w:t>4</w:t>
      </w:r>
      <w:r w:rsidRPr="00DA5E79">
        <w:t xml:space="preserve">: </w:t>
      </w:r>
      <w:r w:rsidR="009C3269">
        <w:t>Assign resources to complete Medicare Part B recertification. Submit test claims to Medicare fiscal intermediary to ensure successful setup. Resume Medicare claim submissions as soon as practical.</w:t>
      </w:r>
    </w:p>
    <w:p w14:paraId="6F464230" w14:textId="622F7EB8" w:rsidR="001C09BF" w:rsidRPr="00DA5E79" w:rsidRDefault="00AC69B3" w:rsidP="006155C7">
      <w:pPr>
        <w:pStyle w:val="MHPBodyText"/>
        <w:ind w:firstLine="720"/>
      </w:pPr>
      <w:sdt>
        <w:sdtPr>
          <w:rPr>
            <w:sz w:val="24"/>
            <w:szCs w:val="24"/>
          </w:rPr>
          <w:id w:val="-1177189197"/>
          <w14:checkbox>
            <w14:checked w14:val="0"/>
            <w14:checkedState w14:val="2612" w14:font="MS Gothic"/>
            <w14:uncheckedState w14:val="2610" w14:font="MS Gothic"/>
          </w14:checkbox>
        </w:sdtPr>
        <w:sdtContent>
          <w:r w:rsidR="001C09BF">
            <w:rPr>
              <w:rFonts w:ascii="MS Gothic" w:eastAsia="MS Gothic" w:hAnsi="MS Gothic" w:hint="eastAsia"/>
              <w:sz w:val="24"/>
              <w:szCs w:val="24"/>
            </w:rPr>
            <w:t>☐</w:t>
          </w:r>
        </w:sdtContent>
      </w:sdt>
      <w:r w:rsidR="001C09BF">
        <w:rPr>
          <w:sz w:val="24"/>
          <w:szCs w:val="24"/>
        </w:rPr>
        <w:t xml:space="preserve"> </w:t>
      </w:r>
      <w:r w:rsidR="001C09BF" w:rsidRPr="006742B5">
        <w:t>Fully</w:t>
      </w:r>
      <w:r w:rsidR="001C09BF" w:rsidRPr="00DA5E79">
        <w:t xml:space="preserve"> addressed</w:t>
      </w:r>
      <w:r w:rsidR="001C09BF" w:rsidRPr="00DA5E79">
        <w:tab/>
      </w:r>
      <w:r w:rsidR="001C09BF" w:rsidRPr="00DA5E79">
        <w:tab/>
      </w:r>
      <w:sdt>
        <w:sdtPr>
          <w:rPr>
            <w:sz w:val="24"/>
            <w:szCs w:val="24"/>
          </w:rPr>
          <w:id w:val="715162514"/>
          <w14:checkbox>
            <w14:checked w14:val="1"/>
            <w14:checkedState w14:val="2612" w14:font="MS Gothic"/>
            <w14:uncheckedState w14:val="2610" w14:font="MS Gothic"/>
          </w14:checkbox>
        </w:sdtPr>
        <w:sdtContent>
          <w:r w:rsidR="00734DB6">
            <w:rPr>
              <w:rFonts w:ascii="MS Gothic" w:eastAsia="MS Gothic" w:hAnsi="MS Gothic" w:hint="eastAsia"/>
              <w:sz w:val="24"/>
              <w:szCs w:val="24"/>
            </w:rPr>
            <w:t>☒</w:t>
          </w:r>
        </w:sdtContent>
      </w:sdt>
      <w:r w:rsidR="001C09BF">
        <w:rPr>
          <w:sz w:val="24"/>
          <w:szCs w:val="24"/>
        </w:rPr>
        <w:t xml:space="preserve"> </w:t>
      </w:r>
      <w:r w:rsidR="001C09BF" w:rsidRPr="00DA5E79">
        <w:t>Partially addressed</w:t>
      </w:r>
      <w:r w:rsidR="001C09BF" w:rsidRPr="00DA5E79">
        <w:tab/>
      </w:r>
      <w:r w:rsidR="001C09BF" w:rsidRPr="00DA5E79">
        <w:tab/>
      </w:r>
      <w:sdt>
        <w:sdtPr>
          <w:rPr>
            <w:sz w:val="24"/>
            <w:szCs w:val="24"/>
          </w:rPr>
          <w:id w:val="-550999178"/>
          <w14:checkbox>
            <w14:checked w14:val="0"/>
            <w14:checkedState w14:val="2612" w14:font="MS Gothic"/>
            <w14:uncheckedState w14:val="2610" w14:font="MS Gothic"/>
          </w14:checkbox>
        </w:sdtPr>
        <w:sdtContent>
          <w:r w:rsidR="001C09BF">
            <w:rPr>
              <w:rFonts w:ascii="MS Gothic" w:eastAsia="MS Gothic" w:hAnsi="MS Gothic" w:hint="eastAsia"/>
              <w:sz w:val="24"/>
              <w:szCs w:val="24"/>
            </w:rPr>
            <w:t>☐</w:t>
          </w:r>
        </w:sdtContent>
      </w:sdt>
      <w:r w:rsidR="001C09BF" w:rsidRPr="00DA5E79">
        <w:t xml:space="preserve"> Not addressed</w:t>
      </w:r>
    </w:p>
    <w:p w14:paraId="756626D7" w14:textId="10F0BABF" w:rsidR="001C09BF" w:rsidRPr="00DA5E79" w:rsidRDefault="001C09BF">
      <w:pPr>
        <w:pStyle w:val="MHPBullet2"/>
      </w:pPr>
      <w:r>
        <w:t>T</w:t>
      </w:r>
      <w:r w:rsidR="00734DB6">
        <w:t xml:space="preserve">he MHP has been making incremental progress toward this goal. Operational barriers, such as having to recertify the </w:t>
      </w:r>
      <w:r w:rsidR="00CC28ED">
        <w:t>signing authority at the Health Services Agency (HSA) level created significant delay.</w:t>
      </w:r>
    </w:p>
    <w:p w14:paraId="23094B96" w14:textId="1A3A684C" w:rsidR="001C09BF" w:rsidRPr="00DA5E79" w:rsidRDefault="001C09BF">
      <w:pPr>
        <w:pStyle w:val="MHPBullet2"/>
      </w:pPr>
      <w:r>
        <w:t>T</w:t>
      </w:r>
      <w:r w:rsidR="00CC28ED">
        <w:t xml:space="preserve">he </w:t>
      </w:r>
      <w:r w:rsidR="001D75A3">
        <w:t>b</w:t>
      </w:r>
      <w:r w:rsidR="00CC28ED">
        <w:t xml:space="preserve">illing staff </w:t>
      </w:r>
      <w:r w:rsidR="001D75A3">
        <w:t xml:space="preserve">indicated </w:t>
      </w:r>
      <w:r w:rsidR="00CC28ED">
        <w:t xml:space="preserve">that most of the barriers to fully implementing this recommendation have been </w:t>
      </w:r>
      <w:r w:rsidR="00917015">
        <w:t>overcome</w:t>
      </w:r>
      <w:r w:rsidR="00CC28ED">
        <w:t xml:space="preserve"> and expect to be fully compliant in the near future.</w:t>
      </w:r>
    </w:p>
    <w:p w14:paraId="6EB72139" w14:textId="4AEE1A2E" w:rsidR="001C09BF" w:rsidRPr="00DA5E79" w:rsidRDefault="001C09BF" w:rsidP="001C09BF">
      <w:pPr>
        <w:pStyle w:val="MHPBullet1"/>
      </w:pPr>
      <w:r w:rsidRPr="00DA5E79">
        <w:t>Recommendation #</w:t>
      </w:r>
      <w:r>
        <w:t>5</w:t>
      </w:r>
      <w:r w:rsidRPr="00DA5E79">
        <w:t xml:space="preserve">: </w:t>
      </w:r>
      <w:r w:rsidR="009C3269">
        <w:t xml:space="preserve">In concert with the current improvement project to reduce denials due to documentation errors, investigate the reasons for initial </w:t>
      </w:r>
      <w:r w:rsidR="009C3269" w:rsidRPr="00393E69">
        <w:t>SD/MC</w:t>
      </w:r>
      <w:r w:rsidR="009C3269">
        <w:t xml:space="preserve"> (6%) claim denials. Examine Policy and Procedures instructions and documentation to Avatar billing and claiming protocols to ensure that both are compatible and support the business practices of the MHP.</w:t>
      </w:r>
    </w:p>
    <w:p w14:paraId="028276AE" w14:textId="67265902" w:rsidR="001C09BF" w:rsidRPr="00DA5E79" w:rsidRDefault="00AC69B3" w:rsidP="006155C7">
      <w:pPr>
        <w:pStyle w:val="MHPBodyText"/>
        <w:ind w:firstLine="720"/>
      </w:pPr>
      <w:sdt>
        <w:sdtPr>
          <w:rPr>
            <w:sz w:val="24"/>
            <w:szCs w:val="24"/>
          </w:rPr>
          <w:id w:val="1039396582"/>
          <w14:checkbox>
            <w14:checked w14:val="0"/>
            <w14:checkedState w14:val="2612" w14:font="MS Gothic"/>
            <w14:uncheckedState w14:val="2610" w14:font="MS Gothic"/>
          </w14:checkbox>
        </w:sdtPr>
        <w:sdtContent>
          <w:r w:rsidR="001C09BF">
            <w:rPr>
              <w:rFonts w:ascii="MS Gothic" w:eastAsia="MS Gothic" w:hAnsi="MS Gothic" w:hint="eastAsia"/>
              <w:sz w:val="24"/>
              <w:szCs w:val="24"/>
            </w:rPr>
            <w:t>☐</w:t>
          </w:r>
        </w:sdtContent>
      </w:sdt>
      <w:r w:rsidR="001C09BF">
        <w:rPr>
          <w:sz w:val="24"/>
          <w:szCs w:val="24"/>
        </w:rPr>
        <w:t xml:space="preserve"> </w:t>
      </w:r>
      <w:r w:rsidR="001C09BF" w:rsidRPr="006742B5">
        <w:t>Fully</w:t>
      </w:r>
      <w:r w:rsidR="001C09BF" w:rsidRPr="00DA5E79">
        <w:t xml:space="preserve"> addressed</w:t>
      </w:r>
      <w:r w:rsidR="001C09BF" w:rsidRPr="00DA5E79">
        <w:tab/>
      </w:r>
      <w:r w:rsidR="001C09BF" w:rsidRPr="00DA5E79">
        <w:tab/>
      </w:r>
      <w:sdt>
        <w:sdtPr>
          <w:rPr>
            <w:sz w:val="24"/>
            <w:szCs w:val="24"/>
          </w:rPr>
          <w:id w:val="1661648275"/>
          <w14:checkbox>
            <w14:checked w14:val="1"/>
            <w14:checkedState w14:val="2612" w14:font="MS Gothic"/>
            <w14:uncheckedState w14:val="2610" w14:font="MS Gothic"/>
          </w14:checkbox>
        </w:sdtPr>
        <w:sdtContent>
          <w:r w:rsidR="00CC28ED">
            <w:rPr>
              <w:rFonts w:ascii="MS Gothic" w:eastAsia="MS Gothic" w:hAnsi="MS Gothic" w:hint="eastAsia"/>
              <w:sz w:val="24"/>
              <w:szCs w:val="24"/>
            </w:rPr>
            <w:t>☒</w:t>
          </w:r>
        </w:sdtContent>
      </w:sdt>
      <w:r w:rsidR="001C09BF">
        <w:rPr>
          <w:sz w:val="24"/>
          <w:szCs w:val="24"/>
        </w:rPr>
        <w:t xml:space="preserve"> </w:t>
      </w:r>
      <w:r w:rsidR="001C09BF" w:rsidRPr="00DA5E79">
        <w:t>Partially addressed</w:t>
      </w:r>
      <w:r w:rsidR="001C09BF" w:rsidRPr="00DA5E79">
        <w:tab/>
      </w:r>
      <w:r w:rsidR="001C09BF" w:rsidRPr="00DA5E79">
        <w:tab/>
      </w:r>
      <w:sdt>
        <w:sdtPr>
          <w:rPr>
            <w:sz w:val="24"/>
            <w:szCs w:val="24"/>
          </w:rPr>
          <w:id w:val="195662733"/>
          <w14:checkbox>
            <w14:checked w14:val="0"/>
            <w14:checkedState w14:val="2612" w14:font="MS Gothic"/>
            <w14:uncheckedState w14:val="2610" w14:font="MS Gothic"/>
          </w14:checkbox>
        </w:sdtPr>
        <w:sdtContent>
          <w:r w:rsidR="001C09BF">
            <w:rPr>
              <w:rFonts w:ascii="MS Gothic" w:eastAsia="MS Gothic" w:hAnsi="MS Gothic" w:hint="eastAsia"/>
              <w:sz w:val="24"/>
              <w:szCs w:val="24"/>
            </w:rPr>
            <w:t>☐</w:t>
          </w:r>
        </w:sdtContent>
      </w:sdt>
      <w:r w:rsidR="001C09BF" w:rsidRPr="00DA5E79">
        <w:t xml:space="preserve"> Not addressed</w:t>
      </w:r>
    </w:p>
    <w:p w14:paraId="620FA522" w14:textId="590F4116" w:rsidR="001C09BF" w:rsidRPr="00DA5E79" w:rsidRDefault="00CC28ED">
      <w:pPr>
        <w:pStyle w:val="MHPBullet2"/>
      </w:pPr>
      <w:r>
        <w:t xml:space="preserve">While the MHP’s </w:t>
      </w:r>
      <w:r w:rsidR="001D75A3">
        <w:t>b</w:t>
      </w:r>
      <w:r>
        <w:t>illing staff continue to investigate and remediate the factors behind its higher than normal denial rate</w:t>
      </w:r>
      <w:r w:rsidR="00917015">
        <w:t>,</w:t>
      </w:r>
      <w:r>
        <w:t xml:space="preserve"> they continue to experience new barriers.</w:t>
      </w:r>
    </w:p>
    <w:p w14:paraId="0D3F04D7" w14:textId="0BCEE24D" w:rsidR="001C09BF" w:rsidRPr="00DA5E79" w:rsidRDefault="00CC28ED">
      <w:pPr>
        <w:pStyle w:val="MHPBullet2"/>
      </w:pPr>
      <w:r>
        <w:t>During the review, the MHP shared a reason code analysis that detailed MHP efforts to understand and fix barriers to billing.</w:t>
      </w:r>
    </w:p>
    <w:p w14:paraId="45A95D69" w14:textId="0A741188" w:rsidR="001C09BF" w:rsidRDefault="00CC28ED">
      <w:pPr>
        <w:pStyle w:val="MHPBullet2"/>
      </w:pPr>
      <w:r>
        <w:t>At this time, staff acknowl</w:t>
      </w:r>
      <w:r w:rsidR="00917015">
        <w:t>edge that there appear to be on</w:t>
      </w:r>
      <w:r>
        <w:t>going challenges to remediating all of the MHP’s barriers</w:t>
      </w:r>
      <w:r w:rsidR="007E16DF">
        <w:t xml:space="preserve">, such as the State’s birthdate/gender </w:t>
      </w:r>
      <w:r w:rsidR="0035446B">
        <w:t>edits, but</w:t>
      </w:r>
      <w:r>
        <w:t xml:space="preserve"> feel they are </w:t>
      </w:r>
      <w:r w:rsidR="007E16DF">
        <w:t xml:space="preserve">on </w:t>
      </w:r>
      <w:r>
        <w:t>a path to a sound and responsible solution.</w:t>
      </w:r>
    </w:p>
    <w:p w14:paraId="7894A75D" w14:textId="3AC9963B" w:rsidR="00AE0680" w:rsidRPr="00DA5E79" w:rsidRDefault="00AE0680" w:rsidP="00AE0680">
      <w:pPr>
        <w:pStyle w:val="MHPBullet1"/>
      </w:pPr>
      <w:r>
        <w:t>Recommendation #6</w:t>
      </w:r>
      <w:r w:rsidRPr="00DA5E79">
        <w:t xml:space="preserve">: </w:t>
      </w:r>
      <w:r w:rsidRPr="002202DA">
        <w:rPr>
          <w:rFonts w:asciiTheme="minorHAnsi" w:hAnsiTheme="minorHAnsi" w:cs="Arial"/>
          <w:sz w:val="21"/>
          <w:szCs w:val="21"/>
        </w:rPr>
        <w:t xml:space="preserve">Engage in a stakeholder process with contract provider agencies who have operational </w:t>
      </w:r>
      <w:r w:rsidR="00D350A3">
        <w:rPr>
          <w:rFonts w:asciiTheme="minorHAnsi" w:hAnsiTheme="minorHAnsi" w:cs="Arial"/>
          <w:sz w:val="21"/>
          <w:szCs w:val="21"/>
        </w:rPr>
        <w:t>EHR</w:t>
      </w:r>
      <w:r w:rsidRPr="002202DA">
        <w:rPr>
          <w:rFonts w:asciiTheme="minorHAnsi" w:hAnsiTheme="minorHAnsi" w:cs="Arial"/>
          <w:sz w:val="21"/>
          <w:szCs w:val="21"/>
        </w:rPr>
        <w:t xml:space="preserve"> systems. Examine what other MHPs who use Avatar have implemented for data interoperability solutions. Research electronic data interchange (EDI) standards for the exchange of healthcare data between systems.</w:t>
      </w:r>
    </w:p>
    <w:p w14:paraId="79E595AA" w14:textId="77777777" w:rsidR="00AE0680" w:rsidRPr="00DA5E79" w:rsidRDefault="00AC69B3" w:rsidP="00AE0680">
      <w:pPr>
        <w:pStyle w:val="MHPBodyText"/>
        <w:ind w:firstLine="720"/>
      </w:pPr>
      <w:sdt>
        <w:sdtPr>
          <w:rPr>
            <w:sz w:val="24"/>
            <w:szCs w:val="24"/>
          </w:rPr>
          <w:id w:val="-1371141354"/>
          <w14:checkbox>
            <w14:checked w14:val="0"/>
            <w14:checkedState w14:val="2612" w14:font="MS Gothic"/>
            <w14:uncheckedState w14:val="2610" w14:font="MS Gothic"/>
          </w14:checkbox>
        </w:sdtPr>
        <w:sdtContent>
          <w:r w:rsidR="00AE0680">
            <w:rPr>
              <w:rFonts w:ascii="MS Gothic" w:eastAsia="MS Gothic" w:hAnsi="MS Gothic" w:hint="eastAsia"/>
              <w:sz w:val="24"/>
              <w:szCs w:val="24"/>
            </w:rPr>
            <w:t>☐</w:t>
          </w:r>
        </w:sdtContent>
      </w:sdt>
      <w:r w:rsidR="00AE0680">
        <w:rPr>
          <w:sz w:val="24"/>
          <w:szCs w:val="24"/>
        </w:rPr>
        <w:t xml:space="preserve"> </w:t>
      </w:r>
      <w:r w:rsidR="00AE0680" w:rsidRPr="006742B5">
        <w:t>Fully</w:t>
      </w:r>
      <w:r w:rsidR="00AE0680" w:rsidRPr="00DA5E79">
        <w:t xml:space="preserve"> addressed</w:t>
      </w:r>
      <w:r w:rsidR="00AE0680" w:rsidRPr="00DA5E79">
        <w:tab/>
      </w:r>
      <w:r w:rsidR="00AE0680" w:rsidRPr="00DA5E79">
        <w:tab/>
      </w:r>
      <w:sdt>
        <w:sdtPr>
          <w:rPr>
            <w:sz w:val="24"/>
            <w:szCs w:val="24"/>
          </w:rPr>
          <w:id w:val="-1926026280"/>
          <w14:checkbox>
            <w14:checked w14:val="1"/>
            <w14:checkedState w14:val="2612" w14:font="MS Gothic"/>
            <w14:uncheckedState w14:val="2610" w14:font="MS Gothic"/>
          </w14:checkbox>
        </w:sdtPr>
        <w:sdtContent>
          <w:r w:rsidR="00AE0680">
            <w:rPr>
              <w:rFonts w:ascii="MS Gothic" w:eastAsia="MS Gothic" w:hAnsi="MS Gothic" w:hint="eastAsia"/>
              <w:sz w:val="24"/>
              <w:szCs w:val="24"/>
            </w:rPr>
            <w:t>☒</w:t>
          </w:r>
        </w:sdtContent>
      </w:sdt>
      <w:r w:rsidR="00AE0680">
        <w:rPr>
          <w:sz w:val="24"/>
          <w:szCs w:val="24"/>
        </w:rPr>
        <w:t xml:space="preserve"> </w:t>
      </w:r>
      <w:r w:rsidR="00AE0680" w:rsidRPr="00DA5E79">
        <w:t>Partially addressed</w:t>
      </w:r>
      <w:r w:rsidR="00AE0680" w:rsidRPr="00DA5E79">
        <w:tab/>
      </w:r>
      <w:r w:rsidR="00AE0680" w:rsidRPr="00DA5E79">
        <w:tab/>
      </w:r>
      <w:sdt>
        <w:sdtPr>
          <w:rPr>
            <w:sz w:val="24"/>
            <w:szCs w:val="24"/>
          </w:rPr>
          <w:id w:val="1365098635"/>
          <w14:checkbox>
            <w14:checked w14:val="0"/>
            <w14:checkedState w14:val="2612" w14:font="MS Gothic"/>
            <w14:uncheckedState w14:val="2610" w14:font="MS Gothic"/>
          </w14:checkbox>
        </w:sdtPr>
        <w:sdtContent>
          <w:r w:rsidR="00AE0680">
            <w:rPr>
              <w:rFonts w:ascii="MS Gothic" w:eastAsia="MS Gothic" w:hAnsi="MS Gothic" w:hint="eastAsia"/>
              <w:sz w:val="24"/>
              <w:szCs w:val="24"/>
            </w:rPr>
            <w:t>☐</w:t>
          </w:r>
        </w:sdtContent>
      </w:sdt>
      <w:r w:rsidR="00AE0680" w:rsidRPr="00DA5E79">
        <w:t xml:space="preserve"> Not addressed</w:t>
      </w:r>
    </w:p>
    <w:p w14:paraId="77AB96C3" w14:textId="4A92E7FB" w:rsidR="00AE0680" w:rsidRPr="00DA5E79" w:rsidRDefault="00AE0680">
      <w:pPr>
        <w:pStyle w:val="MHPBullet2"/>
      </w:pPr>
      <w:r>
        <w:t xml:space="preserve">The MHP engaged in an </w:t>
      </w:r>
      <w:r w:rsidR="001D75A3">
        <w:t xml:space="preserve">in-depth, </w:t>
      </w:r>
      <w:r>
        <w:t>agency</w:t>
      </w:r>
      <w:r w:rsidR="001D75A3">
        <w:t>-</w:t>
      </w:r>
      <w:r>
        <w:t>centric process that examined the topic of system interoperability. This lead the agency to craft a tactical plan that will deal with many of the issues surrounding practical data exchange.</w:t>
      </w:r>
    </w:p>
    <w:p w14:paraId="0CC3A85C" w14:textId="00DA5F2E" w:rsidR="00AE0680" w:rsidRPr="00DA5E79" w:rsidRDefault="00AE0680">
      <w:pPr>
        <w:pStyle w:val="MHPBullet2"/>
      </w:pPr>
      <w:r>
        <w:t xml:space="preserve">Stakeholder feedback </w:t>
      </w:r>
      <w:r w:rsidR="001D75A3">
        <w:t xml:space="preserve">was inconsistent about the extent to which </w:t>
      </w:r>
      <w:r>
        <w:t>the MHP substantially engaged with its contract provider community to craft immediate and practical solutions.</w:t>
      </w:r>
    </w:p>
    <w:p w14:paraId="491E8C17" w14:textId="1DB039BE" w:rsidR="00AE0680" w:rsidRPr="00DA5E79" w:rsidRDefault="00AE0680">
      <w:pPr>
        <w:pStyle w:val="MHPBullet2"/>
      </w:pPr>
      <w:r>
        <w:t xml:space="preserve">The MHP did not provide information on when its plans would be implemented. </w:t>
      </w:r>
      <w:r w:rsidR="001D75A3">
        <w:t>Nor did t</w:t>
      </w:r>
      <w:r>
        <w:t>he MHP did not provide for interim solutions such as broad read/only access to the EHR for its provider community that specifically called out this feature as a critical interim step for improved consumer care.</w:t>
      </w:r>
    </w:p>
    <w:p w14:paraId="3359B007" w14:textId="77777777" w:rsidR="00673CAB" w:rsidRPr="00673CAB" w:rsidRDefault="00673CAB" w:rsidP="00673CAB">
      <w:pPr>
        <w:pStyle w:val="MHPBodyText"/>
      </w:pPr>
    </w:p>
    <w:p w14:paraId="6A57DF4A" w14:textId="29DA5657" w:rsidR="000C4902" w:rsidRPr="001650C3" w:rsidRDefault="003E1CB7" w:rsidP="00246E43">
      <w:pPr>
        <w:pStyle w:val="Heading2"/>
      </w:pPr>
      <w:bookmarkStart w:id="10" w:name="_Toc266710086"/>
      <w:bookmarkStart w:id="11" w:name="_Toc266791162"/>
      <w:bookmarkStart w:id="12" w:name="_Toc482704804"/>
      <w:r w:rsidRPr="003E1CB7">
        <w:t xml:space="preserve">Changes in the MHP </w:t>
      </w:r>
      <w:r w:rsidRPr="00CC55B0">
        <w:t>Environment</w:t>
      </w:r>
      <w:r w:rsidRPr="003E1CB7">
        <w:t xml:space="preserve"> and </w:t>
      </w:r>
      <w:r w:rsidR="00044AED">
        <w:t>W</w:t>
      </w:r>
      <w:r w:rsidRPr="003E1CB7">
        <w:t xml:space="preserve">ithin the </w:t>
      </w:r>
      <w:r w:rsidR="00044AED">
        <w:t xml:space="preserve">MHP—Impact and </w:t>
      </w:r>
      <w:r w:rsidR="00044AED" w:rsidRPr="00246E43">
        <w:t>Implications</w:t>
      </w:r>
      <w:bookmarkEnd w:id="10"/>
      <w:bookmarkEnd w:id="11"/>
      <w:bookmarkEnd w:id="12"/>
    </w:p>
    <w:p w14:paraId="481DF705" w14:textId="49ACA859" w:rsidR="00081968" w:rsidRPr="00DB6FC4" w:rsidRDefault="00081968" w:rsidP="001C09BF">
      <w:pPr>
        <w:pStyle w:val="MHPBodyText"/>
        <w:rPr>
          <w:rFonts w:cs="Arial"/>
          <w:bCs/>
          <w:szCs w:val="22"/>
        </w:rPr>
      </w:pPr>
      <w:r w:rsidRPr="00393E69">
        <w:t xml:space="preserve">Changes since the last </w:t>
      </w:r>
      <w:r w:rsidR="004C4832" w:rsidRPr="00A61EAC">
        <w:t>C</w:t>
      </w:r>
      <w:r w:rsidR="00AB7290" w:rsidRPr="00A61EAC">
        <w:t>al</w:t>
      </w:r>
      <w:r w:rsidR="004C4832" w:rsidRPr="00A61EAC">
        <w:t>EQRO</w:t>
      </w:r>
      <w:r w:rsidRPr="00393E69">
        <w:t xml:space="preserve"> review</w:t>
      </w:r>
      <w:r w:rsidR="00451DBA" w:rsidRPr="00393E69">
        <w:t>,</w:t>
      </w:r>
      <w:r w:rsidRPr="00393E69">
        <w:t xml:space="preserve"> </w:t>
      </w:r>
      <w:r w:rsidRPr="001C09BF">
        <w:t>identified</w:t>
      </w:r>
      <w:r w:rsidRPr="00393E69">
        <w:t xml:space="preserve"> as having a significant effect on service provision or management of those services are discussed below. This section emphasizes systemic changes that affect access, timeliness, </w:t>
      </w:r>
      <w:r w:rsidR="00A73070">
        <w:t xml:space="preserve">and </w:t>
      </w:r>
      <w:r w:rsidRPr="00393E69">
        <w:t xml:space="preserve">quality, including those changes that provide context to areas discussed later in this report. </w:t>
      </w:r>
      <w:bookmarkStart w:id="13" w:name="changes"/>
      <w:bookmarkEnd w:id="13"/>
    </w:p>
    <w:p w14:paraId="409A4C30" w14:textId="1ED52FDC" w:rsidR="00A73070" w:rsidRPr="00DB6FC4" w:rsidRDefault="003E1CB7" w:rsidP="001C09BF">
      <w:pPr>
        <w:pStyle w:val="MHPBullet1"/>
      </w:pPr>
      <w:r w:rsidRPr="003E1CB7">
        <w:t>Access</w:t>
      </w:r>
      <w:r w:rsidR="00C702F3">
        <w:t xml:space="preserve"> to </w:t>
      </w:r>
      <w:r w:rsidR="00673CAB">
        <w:t>Care</w:t>
      </w:r>
    </w:p>
    <w:p w14:paraId="37CEF97E" w14:textId="56807763" w:rsidR="00923765" w:rsidRDefault="00ED3CE0">
      <w:pPr>
        <w:pStyle w:val="MHPBullet2"/>
      </w:pPr>
      <w:r>
        <w:t xml:space="preserve">The MHP has initiated telepsychiatry services, currently utilized for providing services to </w:t>
      </w:r>
      <w:r w:rsidR="00C0708C">
        <w:t>those who are</w:t>
      </w:r>
      <w:r>
        <w:t xml:space="preserve"> Spanish</w:t>
      </w:r>
      <w:r w:rsidR="00947836">
        <w:t xml:space="preserve"> </w:t>
      </w:r>
      <w:r w:rsidR="00C0708C">
        <w:t>language</w:t>
      </w:r>
      <w:r w:rsidR="00947836">
        <w:t>-</w:t>
      </w:r>
      <w:r>
        <w:t>preferred countywide.</w:t>
      </w:r>
    </w:p>
    <w:p w14:paraId="230DC74A" w14:textId="1970E3FD" w:rsidR="00ED3CE0" w:rsidRPr="00167E9E" w:rsidRDefault="00C0708C">
      <w:pPr>
        <w:pStyle w:val="MHPBullet2"/>
      </w:pPr>
      <w:r>
        <w:t xml:space="preserve">The </w:t>
      </w:r>
      <w:r w:rsidR="00D350A3">
        <w:t>DMC-</w:t>
      </w:r>
      <w:r>
        <w:t xml:space="preserve">ODS waiver application was reviewed by </w:t>
      </w:r>
      <w:r w:rsidR="00D350A3">
        <w:t xml:space="preserve">both </w:t>
      </w:r>
      <w:r>
        <w:t xml:space="preserve">the </w:t>
      </w:r>
      <w:r w:rsidR="00947836">
        <w:t>S</w:t>
      </w:r>
      <w:r>
        <w:t xml:space="preserve">tate and </w:t>
      </w:r>
      <w:r w:rsidR="00B62753">
        <w:t xml:space="preserve">CMS, and </w:t>
      </w:r>
      <w:r w:rsidR="003A4A27">
        <w:t xml:space="preserve">is now approved.  </w:t>
      </w:r>
    </w:p>
    <w:p w14:paraId="0AD7B9E8" w14:textId="49CC70D3" w:rsidR="00E729C0" w:rsidRPr="00167E9E" w:rsidRDefault="00C0708C">
      <w:pPr>
        <w:pStyle w:val="MHPBullet2"/>
      </w:pPr>
      <w:r>
        <w:t xml:space="preserve">The MHP was granted SAMSHA funds to support a </w:t>
      </w:r>
      <w:r w:rsidR="009C6666">
        <w:t>full-service</w:t>
      </w:r>
      <w:r>
        <w:t xml:space="preserve"> partnership for Assisted Outpatient Services (AOT) programming.</w:t>
      </w:r>
    </w:p>
    <w:p w14:paraId="43C44F23" w14:textId="2F815A91" w:rsidR="00AB7EFA" w:rsidRDefault="002F3E13">
      <w:pPr>
        <w:pStyle w:val="MHPBullet2"/>
      </w:pPr>
      <w:r>
        <w:t xml:space="preserve">In concert with Telecare Corporation, the MHP completed and opened </w:t>
      </w:r>
      <w:r w:rsidR="001D5826">
        <w:t>Horizon View, a</w:t>
      </w:r>
      <w:r>
        <w:t xml:space="preserve"> 16-bed</w:t>
      </w:r>
      <w:r w:rsidR="00947836">
        <w:t>,</w:t>
      </w:r>
      <w:r>
        <w:t xml:space="preserve"> locked Mental Health Rehabilitation Center (MHRC) at the Camarillo Airport complex.  </w:t>
      </w:r>
      <w:r w:rsidR="001D5826">
        <w:t>Individuals</w:t>
      </w:r>
      <w:r>
        <w:t xml:space="preserve"> who were previously placed in Sylmar IMD have been transferred back into the </w:t>
      </w:r>
      <w:r w:rsidR="00947836">
        <w:t>C</w:t>
      </w:r>
      <w:r>
        <w:t>ounty.</w:t>
      </w:r>
    </w:p>
    <w:p w14:paraId="35F97203" w14:textId="32124249" w:rsidR="005C4479" w:rsidRDefault="005C4479">
      <w:pPr>
        <w:pStyle w:val="MHPBullet2"/>
      </w:pPr>
      <w:r>
        <w:t xml:space="preserve">The MHP has developed a specialized treatment track for the 0-5 population, including a universal assessment for all beneficiaries referred by HSA-CFS, the only county in the state to do so.  </w:t>
      </w:r>
    </w:p>
    <w:p w14:paraId="4310244A" w14:textId="63269291" w:rsidR="00507FCC" w:rsidRPr="00167E9E" w:rsidRDefault="00507FCC">
      <w:pPr>
        <w:pStyle w:val="MHPBullet2"/>
      </w:pPr>
      <w:r>
        <w:t>A Priority Access to Services and Supports (PASS) pilot program for parents and children detained by HAS-CFS</w:t>
      </w:r>
      <w:r w:rsidR="00B33CF5">
        <w:t xml:space="preserve"> for expedited services in those cases indicating a behavioral intervention need.</w:t>
      </w:r>
    </w:p>
    <w:p w14:paraId="3263F329" w14:textId="09FEA4FB" w:rsidR="00A73070" w:rsidRPr="00DB6FC4" w:rsidRDefault="00A73070" w:rsidP="001C09BF">
      <w:pPr>
        <w:pStyle w:val="MHPBullet1"/>
      </w:pPr>
      <w:r w:rsidRPr="00DB6FC4">
        <w:t>Timeliness</w:t>
      </w:r>
      <w:r w:rsidR="00C702F3">
        <w:t xml:space="preserve"> </w:t>
      </w:r>
      <w:r w:rsidR="0017306D">
        <w:t>of</w:t>
      </w:r>
      <w:r w:rsidR="00C702F3">
        <w:t xml:space="preserve"> Services</w:t>
      </w:r>
    </w:p>
    <w:p w14:paraId="0D89A32D" w14:textId="107C3F2D" w:rsidR="001C09BF" w:rsidRDefault="00917015">
      <w:pPr>
        <w:pStyle w:val="MHPBullet2"/>
      </w:pPr>
      <w:r>
        <w:lastRenderedPageBreak/>
        <w:t>Efforts to study the entire spectrum of timeliness measures, and collaborative problem-solving in which changes to improve the process are being identified, will likely show a positive effect upon the consumer experience.</w:t>
      </w:r>
    </w:p>
    <w:p w14:paraId="516D6052" w14:textId="7003959C" w:rsidR="001C09BF" w:rsidRPr="00DB6FC4" w:rsidRDefault="001C09BF" w:rsidP="001C09BF">
      <w:pPr>
        <w:pStyle w:val="MHPBullet1"/>
      </w:pPr>
      <w:r>
        <w:t xml:space="preserve">Quality of </w:t>
      </w:r>
      <w:r w:rsidR="00673CAB">
        <w:t>Care</w:t>
      </w:r>
    </w:p>
    <w:p w14:paraId="6C1504E6" w14:textId="55A56E4A" w:rsidR="001C09BF" w:rsidRDefault="00ED3CE0">
      <w:pPr>
        <w:pStyle w:val="MHPBullet2"/>
      </w:pPr>
      <w:r>
        <w:t>The MHP’s management team has experienced a complete turnover in personnel, changes that have been experienced positively by all who were interviewed</w:t>
      </w:r>
      <w:r w:rsidR="00917015">
        <w:t xml:space="preserve"> in the course of this review</w:t>
      </w:r>
      <w:r>
        <w:t>.</w:t>
      </w:r>
      <w:r w:rsidR="003A4A27">
        <w:t xml:space="preserve">  </w:t>
      </w:r>
    </w:p>
    <w:p w14:paraId="5BA1C337" w14:textId="2A18DC89" w:rsidR="00DA5570" w:rsidRPr="00167E9E" w:rsidRDefault="00DA5570">
      <w:pPr>
        <w:pStyle w:val="MHPBullet2"/>
      </w:pPr>
      <w:r>
        <w:t>All clinical staff have received training by the Academy of Cognitive Behavioral Therapy, with the intent of utilizing this Evidence-Based Practice (EBP) with fidelity to model.</w:t>
      </w:r>
    </w:p>
    <w:p w14:paraId="7D69E6F5" w14:textId="0990544D" w:rsidR="001C09BF" w:rsidRDefault="00B62753">
      <w:pPr>
        <w:pStyle w:val="MHPBullet2"/>
      </w:pPr>
      <w:r>
        <w:t>The L</w:t>
      </w:r>
      <w:r w:rsidR="00C0708C">
        <w:t>atino/Hispanic disparity is being addressed</w:t>
      </w:r>
      <w:r w:rsidR="003A4A27">
        <w:t xml:space="preserve"> </w:t>
      </w:r>
      <w:r w:rsidR="00947836">
        <w:t>through</w:t>
      </w:r>
      <w:r w:rsidR="00B33CF5">
        <w:t xml:space="preserve"> a number of strategies, including the use of </w:t>
      </w:r>
      <w:r w:rsidR="003A4A27">
        <w:t xml:space="preserve">four </w:t>
      </w:r>
      <w:r w:rsidR="00B33CF5">
        <w:t xml:space="preserve">bilingual </w:t>
      </w:r>
      <w:r w:rsidR="003A4A27">
        <w:t>outreach staff who seek to engage children and families.</w:t>
      </w:r>
    </w:p>
    <w:p w14:paraId="39360F78" w14:textId="7F168A4D" w:rsidR="003A4A27" w:rsidRDefault="003A4A27">
      <w:pPr>
        <w:pStyle w:val="MHPBullet2"/>
      </w:pPr>
      <w:r>
        <w:t>The MHP continues to target smoking cessation as a key health intervention with its consumers, including those who are being served at Horizon View, the newly opened locked Mental Health Rehabilitation Center (MHRC).</w:t>
      </w:r>
      <w:r w:rsidR="00917015">
        <w:t xml:space="preserve">  </w:t>
      </w:r>
      <w:r w:rsidR="00947836">
        <w:t>They are demonstrating that, while difficult, it is possible t</w:t>
      </w:r>
      <w:r w:rsidR="00FC3A84">
        <w:t>o have an impact with th</w:t>
      </w:r>
      <w:r w:rsidR="00947836">
        <w:t xml:space="preserve">ose who are </w:t>
      </w:r>
      <w:r w:rsidR="00917015">
        <w:t xml:space="preserve">severely mentally ill </w:t>
      </w:r>
      <w:r w:rsidR="00947836">
        <w:t>and smoke</w:t>
      </w:r>
      <w:r w:rsidR="00917015">
        <w:t>.</w:t>
      </w:r>
    </w:p>
    <w:p w14:paraId="49E313E4" w14:textId="03CC10D0" w:rsidR="00D172A2" w:rsidRDefault="00D172A2">
      <w:pPr>
        <w:pStyle w:val="MHPBullet2"/>
      </w:pPr>
      <w:r w:rsidRPr="00D172A2">
        <w:t>The MHP's previous challenges with the individual recruitment and retention of psychiatrists and NPs have been assumed by the recently formed St</w:t>
      </w:r>
      <w:r w:rsidR="008217DF">
        <w:t>e</w:t>
      </w:r>
      <w:r w:rsidRPr="00D172A2">
        <w:t xml:space="preserve">rling Psychiatric Services.  As an entity, </w:t>
      </w:r>
      <w:r w:rsidR="008217DF">
        <w:t>Sterling</w:t>
      </w:r>
      <w:r w:rsidRPr="00D172A2">
        <w:t xml:space="preserve"> contracts with Ventura Behavioral Health, and assumes responsibility for maintaining adequate coverage, recruiting for turnover, and managing quality of services.  Part of this responsibility entails assumption of responsibility to develop and operate a Clinical PIP, and perform quality reviews of prescriber personnel.  In the past </w:t>
      </w:r>
      <w:r w:rsidR="00DA66DB" w:rsidRPr="00D172A2">
        <w:t>year,</w:t>
      </w:r>
      <w:r w:rsidRPr="00D172A2">
        <w:t xml:space="preserve"> this has included a </w:t>
      </w:r>
      <w:r w:rsidR="00FC3A84">
        <w:t>“</w:t>
      </w:r>
      <w:r w:rsidRPr="00D172A2">
        <w:t>360</w:t>
      </w:r>
      <w:r w:rsidR="00FC3A84">
        <w:t>”</w:t>
      </w:r>
      <w:r w:rsidRPr="00D172A2">
        <w:t xml:space="preserve"> type of review in which colleagues and consumer feedback was sought and delivered to practitioners; those with identified issues were counseled by the St</w:t>
      </w:r>
      <w:r w:rsidR="008217DF">
        <w:t>e</w:t>
      </w:r>
      <w:r w:rsidRPr="00D172A2">
        <w:t xml:space="preserve">rling leadership.  </w:t>
      </w:r>
    </w:p>
    <w:p w14:paraId="29B4C465" w14:textId="6C6FAF03" w:rsidR="002F45B2" w:rsidRDefault="005C4479">
      <w:pPr>
        <w:pStyle w:val="MHPBullet2"/>
      </w:pPr>
      <w:r>
        <w:t>The MHP has broug</w:t>
      </w:r>
      <w:r w:rsidR="00917015">
        <w:t xml:space="preserve">ht all crisis services in-house, </w:t>
      </w:r>
      <w:r>
        <w:t>adding re</w:t>
      </w:r>
      <w:r w:rsidR="00917015">
        <w:t>s</w:t>
      </w:r>
      <w:r>
        <w:t xml:space="preserve">ponse to children and youth in crisis to the existing 24/7 team.  It should be noted that Ventura was one of California’s early pioneers of mobile crisis services providing 24/7 crisis coverage </w:t>
      </w:r>
      <w:r w:rsidR="00947836">
        <w:t xml:space="preserve">dating back to </w:t>
      </w:r>
      <w:r>
        <w:t>the 1970s.</w:t>
      </w:r>
    </w:p>
    <w:p w14:paraId="020CA1B9" w14:textId="71927E71" w:rsidR="005C4479" w:rsidRDefault="005C4479">
      <w:pPr>
        <w:pStyle w:val="MHPBullet2"/>
      </w:pPr>
      <w:r>
        <w:t>The MHP established joint governance with the Human Services Agency, Probation, and Public Health in order to implement Continuum of Care Reform.</w:t>
      </w:r>
    </w:p>
    <w:p w14:paraId="2150EC8D" w14:textId="029C0DED" w:rsidR="00923765" w:rsidRPr="00DB6FC4" w:rsidRDefault="00923765" w:rsidP="00923765">
      <w:pPr>
        <w:pStyle w:val="MHPBullet1"/>
      </w:pPr>
      <w:r>
        <w:t>Consumer Outcomes</w:t>
      </w:r>
    </w:p>
    <w:p w14:paraId="0DA00AA8" w14:textId="46ADA61F" w:rsidR="00B9596B" w:rsidRDefault="00B9596B" w:rsidP="00B9596B">
      <w:pPr>
        <w:pStyle w:val="MHPBullet2"/>
      </w:pPr>
      <w:r w:rsidRPr="00B9596B">
        <w:t xml:space="preserve">The MHP stations Pacific Clinics Peer Support Specialists at the County Inpatient Psychiatric Unit. Whereas </w:t>
      </w:r>
      <w:r>
        <w:t>case manager follow-up with existing</w:t>
      </w:r>
      <w:r w:rsidRPr="00B9596B">
        <w:t xml:space="preserve"> open consumers to the MHP, the Pacific Clinic staff engage and follow-up with those who are NOT open to the MHP at the point of acute admission.</w:t>
      </w:r>
    </w:p>
    <w:p w14:paraId="7B40E00F" w14:textId="0EC38081" w:rsidR="00923765" w:rsidRPr="00EA33DC" w:rsidRDefault="00DA5570">
      <w:pPr>
        <w:pStyle w:val="MHPBullet2"/>
      </w:pPr>
      <w:r>
        <w:lastRenderedPageBreak/>
        <w:t xml:space="preserve">The MHP reports a </w:t>
      </w:r>
      <w:r w:rsidR="004E68E7">
        <w:t>decrease in the hospitalization</w:t>
      </w:r>
      <w:r>
        <w:t xml:space="preserve"> of children</w:t>
      </w:r>
      <w:r w:rsidR="004E68E7">
        <w:t>, with the Crisis Stabilization program diverting 71% of children in crisis</w:t>
      </w:r>
      <w:r>
        <w:t>.</w:t>
      </w:r>
    </w:p>
    <w:p w14:paraId="06977586" w14:textId="0B1A01D7" w:rsidR="00EA33DC" w:rsidRPr="00EA33DC" w:rsidRDefault="00DA5570">
      <w:pPr>
        <w:pStyle w:val="MHPBullet2"/>
      </w:pPr>
      <w:bookmarkStart w:id="14" w:name="_Toc242000454"/>
      <w:bookmarkStart w:id="15" w:name="_Toc243312432"/>
      <w:r>
        <w:t>To improve outcomes of DUI interventions, the MHP is testing the inclusion of CBT</w:t>
      </w:r>
      <w:r w:rsidR="004E68E7">
        <w:t xml:space="preserve"> techniques</w:t>
      </w:r>
      <w:r>
        <w:t>.</w:t>
      </w:r>
    </w:p>
    <w:p w14:paraId="1DA6AD51" w14:textId="77777777" w:rsidR="00EA33DC" w:rsidRDefault="00EA33DC">
      <w:pPr>
        <w:pStyle w:val="MHPBullet2"/>
        <w:numPr>
          <w:ilvl w:val="0"/>
          <w:numId w:val="0"/>
        </w:numPr>
      </w:pPr>
    </w:p>
    <w:p w14:paraId="21E8CA4F" w14:textId="77777777" w:rsidR="00482E51" w:rsidRDefault="00482E51">
      <w:pPr>
        <w:pStyle w:val="MHPBullet2"/>
        <w:numPr>
          <w:ilvl w:val="0"/>
          <w:numId w:val="0"/>
        </w:numPr>
        <w:sectPr w:rsidR="00482E51" w:rsidSect="0059390A">
          <w:pgSz w:w="12240" w:h="15840" w:code="1"/>
          <w:pgMar w:top="1152" w:right="1440" w:bottom="1152" w:left="1440" w:header="432" w:footer="576" w:gutter="0"/>
          <w:cols w:space="720"/>
          <w:docGrid w:linePitch="360"/>
        </w:sectPr>
      </w:pPr>
    </w:p>
    <w:p w14:paraId="0B8F8225" w14:textId="7B844DB9" w:rsidR="00A200F3" w:rsidRPr="00393E69" w:rsidRDefault="00EB183B" w:rsidP="00482E51">
      <w:pPr>
        <w:pStyle w:val="Heading1"/>
        <w:rPr>
          <w:iCs/>
          <w:smallCaps/>
        </w:rPr>
      </w:pPr>
      <w:bookmarkStart w:id="16" w:name="_Toc482704805"/>
      <w:r>
        <w:lastRenderedPageBreak/>
        <w:t>Performance Measurement</w:t>
      </w:r>
      <w:bookmarkEnd w:id="16"/>
    </w:p>
    <w:p w14:paraId="29D12AE0" w14:textId="0B420A23" w:rsidR="00A200F3" w:rsidRPr="00393E69" w:rsidRDefault="00A200F3" w:rsidP="002F45B2">
      <w:pPr>
        <w:pStyle w:val="MHPBodyText"/>
      </w:pPr>
      <w:r w:rsidRPr="00393E69">
        <w:t>C</w:t>
      </w:r>
      <w:r w:rsidR="00B857EA">
        <w:t>al</w:t>
      </w:r>
      <w:r w:rsidRPr="00393E69">
        <w:t xml:space="preserve">EQRO is required to validate the following </w:t>
      </w:r>
      <w:r w:rsidR="00935238">
        <w:t>performance measures</w:t>
      </w:r>
      <w:r w:rsidRPr="00393E69">
        <w:t xml:space="preserve"> as defined by DHCS:</w:t>
      </w:r>
    </w:p>
    <w:p w14:paraId="58668CB2" w14:textId="77777777" w:rsidR="00A200F3" w:rsidRPr="007C50F7" w:rsidRDefault="00A200F3" w:rsidP="001542B7">
      <w:pPr>
        <w:pStyle w:val="MHPBullet1"/>
      </w:pPr>
      <w:r w:rsidRPr="001542B7">
        <w:t>Total Beneficiaries Served by each county MHP</w:t>
      </w:r>
    </w:p>
    <w:p w14:paraId="713060C7" w14:textId="77777777" w:rsidR="00A200F3" w:rsidRPr="00F43185" w:rsidRDefault="00A200F3" w:rsidP="007C50F7">
      <w:pPr>
        <w:pStyle w:val="MHPBullet1"/>
      </w:pPr>
      <w:r w:rsidRPr="00F43185">
        <w:t>Total Costs per Beneficiary Served by each county MHP</w:t>
      </w:r>
    </w:p>
    <w:p w14:paraId="67FDA382" w14:textId="77777777" w:rsidR="00A200F3" w:rsidRPr="003036BC" w:rsidRDefault="00A200F3" w:rsidP="00F43185">
      <w:pPr>
        <w:pStyle w:val="MHPBullet1"/>
      </w:pPr>
      <w:r w:rsidRPr="00F43185">
        <w:t>Penetration Rates in each county MHP</w:t>
      </w:r>
    </w:p>
    <w:p w14:paraId="08769DC1" w14:textId="60055166" w:rsidR="00A200F3" w:rsidRPr="004D05CB" w:rsidRDefault="00A200F3" w:rsidP="00F43185">
      <w:pPr>
        <w:pStyle w:val="MHPBullet1"/>
      </w:pPr>
      <w:r w:rsidRPr="004D05CB">
        <w:t>Count of TBS Beneficiaries Served Compared to the four percent Emily Q. Benc</w:t>
      </w:r>
      <w:r w:rsidR="00266A27" w:rsidRPr="004D05CB">
        <w:t>h</w:t>
      </w:r>
      <w:r w:rsidRPr="004D05CB">
        <w:t>mark</w:t>
      </w:r>
      <w:r w:rsidR="00550363" w:rsidRPr="004D05CB">
        <w:t xml:space="preserve"> (not included in MHP reports; </w:t>
      </w:r>
      <w:r w:rsidR="00471B15" w:rsidRPr="004D05CB">
        <w:t>this information is included in the Annual Statewide Report</w:t>
      </w:r>
      <w:r w:rsidR="00E35481" w:rsidRPr="004D05CB">
        <w:t xml:space="preserve"> </w:t>
      </w:r>
      <w:r w:rsidR="00550363" w:rsidRPr="004D05CB">
        <w:t>submitted to DHCS)</w:t>
      </w:r>
    </w:p>
    <w:p w14:paraId="498E9B54" w14:textId="77777777" w:rsidR="00A200F3" w:rsidRPr="004D05CB" w:rsidRDefault="00A200F3" w:rsidP="00F43185">
      <w:pPr>
        <w:pStyle w:val="MHPBullet1"/>
      </w:pPr>
      <w:r w:rsidRPr="004D05CB">
        <w:t>Total Psychiatric Inpatient Hospital Episodes, Costs, and Average Length of Stay</w:t>
      </w:r>
    </w:p>
    <w:p w14:paraId="19C3B4BC" w14:textId="5D1F340F" w:rsidR="009C455B" w:rsidRPr="004D05CB" w:rsidRDefault="009C455B" w:rsidP="004D05CB">
      <w:pPr>
        <w:pStyle w:val="MHPBullet1"/>
      </w:pPr>
      <w:r w:rsidRPr="004D05CB">
        <w:t>Psychiatric Inpatient Hospital 7-Day and 30-Day Re</w:t>
      </w:r>
      <w:r w:rsidR="0067453C" w:rsidRPr="004D05CB">
        <w:t>hospitalization</w:t>
      </w:r>
      <w:r w:rsidRPr="004D05CB">
        <w:t xml:space="preserve"> Rates</w:t>
      </w:r>
    </w:p>
    <w:p w14:paraId="66482FC8" w14:textId="24807FC4" w:rsidR="00A200F3" w:rsidRPr="004D05CB" w:rsidRDefault="00A200F3" w:rsidP="004D05CB">
      <w:pPr>
        <w:pStyle w:val="MHPBullet1"/>
      </w:pPr>
      <w:r w:rsidRPr="004D05CB">
        <w:t>Post-Psychiatric Inpatient Hospital 7-Day and 30-Day SMHS Follow-Up Service Rates</w:t>
      </w:r>
    </w:p>
    <w:p w14:paraId="75EB8FA6" w14:textId="2546F1E5" w:rsidR="001725D1" w:rsidRPr="004D05CB" w:rsidRDefault="001725D1" w:rsidP="004D05CB">
      <w:pPr>
        <w:pStyle w:val="MHPBullet1"/>
      </w:pPr>
      <w:r w:rsidRPr="004D05CB">
        <w:t>High</w:t>
      </w:r>
      <w:r w:rsidR="00634B89" w:rsidRPr="004D05CB">
        <w:t xml:space="preserve"> </w:t>
      </w:r>
      <w:r w:rsidRPr="004D05CB">
        <w:t>Cost Beneficiaries</w:t>
      </w:r>
      <w:r w:rsidR="002C0A56" w:rsidRPr="004D05CB">
        <w:t xml:space="preserve"> (</w:t>
      </w:r>
      <w:r w:rsidRPr="004D05CB">
        <w:t>$30,000 o</w:t>
      </w:r>
      <w:r w:rsidR="002C0A56" w:rsidRPr="004D05CB">
        <w:t>r</w:t>
      </w:r>
      <w:r w:rsidRPr="004D05CB">
        <w:t xml:space="preserve"> higher</w:t>
      </w:r>
      <w:r w:rsidR="002C0A56" w:rsidRPr="004D05CB">
        <w:t>)</w:t>
      </w:r>
    </w:p>
    <w:p w14:paraId="192AAA83" w14:textId="77777777" w:rsidR="00A200F3" w:rsidRPr="00086C59" w:rsidRDefault="003E1CB7" w:rsidP="002E03D5">
      <w:pPr>
        <w:pStyle w:val="Heading2"/>
      </w:pPr>
      <w:bookmarkStart w:id="17" w:name="_Toc266710093"/>
      <w:bookmarkStart w:id="18" w:name="_Toc266791164"/>
      <w:bookmarkStart w:id="19" w:name="_Toc242000455"/>
      <w:bookmarkStart w:id="20" w:name="_Toc243312433"/>
      <w:bookmarkStart w:id="21" w:name="_Toc482704806"/>
      <w:bookmarkEnd w:id="14"/>
      <w:bookmarkEnd w:id="15"/>
      <w:r w:rsidRPr="00086C59">
        <w:t xml:space="preserve">Total </w:t>
      </w:r>
      <w:r w:rsidRPr="002E03D5">
        <w:t>Beneficiaries</w:t>
      </w:r>
      <w:r w:rsidRPr="00086C59">
        <w:t xml:space="preserve"> Served</w:t>
      </w:r>
      <w:bookmarkEnd w:id="17"/>
      <w:bookmarkEnd w:id="18"/>
      <w:bookmarkEnd w:id="21"/>
    </w:p>
    <w:bookmarkEnd w:id="19"/>
    <w:bookmarkEnd w:id="20"/>
    <w:p w14:paraId="14DC1366" w14:textId="672B1A51" w:rsidR="00EF781C" w:rsidRDefault="00923765" w:rsidP="00923765">
      <w:pPr>
        <w:pStyle w:val="MHPBodyText"/>
      </w:pPr>
      <w:r>
        <w:t xml:space="preserve">Table 1 </w:t>
      </w:r>
      <w:r w:rsidR="00D171C8">
        <w:t xml:space="preserve">provides detail on </w:t>
      </w:r>
      <w:r w:rsidR="00BD2B96">
        <w:t>beneficiaries served by race/ethnicity</w:t>
      </w:r>
      <w:r w:rsidR="00354E97">
        <w:t>.</w:t>
      </w:r>
      <w:r w:rsidR="00BD2B96">
        <w:t xml:space="preserve"> </w:t>
      </w:r>
      <w:bookmarkStart w:id="22" w:name="PMz"/>
      <w:bookmarkEnd w:id="22"/>
    </w:p>
    <w:p w14:paraId="7B9D8BF6" w14:textId="43862629" w:rsidR="00B92586" w:rsidRDefault="00B92586" w:rsidP="00923765">
      <w:pPr>
        <w:pStyle w:val="MHPBodyText"/>
      </w:pPr>
      <w:r w:rsidRPr="00B92586">
        <w:rPr>
          <w:noProof/>
        </w:rPr>
        <w:drawing>
          <wp:inline distT="0" distB="0" distL="0" distR="0" wp14:anchorId="6AF4CA65" wp14:editId="57FA972B">
            <wp:extent cx="5629910" cy="3025775"/>
            <wp:effectExtent l="0" t="0" r="889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9910" cy="3025775"/>
                    </a:xfrm>
                    <a:prstGeom prst="rect">
                      <a:avLst/>
                    </a:prstGeom>
                    <a:noFill/>
                    <a:ln>
                      <a:noFill/>
                    </a:ln>
                  </pic:spPr>
                </pic:pic>
              </a:graphicData>
            </a:graphic>
          </wp:inline>
        </w:drawing>
      </w:r>
    </w:p>
    <w:p w14:paraId="238AB4A4" w14:textId="77777777" w:rsidR="00A200F3" w:rsidRPr="00DB1211" w:rsidRDefault="003E1CB7" w:rsidP="002E03D5">
      <w:pPr>
        <w:pStyle w:val="Heading2"/>
        <w:rPr>
          <w:highlight w:val="yellow"/>
        </w:rPr>
      </w:pPr>
      <w:bookmarkStart w:id="23" w:name="_Toc242000456"/>
      <w:bookmarkStart w:id="24" w:name="_Toc243312434"/>
      <w:bookmarkStart w:id="25" w:name="_Toc266710094"/>
      <w:bookmarkStart w:id="26" w:name="_Toc266791165"/>
      <w:bookmarkStart w:id="27" w:name="_Toc482704807"/>
      <w:r w:rsidRPr="002E03D5">
        <w:lastRenderedPageBreak/>
        <w:t>Penetration</w:t>
      </w:r>
      <w:r w:rsidRPr="003E1CB7">
        <w:t xml:space="preserve"> Rates and Approved Claim Dollars per Beneficiary</w:t>
      </w:r>
      <w:bookmarkEnd w:id="27"/>
    </w:p>
    <w:bookmarkEnd w:id="23"/>
    <w:bookmarkEnd w:id="24"/>
    <w:bookmarkEnd w:id="25"/>
    <w:bookmarkEnd w:id="26"/>
    <w:p w14:paraId="1DA0EAB9" w14:textId="4C5DB767" w:rsidR="00AB7EFA" w:rsidRDefault="00A200F3" w:rsidP="00044AED">
      <w:pPr>
        <w:pStyle w:val="MHPBodyText"/>
        <w:rPr>
          <w:bCs/>
        </w:rPr>
      </w:pPr>
      <w:r w:rsidRPr="00393E69">
        <w:t xml:space="preserve">The penetration rate is calculated by dividing the number of unduplicated beneficiaries served by the monthly average </w:t>
      </w:r>
      <w:r w:rsidR="0051509F">
        <w:t>enrollee</w:t>
      </w:r>
      <w:r w:rsidR="0051509F" w:rsidRPr="00393E69">
        <w:t xml:space="preserve"> </w:t>
      </w:r>
      <w:r w:rsidRPr="00393E69">
        <w:t>count. The average a</w:t>
      </w:r>
      <w:r w:rsidRPr="00393E69">
        <w:rPr>
          <w:bCs/>
        </w:rPr>
        <w:t xml:space="preserve">pproved claims per beneficiary served per year is calculated by dividing the total annual dollar amount of </w:t>
      </w:r>
      <w:r w:rsidRPr="00D976FE">
        <w:rPr>
          <w:bCs/>
        </w:rPr>
        <w:t xml:space="preserve">Medi-Cal approved claims by the unduplicated number of Medi-Cal beneficiaries served per year. </w:t>
      </w:r>
    </w:p>
    <w:p w14:paraId="7F2D1553" w14:textId="208BFAAA" w:rsidR="00851CFD" w:rsidRPr="00851CFD" w:rsidRDefault="00851CFD" w:rsidP="00851CFD">
      <w:pPr>
        <w:rPr>
          <w:rFonts w:ascii="Cambria" w:hAnsi="Cambria"/>
          <w:bCs/>
          <w:sz w:val="22"/>
        </w:rPr>
      </w:pPr>
      <w:r w:rsidRPr="00851CFD">
        <w:rPr>
          <w:rFonts w:ascii="Cambria" w:hAnsi="Cambria"/>
          <w:bCs/>
          <w:sz w:val="22"/>
        </w:rPr>
        <w:t xml:space="preserve">Regarding calculation of penetration rates, the </w:t>
      </w:r>
      <w:r w:rsidR="006C264D">
        <w:rPr>
          <w:rFonts w:ascii="Cambria" w:hAnsi="Cambria"/>
          <w:bCs/>
          <w:sz w:val="22"/>
        </w:rPr>
        <w:t>Ventura</w:t>
      </w:r>
      <w:r w:rsidRPr="00851CFD">
        <w:rPr>
          <w:rFonts w:ascii="Cambria" w:hAnsi="Cambria"/>
          <w:bCs/>
          <w:sz w:val="22"/>
        </w:rPr>
        <w:t xml:space="preserve"> MHP:</w:t>
      </w:r>
    </w:p>
    <w:p w14:paraId="7F981326" w14:textId="64670248" w:rsidR="00851CFD" w:rsidRPr="00851CFD" w:rsidRDefault="00AC69B3" w:rsidP="00851CFD">
      <w:pPr>
        <w:ind w:left="360" w:right="720"/>
        <w:rPr>
          <w:rFonts w:ascii="Cambria" w:hAnsi="Cambria"/>
          <w:sz w:val="22"/>
        </w:rPr>
      </w:pPr>
      <w:sdt>
        <w:sdtPr>
          <w:rPr>
            <w:rFonts w:ascii="Cambria" w:hAnsi="Cambria"/>
            <w:sz w:val="22"/>
          </w:rPr>
          <w:id w:val="890316075"/>
          <w14:checkbox>
            <w14:checked w14:val="0"/>
            <w14:checkedState w14:val="2612" w14:font="MS Gothic"/>
            <w14:uncheckedState w14:val="2610" w14:font="MS Gothic"/>
          </w14:checkbox>
        </w:sdtPr>
        <w:sdtContent>
          <w:r w:rsidR="00851CFD">
            <w:rPr>
              <w:rFonts w:ascii="MS Gothic" w:eastAsia="MS Gothic" w:hAnsi="MS Gothic" w:hint="eastAsia"/>
              <w:sz w:val="22"/>
            </w:rPr>
            <w:t>☐</w:t>
          </w:r>
        </w:sdtContent>
      </w:sdt>
      <w:r w:rsidR="00851CFD" w:rsidRPr="00851CFD">
        <w:rPr>
          <w:rFonts w:ascii="Cambria" w:hAnsi="Cambria"/>
          <w:sz w:val="22"/>
        </w:rPr>
        <w:t xml:space="preserve"> Uses the same method as used by the EQRO</w:t>
      </w:r>
      <w:r w:rsidR="0059390A">
        <w:rPr>
          <w:rFonts w:ascii="Cambria" w:hAnsi="Cambria"/>
          <w:sz w:val="22"/>
        </w:rPr>
        <w:t>.</w:t>
      </w:r>
    </w:p>
    <w:p w14:paraId="08239EB5" w14:textId="4DAF56EB" w:rsidR="00851CFD" w:rsidRPr="00851CFD" w:rsidRDefault="00AC69B3" w:rsidP="00851CFD">
      <w:pPr>
        <w:ind w:left="360" w:right="720"/>
        <w:rPr>
          <w:rFonts w:ascii="Cambria" w:hAnsi="Cambria"/>
          <w:sz w:val="22"/>
        </w:rPr>
      </w:pPr>
      <w:sdt>
        <w:sdtPr>
          <w:rPr>
            <w:rFonts w:ascii="Cambria" w:hAnsi="Cambria"/>
            <w:sz w:val="22"/>
          </w:rPr>
          <w:id w:val="168603670"/>
          <w14:checkbox>
            <w14:checked w14:val="1"/>
            <w14:checkedState w14:val="2612" w14:font="MS Gothic"/>
            <w14:uncheckedState w14:val="2610" w14:font="MS Gothic"/>
          </w14:checkbox>
        </w:sdtPr>
        <w:sdtContent>
          <w:r w:rsidR="00764183">
            <w:rPr>
              <w:rFonts w:ascii="MS Gothic" w:eastAsia="MS Gothic" w:hAnsi="MS Gothic" w:hint="eastAsia"/>
              <w:sz w:val="22"/>
            </w:rPr>
            <w:t>☒</w:t>
          </w:r>
        </w:sdtContent>
      </w:sdt>
      <w:r w:rsidR="00764183">
        <w:rPr>
          <w:rFonts w:ascii="Cambria" w:hAnsi="Cambria"/>
          <w:sz w:val="22"/>
        </w:rPr>
        <w:t xml:space="preserve"> Uses a different method:</w:t>
      </w:r>
      <w:r w:rsidR="00764183" w:rsidRPr="00764183">
        <w:rPr>
          <w:rFonts w:ascii="Cambria" w:hAnsi="Cambria"/>
          <w:sz w:val="22"/>
        </w:rPr>
        <w:t xml:space="preserve"> </w:t>
      </w:r>
      <w:r w:rsidR="00764183" w:rsidRPr="00087EAF">
        <w:rPr>
          <w:rFonts w:ascii="Cambria" w:hAnsi="Cambria"/>
          <w:sz w:val="22"/>
        </w:rPr>
        <w:t>Numerator</w:t>
      </w:r>
      <w:r w:rsidR="00764183" w:rsidRPr="00120D66">
        <w:rPr>
          <w:rFonts w:ascii="Cambria" w:hAnsi="Cambria"/>
          <w:sz w:val="22"/>
        </w:rPr>
        <w:t xml:space="preserve"> =</w:t>
      </w:r>
      <w:r w:rsidR="00764183" w:rsidRPr="00764183">
        <w:rPr>
          <w:rFonts w:ascii="Cambria" w:hAnsi="Cambria"/>
          <w:sz w:val="22"/>
        </w:rPr>
        <w:t xml:space="preserve"> the unduplicated clients with approved claims within the period measured (Source: Avatar). </w:t>
      </w:r>
      <w:r w:rsidR="00764183" w:rsidRPr="00087EAF">
        <w:rPr>
          <w:rFonts w:ascii="Cambria" w:hAnsi="Cambria"/>
          <w:sz w:val="22"/>
        </w:rPr>
        <w:t>Denominator</w:t>
      </w:r>
      <w:r w:rsidR="00764183" w:rsidRPr="00120D66">
        <w:rPr>
          <w:rFonts w:ascii="Cambria" w:hAnsi="Cambria"/>
          <w:sz w:val="22"/>
        </w:rPr>
        <w:t xml:space="preserve"> </w:t>
      </w:r>
      <w:r w:rsidR="00764183" w:rsidRPr="00764183">
        <w:rPr>
          <w:rFonts w:ascii="Cambria" w:hAnsi="Cambria"/>
          <w:sz w:val="22"/>
        </w:rPr>
        <w:t>= regularly released Medi-Cal eligibility file from the state (ITWS Monthly Medi-Cal Eligibility File (MEDS)).</w:t>
      </w:r>
    </w:p>
    <w:p w14:paraId="598C29A5" w14:textId="205C17BC" w:rsidR="00851CFD" w:rsidRPr="00851CFD" w:rsidRDefault="00AC69B3" w:rsidP="00851CFD">
      <w:pPr>
        <w:ind w:left="360" w:right="720"/>
        <w:rPr>
          <w:rFonts w:ascii="Cambria" w:hAnsi="Cambria"/>
          <w:sz w:val="22"/>
        </w:rPr>
      </w:pPr>
      <w:sdt>
        <w:sdtPr>
          <w:rPr>
            <w:rFonts w:ascii="Cambria" w:hAnsi="Cambria"/>
            <w:sz w:val="22"/>
          </w:rPr>
          <w:id w:val="-1954629882"/>
          <w14:checkbox>
            <w14:checked w14:val="0"/>
            <w14:checkedState w14:val="2612" w14:font="MS Gothic"/>
            <w14:uncheckedState w14:val="2610" w14:font="MS Gothic"/>
          </w14:checkbox>
        </w:sdtPr>
        <w:sdtContent>
          <w:r w:rsidR="00851CFD">
            <w:rPr>
              <w:rFonts w:ascii="MS Gothic" w:eastAsia="MS Gothic" w:hAnsi="MS Gothic" w:hint="eastAsia"/>
              <w:sz w:val="22"/>
            </w:rPr>
            <w:t>☐</w:t>
          </w:r>
        </w:sdtContent>
      </w:sdt>
      <w:r w:rsidR="00851CFD" w:rsidRPr="00851CFD">
        <w:rPr>
          <w:rFonts w:ascii="Cambria" w:hAnsi="Cambria"/>
          <w:sz w:val="22"/>
        </w:rPr>
        <w:t xml:space="preserve"> Does not calculate its penetration rate. </w:t>
      </w:r>
    </w:p>
    <w:p w14:paraId="664C199F" w14:textId="77777777" w:rsidR="00B14C09" w:rsidRDefault="00B14C09" w:rsidP="00B011F0">
      <w:pPr>
        <w:pStyle w:val="MHPBodyText"/>
        <w:keepNext/>
        <w:rPr>
          <w:bCs/>
        </w:rPr>
        <w:sectPr w:rsidR="00B14C09" w:rsidSect="0059390A">
          <w:pgSz w:w="12240" w:h="15840" w:code="1"/>
          <w:pgMar w:top="1152" w:right="1440" w:bottom="1152" w:left="1440" w:header="432" w:footer="576" w:gutter="0"/>
          <w:cols w:space="720"/>
          <w:docGrid w:linePitch="360"/>
        </w:sectPr>
      </w:pPr>
    </w:p>
    <w:p w14:paraId="4251D7F7" w14:textId="6037242B" w:rsidR="00EC392C" w:rsidRDefault="001D1853" w:rsidP="00B011F0">
      <w:pPr>
        <w:pStyle w:val="MHPBodyText"/>
        <w:keepNext/>
        <w:rPr>
          <w:bCs/>
        </w:rPr>
      </w:pPr>
      <w:r>
        <w:rPr>
          <w:bCs/>
        </w:rPr>
        <w:lastRenderedPageBreak/>
        <w:t>F</w:t>
      </w:r>
      <w:r w:rsidR="0066067A">
        <w:rPr>
          <w:bCs/>
        </w:rPr>
        <w:t>igures 1A and 1B</w:t>
      </w:r>
      <w:r w:rsidR="00EC392C">
        <w:rPr>
          <w:bCs/>
        </w:rPr>
        <w:t xml:space="preserve"> show 3-year trends of the MHP’s overall approved claims per beneficiary and penetration rates, compared to both the statewide average and the average for </w:t>
      </w:r>
      <w:r w:rsidR="00B92586">
        <w:rPr>
          <w:bCs/>
        </w:rPr>
        <w:t>Large</w:t>
      </w:r>
      <w:r w:rsidR="00EC392C">
        <w:rPr>
          <w:bCs/>
        </w:rPr>
        <w:t xml:space="preserve"> MHPs. </w:t>
      </w:r>
    </w:p>
    <w:p w14:paraId="36E90F76" w14:textId="114CEA83" w:rsidR="00EC392C" w:rsidRDefault="00B92586" w:rsidP="00F83FDC">
      <w:pPr>
        <w:pStyle w:val="MHPBodyText"/>
        <w:jc w:val="center"/>
        <w:rPr>
          <w:noProof/>
        </w:rPr>
      </w:pPr>
      <w:r>
        <w:rPr>
          <w:noProof/>
        </w:rPr>
        <w:drawing>
          <wp:inline distT="0" distB="0" distL="0" distR="0" wp14:anchorId="6843A06F" wp14:editId="251E9493">
            <wp:extent cx="4901565" cy="31216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01565" cy="3121660"/>
                    </a:xfrm>
                    <a:prstGeom prst="rect">
                      <a:avLst/>
                    </a:prstGeom>
                    <a:noFill/>
                  </pic:spPr>
                </pic:pic>
              </a:graphicData>
            </a:graphic>
          </wp:inline>
        </w:drawing>
      </w:r>
    </w:p>
    <w:p w14:paraId="301F95E7" w14:textId="3A496EA1" w:rsidR="008C672A" w:rsidRDefault="00B92586" w:rsidP="00F83FDC">
      <w:pPr>
        <w:pStyle w:val="MHPBodyText"/>
        <w:jc w:val="center"/>
        <w:rPr>
          <w:bCs/>
        </w:rPr>
      </w:pPr>
      <w:r>
        <w:rPr>
          <w:bCs/>
          <w:noProof/>
        </w:rPr>
        <w:drawing>
          <wp:inline distT="0" distB="0" distL="0" distR="0" wp14:anchorId="1BEBD9FC" wp14:editId="19DF3ADF">
            <wp:extent cx="4889500" cy="3121660"/>
            <wp:effectExtent l="0" t="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00" cy="3121660"/>
                    </a:xfrm>
                    <a:prstGeom prst="rect">
                      <a:avLst/>
                    </a:prstGeom>
                    <a:noFill/>
                  </pic:spPr>
                </pic:pic>
              </a:graphicData>
            </a:graphic>
          </wp:inline>
        </w:drawing>
      </w:r>
    </w:p>
    <w:p w14:paraId="4C063CE8" w14:textId="2F63384F" w:rsidR="0066067A" w:rsidRDefault="0066067A" w:rsidP="00B011F0">
      <w:pPr>
        <w:pStyle w:val="MHPBodyText"/>
        <w:keepNext/>
        <w:rPr>
          <w:bCs/>
        </w:rPr>
      </w:pPr>
      <w:r>
        <w:rPr>
          <w:bCs/>
        </w:rPr>
        <w:lastRenderedPageBreak/>
        <w:t xml:space="preserve">Figures 2A and 2B show 3-year trends of the MHP’s foster care </w:t>
      </w:r>
      <w:r w:rsidR="00E92150">
        <w:rPr>
          <w:bCs/>
        </w:rPr>
        <w:t xml:space="preserve">(FC) </w:t>
      </w:r>
      <w:r>
        <w:rPr>
          <w:bCs/>
        </w:rPr>
        <w:t xml:space="preserve">approved claims per beneficiary and penetration rates, compared to both the statewide average and the average for </w:t>
      </w:r>
      <w:r w:rsidR="00B92586">
        <w:rPr>
          <w:bCs/>
        </w:rPr>
        <w:t>Large</w:t>
      </w:r>
      <w:r>
        <w:rPr>
          <w:bCs/>
        </w:rPr>
        <w:t xml:space="preserve"> MHPs. </w:t>
      </w:r>
    </w:p>
    <w:p w14:paraId="260300CE" w14:textId="35646597" w:rsidR="00EC392C" w:rsidRDefault="001F590F" w:rsidP="00F83FDC">
      <w:pPr>
        <w:pStyle w:val="MHPBodyText"/>
        <w:jc w:val="center"/>
        <w:rPr>
          <w:noProof/>
        </w:rPr>
      </w:pPr>
      <w:r>
        <w:rPr>
          <w:noProof/>
        </w:rPr>
        <w:drawing>
          <wp:inline distT="0" distB="0" distL="0" distR="0" wp14:anchorId="4C3F4D05" wp14:editId="3427E614">
            <wp:extent cx="4919980" cy="3127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19980" cy="3127375"/>
                    </a:xfrm>
                    <a:prstGeom prst="rect">
                      <a:avLst/>
                    </a:prstGeom>
                    <a:noFill/>
                  </pic:spPr>
                </pic:pic>
              </a:graphicData>
            </a:graphic>
          </wp:inline>
        </w:drawing>
      </w:r>
    </w:p>
    <w:p w14:paraId="46BE60DC" w14:textId="7BB30AAE" w:rsidR="008C672A" w:rsidRDefault="001F590F" w:rsidP="00F83FDC">
      <w:pPr>
        <w:pStyle w:val="MHPBodyText"/>
        <w:jc w:val="center"/>
        <w:rPr>
          <w:bCs/>
        </w:rPr>
      </w:pPr>
      <w:r>
        <w:rPr>
          <w:bCs/>
          <w:noProof/>
        </w:rPr>
        <w:drawing>
          <wp:inline distT="0" distB="0" distL="0" distR="0" wp14:anchorId="47AC598D" wp14:editId="6DF85081">
            <wp:extent cx="4901565" cy="3133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01565" cy="3133725"/>
                    </a:xfrm>
                    <a:prstGeom prst="rect">
                      <a:avLst/>
                    </a:prstGeom>
                    <a:noFill/>
                  </pic:spPr>
                </pic:pic>
              </a:graphicData>
            </a:graphic>
          </wp:inline>
        </w:drawing>
      </w:r>
    </w:p>
    <w:p w14:paraId="6FC63F0E" w14:textId="1BB4FE79" w:rsidR="00B011F0" w:rsidRDefault="00B011F0" w:rsidP="00B011F0">
      <w:pPr>
        <w:pStyle w:val="MHPBodyText"/>
        <w:keepNext/>
        <w:rPr>
          <w:bCs/>
        </w:rPr>
      </w:pPr>
      <w:r>
        <w:rPr>
          <w:bCs/>
        </w:rPr>
        <w:lastRenderedPageBreak/>
        <w:t xml:space="preserve">Figures 3A and 3B show 3-year trends of the MHP’s Hispanic approved claims per beneficiary and penetration rates, compared to both the statewide average and the average for </w:t>
      </w:r>
      <w:r w:rsidR="00B92586">
        <w:rPr>
          <w:bCs/>
        </w:rPr>
        <w:t>Large</w:t>
      </w:r>
      <w:r>
        <w:rPr>
          <w:bCs/>
        </w:rPr>
        <w:t xml:space="preserve"> MHPs. </w:t>
      </w:r>
    </w:p>
    <w:p w14:paraId="5F27BA90" w14:textId="03791C7F" w:rsidR="00EA3508" w:rsidRDefault="00DA421D" w:rsidP="00F83FDC">
      <w:pPr>
        <w:jc w:val="center"/>
        <w:rPr>
          <w:noProof/>
        </w:rPr>
      </w:pPr>
      <w:r>
        <w:rPr>
          <w:noProof/>
        </w:rPr>
        <w:drawing>
          <wp:inline distT="0" distB="0" distL="0" distR="0" wp14:anchorId="5A559AC4" wp14:editId="6CC7146E">
            <wp:extent cx="4907915" cy="3133725"/>
            <wp:effectExtent l="0" t="0" r="698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07915" cy="3133725"/>
                    </a:xfrm>
                    <a:prstGeom prst="rect">
                      <a:avLst/>
                    </a:prstGeom>
                    <a:noFill/>
                  </pic:spPr>
                </pic:pic>
              </a:graphicData>
            </a:graphic>
          </wp:inline>
        </w:drawing>
      </w:r>
    </w:p>
    <w:p w14:paraId="4C010FD6" w14:textId="42D7FF48" w:rsidR="008E24A7" w:rsidRDefault="00DA421D" w:rsidP="00F83FDC">
      <w:pPr>
        <w:jc w:val="center"/>
        <w:rPr>
          <w:rFonts w:ascii="Candara" w:hAnsi="Candara" w:cs="Arial"/>
          <w:szCs w:val="22"/>
        </w:rPr>
      </w:pPr>
      <w:r>
        <w:rPr>
          <w:rFonts w:ascii="Candara" w:hAnsi="Candara" w:cs="Arial"/>
          <w:noProof/>
          <w:szCs w:val="22"/>
        </w:rPr>
        <w:drawing>
          <wp:inline distT="0" distB="0" distL="0" distR="0" wp14:anchorId="3D039D87" wp14:editId="60138705">
            <wp:extent cx="4907915" cy="3121660"/>
            <wp:effectExtent l="0" t="0" r="698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07915" cy="3121660"/>
                    </a:xfrm>
                    <a:prstGeom prst="rect">
                      <a:avLst/>
                    </a:prstGeom>
                    <a:noFill/>
                  </pic:spPr>
                </pic:pic>
              </a:graphicData>
            </a:graphic>
          </wp:inline>
        </w:drawing>
      </w:r>
    </w:p>
    <w:p w14:paraId="1E2D8D82" w14:textId="15D62D43" w:rsidR="000E4077" w:rsidRPr="00E36342" w:rsidRDefault="00405A0C" w:rsidP="000E4077">
      <w:pPr>
        <w:rPr>
          <w:rFonts w:cs="Arial"/>
          <w:sz w:val="22"/>
          <w:szCs w:val="22"/>
        </w:rPr>
      </w:pPr>
      <w:r>
        <w:rPr>
          <w:rFonts w:cs="Arial"/>
          <w:sz w:val="22"/>
          <w:szCs w:val="22"/>
        </w:rPr>
        <w:t>S</w:t>
      </w:r>
      <w:r w:rsidR="000E4077" w:rsidRPr="00E36342">
        <w:rPr>
          <w:rFonts w:cs="Arial"/>
          <w:sz w:val="22"/>
          <w:szCs w:val="22"/>
        </w:rPr>
        <w:t>ee Attachment C, Table C1 for the penetration rate and approved claims per beneficiary for the CY15 Medi-Cal Expansion (ACA) Penetration Rate and Approved Claims per Beneficiary.</w:t>
      </w:r>
    </w:p>
    <w:p w14:paraId="42D43CDE" w14:textId="77777777" w:rsidR="000D6DD5" w:rsidRDefault="000D6DD5" w:rsidP="001B749D">
      <w:pPr>
        <w:rPr>
          <w:rFonts w:ascii="Candara" w:hAnsi="Candara" w:cs="Arial"/>
          <w:szCs w:val="22"/>
        </w:rPr>
      </w:pPr>
    </w:p>
    <w:p w14:paraId="473B5283" w14:textId="77777777" w:rsidR="00A200F3" w:rsidRPr="004D19D4" w:rsidRDefault="003E1CB7" w:rsidP="00104156">
      <w:pPr>
        <w:pStyle w:val="Heading2"/>
      </w:pPr>
      <w:bookmarkStart w:id="28" w:name="_Toc266710097"/>
      <w:bookmarkStart w:id="29" w:name="_Toc266791168"/>
      <w:bookmarkStart w:id="30" w:name="_Toc482704808"/>
      <w:r w:rsidRPr="004D19D4">
        <w:lastRenderedPageBreak/>
        <w:t xml:space="preserve">High-Cost </w:t>
      </w:r>
      <w:r w:rsidRPr="00104156">
        <w:t>Beneficiaries</w:t>
      </w:r>
      <w:bookmarkEnd w:id="28"/>
      <w:bookmarkEnd w:id="29"/>
      <w:bookmarkEnd w:id="30"/>
    </w:p>
    <w:p w14:paraId="49D941AF" w14:textId="5D9DD03D" w:rsidR="00AB7EFA" w:rsidRDefault="00642D7F" w:rsidP="00CF6990">
      <w:pPr>
        <w:pStyle w:val="MHPBodyText"/>
        <w:keepNext/>
      </w:pPr>
      <w:r>
        <w:t>Table 2 compares the</w:t>
      </w:r>
      <w:r w:rsidR="005F3905">
        <w:t xml:space="preserve"> statewide</w:t>
      </w:r>
      <w:r>
        <w:t xml:space="preserve"> data for high-cost beneficiaries </w:t>
      </w:r>
      <w:r w:rsidR="00E038D0">
        <w:t xml:space="preserve">(HCB) </w:t>
      </w:r>
      <w:r>
        <w:t>for CY1</w:t>
      </w:r>
      <w:r w:rsidR="00C971FE">
        <w:t>5</w:t>
      </w:r>
      <w:r>
        <w:t xml:space="preserve"> with the MHP’s data for CY1</w:t>
      </w:r>
      <w:r w:rsidR="00C971FE">
        <w:t>5</w:t>
      </w:r>
      <w:r>
        <w:t xml:space="preserve">, as well as the prior </w:t>
      </w:r>
      <w:r w:rsidR="00073099">
        <w:t>two</w:t>
      </w:r>
      <w:r>
        <w:t xml:space="preserve"> years.</w:t>
      </w:r>
      <w:r w:rsidR="0053796C">
        <w:t xml:space="preserve"> </w:t>
      </w:r>
      <w:r w:rsidR="0053796C" w:rsidRPr="0053796C">
        <w:t>H</w:t>
      </w:r>
      <w:r w:rsidR="00132261">
        <w:t>CB</w:t>
      </w:r>
      <w:r w:rsidR="0053796C" w:rsidRPr="0053796C">
        <w:t xml:space="preserve"> in this table are identified as those with approved claims of more than $30</w:t>
      </w:r>
      <w:r w:rsidR="001515B9">
        <w:t>,000</w:t>
      </w:r>
      <w:r w:rsidR="0053796C" w:rsidRPr="0053796C">
        <w:t xml:space="preserve"> in a year.</w:t>
      </w:r>
      <w:bookmarkStart w:id="31" w:name="hcb"/>
      <w:bookmarkEnd w:id="31"/>
    </w:p>
    <w:p w14:paraId="2DB5F77C" w14:textId="236A171D" w:rsidR="00642D7F" w:rsidRDefault="00DA421D" w:rsidP="00E038D0">
      <w:pPr>
        <w:pStyle w:val="MHPBodyText"/>
        <w:jc w:val="center"/>
      </w:pPr>
      <w:r w:rsidRPr="00DA421D">
        <w:rPr>
          <w:noProof/>
        </w:rPr>
        <w:drawing>
          <wp:inline distT="0" distB="0" distL="0" distR="0" wp14:anchorId="27F03CE7" wp14:editId="50AE8865">
            <wp:extent cx="5584825" cy="20034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4825" cy="2003425"/>
                    </a:xfrm>
                    <a:prstGeom prst="rect">
                      <a:avLst/>
                    </a:prstGeom>
                    <a:noFill/>
                    <a:ln>
                      <a:noFill/>
                    </a:ln>
                  </pic:spPr>
                </pic:pic>
              </a:graphicData>
            </a:graphic>
          </wp:inline>
        </w:drawing>
      </w:r>
      <w:r w:rsidRPr="00DA421D">
        <w:t xml:space="preserve"> </w:t>
      </w:r>
    </w:p>
    <w:p w14:paraId="41494EEE" w14:textId="4B7FB837" w:rsidR="000C25CD" w:rsidRPr="00405A0C" w:rsidRDefault="00405A0C" w:rsidP="00044AED">
      <w:pPr>
        <w:pStyle w:val="MHPBodyText"/>
      </w:pPr>
      <w:r>
        <w:t>S</w:t>
      </w:r>
      <w:r w:rsidR="0094280F" w:rsidRPr="0094280F">
        <w:t>ee Attachment C, Table C2 for the distribution of the MHP beneficiaries served by approved claims per beneficiary (ACB) range for three cost categories: under $20,000; $20,000 to $30,000</w:t>
      </w:r>
      <w:r w:rsidR="00105BEE">
        <w:t>;</w:t>
      </w:r>
      <w:r w:rsidR="0094280F" w:rsidRPr="0094280F">
        <w:t xml:space="preserve"> and those above $30,000.</w:t>
      </w:r>
    </w:p>
    <w:p w14:paraId="049BC758" w14:textId="77777777" w:rsidR="005A7C8F" w:rsidRDefault="005A7C8F" w:rsidP="00104156">
      <w:pPr>
        <w:pStyle w:val="Heading2"/>
        <w:sectPr w:rsidR="005A7C8F" w:rsidSect="0059390A">
          <w:pgSz w:w="12240" w:h="15840" w:code="1"/>
          <w:pgMar w:top="1152" w:right="1440" w:bottom="1152" w:left="1440" w:header="432" w:footer="576" w:gutter="0"/>
          <w:cols w:space="720"/>
          <w:docGrid w:linePitch="360"/>
        </w:sectPr>
      </w:pPr>
      <w:bookmarkStart w:id="32" w:name="_Toc297721114"/>
      <w:bookmarkStart w:id="33" w:name="_Toc266710098"/>
      <w:bookmarkStart w:id="34" w:name="_Toc266791169"/>
    </w:p>
    <w:p w14:paraId="426BDC9C" w14:textId="6F8962AF" w:rsidR="00A200F3" w:rsidRPr="004D19D4" w:rsidRDefault="00A200F3" w:rsidP="00104156">
      <w:pPr>
        <w:pStyle w:val="Heading2"/>
      </w:pPr>
      <w:bookmarkStart w:id="35" w:name="_Toc482704809"/>
      <w:r w:rsidRPr="004D19D4">
        <w:lastRenderedPageBreak/>
        <w:t xml:space="preserve">Timely Follow-up After </w:t>
      </w:r>
      <w:r w:rsidR="0053796C">
        <w:t>psychiatric inpatient</w:t>
      </w:r>
      <w:r w:rsidR="0053796C" w:rsidRPr="004D19D4">
        <w:t xml:space="preserve"> </w:t>
      </w:r>
      <w:r w:rsidRPr="00104156">
        <w:t>Discharge</w:t>
      </w:r>
      <w:bookmarkEnd w:id="35"/>
    </w:p>
    <w:p w14:paraId="6D565E98" w14:textId="17E60E98" w:rsidR="00F83FDC" w:rsidRDefault="00F83FDC" w:rsidP="00F83FDC">
      <w:pPr>
        <w:pStyle w:val="MHPBodyText"/>
        <w:keepNext/>
        <w:rPr>
          <w:bCs/>
        </w:rPr>
      </w:pPr>
      <w:r>
        <w:rPr>
          <w:bCs/>
        </w:rPr>
        <w:t xml:space="preserve">Figures 4A and 4B show the statewide and MHP 7-day and 30-day </w:t>
      </w:r>
      <w:r w:rsidR="00D879A1">
        <w:rPr>
          <w:bCs/>
        </w:rPr>
        <w:t>outpatient follow-up and rehospitalization rates</w:t>
      </w:r>
      <w:r>
        <w:rPr>
          <w:bCs/>
        </w:rPr>
        <w:t xml:space="preserve"> for CY1</w:t>
      </w:r>
      <w:r w:rsidR="00E4496A">
        <w:rPr>
          <w:bCs/>
        </w:rPr>
        <w:t>4</w:t>
      </w:r>
      <w:r>
        <w:rPr>
          <w:bCs/>
        </w:rPr>
        <w:t xml:space="preserve"> and CY1</w:t>
      </w:r>
      <w:r w:rsidR="00E4496A">
        <w:rPr>
          <w:bCs/>
        </w:rPr>
        <w:t>5</w:t>
      </w:r>
      <w:r>
        <w:rPr>
          <w:bCs/>
        </w:rPr>
        <w:t>.</w:t>
      </w:r>
    </w:p>
    <w:p w14:paraId="3EFB2F0E" w14:textId="661E1019" w:rsidR="002444BE" w:rsidRDefault="00FC3A84" w:rsidP="00F83FDC">
      <w:pPr>
        <w:pStyle w:val="MHPBodyText"/>
        <w:jc w:val="center"/>
      </w:pPr>
      <w:r w:rsidRPr="00FC3A84">
        <w:rPr>
          <w:noProof/>
        </w:rPr>
        <w:drawing>
          <wp:inline distT="0" distB="0" distL="0" distR="0" wp14:anchorId="43F57E01" wp14:editId="3BEFC0BC">
            <wp:extent cx="4907705" cy="3645724"/>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07705" cy="3645724"/>
                    </a:xfrm>
                    <a:prstGeom prst="rect">
                      <a:avLst/>
                    </a:prstGeom>
                  </pic:spPr>
                </pic:pic>
              </a:graphicData>
            </a:graphic>
          </wp:inline>
        </w:drawing>
      </w:r>
    </w:p>
    <w:p w14:paraId="09916576" w14:textId="2A5C83F9" w:rsidR="00AB31B7" w:rsidRDefault="00FC3A84" w:rsidP="00F83FDC">
      <w:pPr>
        <w:pStyle w:val="MHPBodyText"/>
        <w:jc w:val="center"/>
      </w:pPr>
      <w:r>
        <w:rPr>
          <w:noProof/>
        </w:rPr>
        <w:drawing>
          <wp:inline distT="0" distB="0" distL="0" distR="0" wp14:anchorId="34A08844" wp14:editId="48822DE3">
            <wp:extent cx="4901565" cy="36518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01565" cy="3651885"/>
                    </a:xfrm>
                    <a:prstGeom prst="rect">
                      <a:avLst/>
                    </a:prstGeom>
                    <a:noFill/>
                  </pic:spPr>
                </pic:pic>
              </a:graphicData>
            </a:graphic>
          </wp:inline>
        </w:drawing>
      </w:r>
    </w:p>
    <w:p w14:paraId="0B1BCCC2" w14:textId="77777777" w:rsidR="00F83FDC" w:rsidRPr="00F83FDC" w:rsidRDefault="00F83FDC" w:rsidP="00044AED">
      <w:pPr>
        <w:pStyle w:val="MHPBodyText"/>
      </w:pPr>
    </w:p>
    <w:p w14:paraId="4548F285" w14:textId="77777777" w:rsidR="00A200F3" w:rsidRPr="00AB25FD" w:rsidRDefault="003E1CB7" w:rsidP="00086C59">
      <w:pPr>
        <w:pStyle w:val="Heading2"/>
      </w:pPr>
      <w:bookmarkStart w:id="36" w:name="_Toc482704810"/>
      <w:r w:rsidRPr="003E1CB7">
        <w:t>Diagnostic Categories</w:t>
      </w:r>
      <w:bookmarkEnd w:id="36"/>
    </w:p>
    <w:p w14:paraId="7AB19FDE" w14:textId="6FCAAAB1" w:rsidR="00180023" w:rsidRDefault="00B20DB4" w:rsidP="00B20DB4">
      <w:pPr>
        <w:pStyle w:val="MHPBodyText"/>
        <w:keepNext/>
        <w:rPr>
          <w:bCs/>
        </w:rPr>
      </w:pPr>
      <w:r>
        <w:rPr>
          <w:bCs/>
        </w:rPr>
        <w:t>Figure</w:t>
      </w:r>
      <w:r w:rsidR="00180023">
        <w:rPr>
          <w:bCs/>
        </w:rPr>
        <w:t>s</w:t>
      </w:r>
      <w:r>
        <w:rPr>
          <w:bCs/>
        </w:rPr>
        <w:t xml:space="preserve"> </w:t>
      </w:r>
      <w:r w:rsidR="00F83FDC">
        <w:rPr>
          <w:bCs/>
        </w:rPr>
        <w:t>5</w:t>
      </w:r>
      <w:r>
        <w:rPr>
          <w:bCs/>
        </w:rPr>
        <w:t xml:space="preserve">A </w:t>
      </w:r>
      <w:r w:rsidR="00180023">
        <w:rPr>
          <w:bCs/>
        </w:rPr>
        <w:t xml:space="preserve">and </w:t>
      </w:r>
      <w:r w:rsidR="00F83FDC">
        <w:rPr>
          <w:bCs/>
        </w:rPr>
        <w:t>5</w:t>
      </w:r>
      <w:r w:rsidR="00180023">
        <w:rPr>
          <w:bCs/>
        </w:rPr>
        <w:t xml:space="preserve">B compare the breakdown by diagnostic category of </w:t>
      </w:r>
      <w:r w:rsidR="00724519">
        <w:rPr>
          <w:bCs/>
        </w:rPr>
        <w:t xml:space="preserve">the statewide and </w:t>
      </w:r>
      <w:r w:rsidR="00180023">
        <w:rPr>
          <w:bCs/>
        </w:rPr>
        <w:t>MHP number of</w:t>
      </w:r>
      <w:r w:rsidR="00457D73">
        <w:rPr>
          <w:bCs/>
        </w:rPr>
        <w:t xml:space="preserve"> beneficiaries served </w:t>
      </w:r>
      <w:r w:rsidR="00180023">
        <w:rPr>
          <w:bCs/>
        </w:rPr>
        <w:t>and total approved claims amount, respectively</w:t>
      </w:r>
      <w:r w:rsidR="00675F09">
        <w:rPr>
          <w:bCs/>
        </w:rPr>
        <w:t>, for CY</w:t>
      </w:r>
      <w:r w:rsidR="00724519">
        <w:rPr>
          <w:bCs/>
        </w:rPr>
        <w:t>1</w:t>
      </w:r>
      <w:r w:rsidR="00A4738D">
        <w:rPr>
          <w:bCs/>
        </w:rPr>
        <w:t>5</w:t>
      </w:r>
      <w:r w:rsidR="00180023">
        <w:rPr>
          <w:bCs/>
        </w:rPr>
        <w:t>.</w:t>
      </w:r>
    </w:p>
    <w:tbl>
      <w:tblPr>
        <w:tblpPr w:leftFromText="180" w:rightFromText="180" w:vertAnchor="text" w:horzAnchor="page" w:tblpX="8508" w:tblpY="109"/>
        <w:tblW w:w="21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45"/>
      </w:tblGrid>
      <w:tr w:rsidR="00DE0797" w:rsidRPr="00393E69" w14:paraId="637AA458" w14:textId="77777777" w:rsidTr="00C7193C">
        <w:trPr>
          <w:trHeight w:val="600"/>
        </w:trPr>
        <w:tc>
          <w:tcPr>
            <w:tcW w:w="2145" w:type="dxa"/>
            <w:vAlign w:val="center"/>
          </w:tcPr>
          <w:p w14:paraId="11361970" w14:textId="1C251083" w:rsidR="00D54D12" w:rsidRPr="00393E69" w:rsidRDefault="00D54D12" w:rsidP="003C5392">
            <w:pPr>
              <w:pStyle w:val="MHPTableText"/>
              <w:jc w:val="center"/>
              <w:rPr>
                <w:rFonts w:ascii="Candara" w:hAnsi="Candara"/>
              </w:rPr>
            </w:pPr>
            <w:r>
              <w:t>9</w:t>
            </w:r>
            <w:r w:rsidR="00DE0797" w:rsidRPr="00537EFF">
              <w:t>%</w:t>
            </w:r>
            <w:r>
              <w:t xml:space="preserve"> Youth</w:t>
            </w:r>
            <w:r w:rsidR="00005920">
              <w:t xml:space="preserve">, </w:t>
            </w:r>
            <w:r>
              <w:t>26% Adult</w:t>
            </w:r>
            <w:r w:rsidR="00005920">
              <w:t xml:space="preserve">, </w:t>
            </w:r>
            <w:r>
              <w:t>18% All</w:t>
            </w:r>
          </w:p>
        </w:tc>
      </w:tr>
    </w:tbl>
    <w:p w14:paraId="4B0370EE" w14:textId="0E7C4C67" w:rsidR="0039426E" w:rsidRPr="00393E69" w:rsidRDefault="0039426E" w:rsidP="0039426E">
      <w:pPr>
        <w:pStyle w:val="MHPBullet1"/>
      </w:pPr>
      <w:r>
        <w:t>MHP self-r</w:t>
      </w:r>
      <w:r w:rsidRPr="00393E69">
        <w:t xml:space="preserve">eported percent of consumers served with co-occurring (substance abuse and mental health) diagnoses: </w:t>
      </w:r>
    </w:p>
    <w:p w14:paraId="1B8F376B" w14:textId="3564E75A" w:rsidR="00B20DB4" w:rsidRDefault="00D54D12" w:rsidP="00F83FDC">
      <w:pPr>
        <w:jc w:val="center"/>
        <w:rPr>
          <w:noProof/>
        </w:rPr>
      </w:pPr>
      <w:r>
        <w:rPr>
          <w:noProof/>
        </w:rPr>
        <w:drawing>
          <wp:inline distT="0" distB="0" distL="0" distR="0" wp14:anchorId="220B2BE4" wp14:editId="4794E44D">
            <wp:extent cx="4907915" cy="3206750"/>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07915" cy="3206750"/>
                    </a:xfrm>
                    <a:prstGeom prst="rect">
                      <a:avLst/>
                    </a:prstGeom>
                    <a:noFill/>
                  </pic:spPr>
                </pic:pic>
              </a:graphicData>
            </a:graphic>
          </wp:inline>
        </w:drawing>
      </w:r>
    </w:p>
    <w:p w14:paraId="604DC74E" w14:textId="566B29EA" w:rsidR="00B20DB4" w:rsidRDefault="00D54D12" w:rsidP="00765938">
      <w:pPr>
        <w:jc w:val="center"/>
        <w:rPr>
          <w:rFonts w:ascii="Candara" w:hAnsi="Candara" w:cs="Arial"/>
          <w:szCs w:val="22"/>
        </w:rPr>
      </w:pPr>
      <w:r>
        <w:rPr>
          <w:rFonts w:ascii="Candara" w:hAnsi="Candara" w:cs="Arial"/>
          <w:noProof/>
          <w:szCs w:val="22"/>
        </w:rPr>
        <w:drawing>
          <wp:inline distT="0" distB="0" distL="0" distR="0" wp14:anchorId="2A3F13F4" wp14:editId="67A15F2F">
            <wp:extent cx="4907915" cy="3213100"/>
            <wp:effectExtent l="0" t="0" r="6985"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07915" cy="3213100"/>
                    </a:xfrm>
                    <a:prstGeom prst="rect">
                      <a:avLst/>
                    </a:prstGeom>
                    <a:noFill/>
                  </pic:spPr>
                </pic:pic>
              </a:graphicData>
            </a:graphic>
          </wp:inline>
        </w:drawing>
      </w:r>
    </w:p>
    <w:p w14:paraId="21200B47" w14:textId="7943585F" w:rsidR="00A63A0F" w:rsidRPr="00AB25FD" w:rsidRDefault="003E1CB7" w:rsidP="00086C59">
      <w:pPr>
        <w:pStyle w:val="Heading2"/>
      </w:pPr>
      <w:bookmarkStart w:id="37" w:name="_Toc482704811"/>
      <w:r w:rsidRPr="003E1CB7">
        <w:lastRenderedPageBreak/>
        <w:t xml:space="preserve">Performance Measures </w:t>
      </w:r>
      <w:r w:rsidR="00044AED">
        <w:t>F</w:t>
      </w:r>
      <w:r w:rsidRPr="003E1CB7">
        <w:t>indings</w:t>
      </w:r>
      <w:r w:rsidR="00044AED">
        <w:t>—Impact and Implications</w:t>
      </w:r>
      <w:bookmarkEnd w:id="37"/>
    </w:p>
    <w:p w14:paraId="49BA9B9E" w14:textId="4E6E7449" w:rsidR="00924D13" w:rsidRPr="00DA5E79" w:rsidRDefault="00924D13" w:rsidP="00044AED">
      <w:pPr>
        <w:pStyle w:val="MHPBullet1"/>
      </w:pPr>
      <w:r w:rsidRPr="00DA5E79">
        <w:t xml:space="preserve">Access to </w:t>
      </w:r>
      <w:r w:rsidR="00673CAB">
        <w:t>Care</w:t>
      </w:r>
      <w:bookmarkStart w:id="38" w:name="pm_findz"/>
      <w:bookmarkEnd w:id="38"/>
    </w:p>
    <w:p w14:paraId="628F3D22" w14:textId="5BA305DA" w:rsidR="00C77C9F" w:rsidRPr="009A41B0" w:rsidRDefault="00C77C9F">
      <w:pPr>
        <w:pStyle w:val="MHPBullet2"/>
      </w:pPr>
      <w:r w:rsidRPr="009A41B0">
        <w:t>While the MHP’s number of Medi</w:t>
      </w:r>
      <w:r w:rsidR="009A41B0" w:rsidRPr="009A41B0">
        <w:t>-Cal eligibles rose from 167,</w:t>
      </w:r>
      <w:r w:rsidR="009A41B0" w:rsidRPr="00777036">
        <w:t>224</w:t>
      </w:r>
      <w:r w:rsidR="00A76988" w:rsidRPr="00777036">
        <w:t xml:space="preserve"> (CY14)</w:t>
      </w:r>
      <w:r w:rsidR="009A41B0" w:rsidRPr="00777036">
        <w:t xml:space="preserve"> to</w:t>
      </w:r>
      <w:r w:rsidR="009A41B0" w:rsidRPr="009A41B0">
        <w:t xml:space="preserve"> 176,111</w:t>
      </w:r>
      <w:r w:rsidR="00A76988">
        <w:t>(</w:t>
      </w:r>
      <w:r w:rsidRPr="009A41B0">
        <w:t>CY15</w:t>
      </w:r>
      <w:r w:rsidR="00A76988">
        <w:t>)</w:t>
      </w:r>
      <w:r w:rsidRPr="009A41B0">
        <w:t xml:space="preserve">, </w:t>
      </w:r>
      <w:r w:rsidR="009A41B0" w:rsidRPr="009A41B0">
        <w:t xml:space="preserve">beneficiaries </w:t>
      </w:r>
      <w:r w:rsidR="00A76988">
        <w:t xml:space="preserve">served </w:t>
      </w:r>
      <w:r w:rsidR="009A41B0" w:rsidRPr="009A41B0">
        <w:t>dropped from 7,506</w:t>
      </w:r>
      <w:r w:rsidRPr="009A41B0">
        <w:t xml:space="preserve"> to </w:t>
      </w:r>
      <w:r w:rsidR="009A41B0" w:rsidRPr="009A41B0">
        <w:t>7,302</w:t>
      </w:r>
      <w:r w:rsidRPr="009A41B0">
        <w:t xml:space="preserve"> during this period.  This correlates to a </w:t>
      </w:r>
      <w:r w:rsidR="00A76988">
        <w:t xml:space="preserve">penetration rate (PR) </w:t>
      </w:r>
      <w:r w:rsidRPr="009A41B0">
        <w:t xml:space="preserve">drop </w:t>
      </w:r>
      <w:r w:rsidR="00A76988">
        <w:t xml:space="preserve">from </w:t>
      </w:r>
      <w:r w:rsidR="009A41B0" w:rsidRPr="009A41B0">
        <w:t>4.49</w:t>
      </w:r>
      <w:r w:rsidRPr="009A41B0">
        <w:t xml:space="preserve">% </w:t>
      </w:r>
      <w:r w:rsidR="00A76988">
        <w:t>(</w:t>
      </w:r>
      <w:r w:rsidRPr="009A41B0">
        <w:t>CY14</w:t>
      </w:r>
      <w:r w:rsidR="00A76988">
        <w:t xml:space="preserve">) to </w:t>
      </w:r>
      <w:r w:rsidR="009A41B0" w:rsidRPr="009A41B0">
        <w:t>4.15</w:t>
      </w:r>
      <w:r w:rsidRPr="009A41B0">
        <w:t xml:space="preserve">% </w:t>
      </w:r>
      <w:r w:rsidR="00A76988">
        <w:t>(</w:t>
      </w:r>
      <w:r w:rsidRPr="009A41B0">
        <w:t>CY15</w:t>
      </w:r>
      <w:r w:rsidR="00A76988">
        <w:t>)</w:t>
      </w:r>
      <w:r w:rsidRPr="009A41B0">
        <w:t xml:space="preserve">. The MHP’s CY15 </w:t>
      </w:r>
      <w:r w:rsidR="00A76988">
        <w:t xml:space="preserve">PR </w:t>
      </w:r>
      <w:r w:rsidRPr="009A41B0">
        <w:t>r</w:t>
      </w:r>
      <w:r w:rsidR="009A41B0" w:rsidRPr="009A41B0">
        <w:t>emains less than both the Large</w:t>
      </w:r>
      <w:r w:rsidRPr="009A41B0">
        <w:t xml:space="preserve"> county (4.</w:t>
      </w:r>
      <w:r w:rsidR="009A41B0" w:rsidRPr="009A41B0">
        <w:t>52</w:t>
      </w:r>
      <w:r w:rsidRPr="009A41B0">
        <w:t xml:space="preserve">%) and </w:t>
      </w:r>
      <w:r w:rsidR="00AC69B3" w:rsidRPr="009A41B0">
        <w:t>statewide</w:t>
      </w:r>
      <w:r w:rsidRPr="009A41B0">
        <w:t xml:space="preserve"> (4.</w:t>
      </w:r>
      <w:r w:rsidR="009A41B0" w:rsidRPr="009A41B0">
        <w:t>82</w:t>
      </w:r>
      <w:r w:rsidRPr="009A41B0">
        <w:t>%) averages.</w:t>
      </w:r>
    </w:p>
    <w:p w14:paraId="442F687E" w14:textId="743F3071" w:rsidR="00C77C9F" w:rsidRPr="00A76988" w:rsidRDefault="00C77C9F">
      <w:pPr>
        <w:pStyle w:val="MHPBullet2"/>
      </w:pPr>
      <w:r w:rsidRPr="00A76988">
        <w:t xml:space="preserve">The MHP’s </w:t>
      </w:r>
      <w:r w:rsidR="00A76988">
        <w:t xml:space="preserve">total </w:t>
      </w:r>
      <w:r w:rsidRPr="00A76988">
        <w:t>Affordable Care Act (ACA) eli</w:t>
      </w:r>
      <w:r w:rsidR="003E10F5" w:rsidRPr="00A76988">
        <w:t xml:space="preserve">gibles for CY15 was </w:t>
      </w:r>
      <w:r w:rsidR="00113B3B" w:rsidRPr="00A76988">
        <w:t>54,632</w:t>
      </w:r>
      <w:r w:rsidR="00A76988">
        <w:t>,</w:t>
      </w:r>
      <w:r w:rsidRPr="00A76988">
        <w:t xml:space="preserve"> and the</w:t>
      </w:r>
      <w:r w:rsidR="003E10F5" w:rsidRPr="00A76988">
        <w:t xml:space="preserve"> beneficiaries served was 2,203, for a penetration rate of </w:t>
      </w:r>
      <w:r w:rsidR="00113B3B" w:rsidRPr="00A76988">
        <w:t>4.03</w:t>
      </w:r>
      <w:r w:rsidRPr="00A76988">
        <w:t>% for this sub-group (see Table C1 in Appendix C).</w:t>
      </w:r>
    </w:p>
    <w:p w14:paraId="5698FC1B" w14:textId="19561F90" w:rsidR="00651BEB" w:rsidRPr="00A76988" w:rsidRDefault="00E748CD">
      <w:pPr>
        <w:pStyle w:val="MHPBullet2"/>
      </w:pPr>
      <w:r w:rsidRPr="00A76988">
        <w:t>The MHP’s FC penetration rate remains</w:t>
      </w:r>
      <w:r w:rsidR="00651BEB" w:rsidRPr="00A76988">
        <w:t xml:space="preserve"> flat</w:t>
      </w:r>
      <w:r w:rsidRPr="00A76988">
        <w:t xml:space="preserve"> for a fourth year</w:t>
      </w:r>
      <w:r w:rsidR="00651BEB" w:rsidRPr="00A76988">
        <w:t xml:space="preserve"> and is in line with both the State and Large MHP cohorts.</w:t>
      </w:r>
    </w:p>
    <w:p w14:paraId="3263110B" w14:textId="02BF907D" w:rsidR="008C79B1" w:rsidRPr="00A76988" w:rsidRDefault="00E748CD">
      <w:pPr>
        <w:pStyle w:val="MHPBullet2"/>
      </w:pPr>
      <w:r w:rsidRPr="00A76988">
        <w:t>T</w:t>
      </w:r>
      <w:r w:rsidR="00651BEB" w:rsidRPr="00A76988">
        <w:t xml:space="preserve">he MHP’s penetration rate for Hispanics is </w:t>
      </w:r>
      <w:r w:rsidRPr="00A76988">
        <w:t>below</w:t>
      </w:r>
      <w:r w:rsidR="00651BEB" w:rsidRPr="00A76988">
        <w:t xml:space="preserve"> </w:t>
      </w:r>
      <w:r w:rsidR="00005920">
        <w:t>both the</w:t>
      </w:r>
      <w:r w:rsidR="00651BEB" w:rsidRPr="00A76988">
        <w:t xml:space="preserve"> Large MHP </w:t>
      </w:r>
      <w:r w:rsidRPr="00A76988">
        <w:t>and the S</w:t>
      </w:r>
      <w:r w:rsidR="00651BEB" w:rsidRPr="00A76988">
        <w:t>tate average</w:t>
      </w:r>
      <w:r w:rsidR="00005920">
        <w:t>s</w:t>
      </w:r>
      <w:r w:rsidR="00651BEB" w:rsidRPr="00A76988">
        <w:t xml:space="preserve"> for this </w:t>
      </w:r>
      <w:r w:rsidRPr="00A76988">
        <w:t xml:space="preserve">metric. It should be noted </w:t>
      </w:r>
      <w:r w:rsidR="00651BEB" w:rsidRPr="00A76988">
        <w:t xml:space="preserve">that </w:t>
      </w:r>
      <w:r w:rsidR="00651BEB" w:rsidRPr="00777036">
        <w:t xml:space="preserve">this </w:t>
      </w:r>
      <w:r w:rsidR="00A76988" w:rsidRPr="00777036">
        <w:t xml:space="preserve">reflects </w:t>
      </w:r>
      <w:r w:rsidRPr="00777036">
        <w:t>low</w:t>
      </w:r>
      <w:r w:rsidRPr="00A76988">
        <w:t xml:space="preserve"> performance as</w:t>
      </w:r>
      <w:r w:rsidR="00651BEB" w:rsidRPr="00A76988">
        <w:t xml:space="preserve"> the MHP’s lar</w:t>
      </w:r>
      <w:r w:rsidRPr="00A76988">
        <w:t>gest group of beneficiaries</w:t>
      </w:r>
      <w:r w:rsidR="00A76988">
        <w:t xml:space="preserve"> is Hispanic</w:t>
      </w:r>
      <w:r w:rsidRPr="00A76988">
        <w:t xml:space="preserve"> (~57.6</w:t>
      </w:r>
      <w:r w:rsidR="00651BEB" w:rsidRPr="00A76988">
        <w:t>% of the total beneficiary pool</w:t>
      </w:r>
      <w:r w:rsidR="00FC3A84" w:rsidRPr="00A76988">
        <w:t xml:space="preserve">; </w:t>
      </w:r>
      <w:r w:rsidR="00651BEB" w:rsidRPr="00A76988">
        <w:t>see Table 1 above</w:t>
      </w:r>
      <w:r w:rsidR="00FC3A84" w:rsidRPr="00A76988">
        <w:t>.</w:t>
      </w:r>
      <w:r w:rsidR="00651BEB" w:rsidRPr="00A76988">
        <w:t>).</w:t>
      </w:r>
    </w:p>
    <w:p w14:paraId="3A5FF8D7" w14:textId="5DE3F44F" w:rsidR="00924D13" w:rsidRPr="00DA5E79" w:rsidRDefault="00924D13" w:rsidP="00044AED">
      <w:pPr>
        <w:pStyle w:val="MHPBullet1"/>
      </w:pPr>
      <w:r w:rsidRPr="00DA5E79">
        <w:t xml:space="preserve">Timeliness </w:t>
      </w:r>
      <w:r w:rsidR="0017306D">
        <w:t>of</w:t>
      </w:r>
      <w:r w:rsidRPr="00DA5E79">
        <w:t xml:space="preserve"> Services</w:t>
      </w:r>
    </w:p>
    <w:p w14:paraId="5B362251" w14:textId="37387CB3" w:rsidR="00651BEB" w:rsidRPr="001344BE" w:rsidRDefault="00D83BDC">
      <w:pPr>
        <w:pStyle w:val="MHPBullet2"/>
      </w:pPr>
      <w:r w:rsidRPr="001344BE">
        <w:t>This year the</w:t>
      </w:r>
      <w:r w:rsidR="00651BEB" w:rsidRPr="001344BE">
        <w:t xml:space="preserve"> MHP’s follow-up rates for both 7- </w:t>
      </w:r>
      <w:r w:rsidR="00FC3A84">
        <w:t xml:space="preserve">and </w:t>
      </w:r>
      <w:r w:rsidR="00651BEB" w:rsidRPr="001344BE">
        <w:t>30-days aft</w:t>
      </w:r>
      <w:r w:rsidR="001344BE" w:rsidRPr="001344BE">
        <w:t>er hospital discharge are substantially</w:t>
      </w:r>
      <w:r w:rsidR="00651BEB" w:rsidRPr="001344BE">
        <w:t xml:space="preserve"> higher than State experience.</w:t>
      </w:r>
    </w:p>
    <w:p w14:paraId="69781D40" w14:textId="2634F674" w:rsidR="00924D13" w:rsidRPr="00DA5E79" w:rsidRDefault="00924D13" w:rsidP="00044AED">
      <w:pPr>
        <w:pStyle w:val="MHPBullet1"/>
      </w:pPr>
      <w:r w:rsidRPr="00DA5E79">
        <w:t xml:space="preserve">Quality of </w:t>
      </w:r>
      <w:r w:rsidR="00673CAB">
        <w:t>Care</w:t>
      </w:r>
    </w:p>
    <w:p w14:paraId="7DEF90E1" w14:textId="5600A7C2" w:rsidR="00C77C9F" w:rsidRPr="001344BE" w:rsidRDefault="001344BE">
      <w:pPr>
        <w:pStyle w:val="MHPBullet2"/>
      </w:pPr>
      <w:r w:rsidRPr="001344BE">
        <w:t>The MHP’s High Cost Beneficiaries (HCB) rate was low</w:t>
      </w:r>
      <w:r w:rsidR="00C77C9F" w:rsidRPr="001344BE">
        <w:t xml:space="preserve">er than the statewide average and has </w:t>
      </w:r>
      <w:r w:rsidRPr="001344BE">
        <w:t>gradually declined</w:t>
      </w:r>
      <w:r w:rsidR="00C77C9F" w:rsidRPr="001344BE">
        <w:t xml:space="preserve"> since CY1</w:t>
      </w:r>
      <w:r w:rsidRPr="001344BE">
        <w:t>3</w:t>
      </w:r>
      <w:r w:rsidR="00C77C9F" w:rsidRPr="001344BE">
        <w:t xml:space="preserve">. </w:t>
      </w:r>
      <w:r w:rsidRPr="001344BE">
        <w:t xml:space="preserve">The MHP is expending less </w:t>
      </w:r>
      <w:r w:rsidR="00C77C9F" w:rsidRPr="001344BE">
        <w:t xml:space="preserve">of its </w:t>
      </w:r>
      <w:r w:rsidRPr="001344BE">
        <w:t xml:space="preserve">total </w:t>
      </w:r>
      <w:r w:rsidR="00C77C9F" w:rsidRPr="001344BE">
        <w:t xml:space="preserve">Short-Doyle/Medi-Cal (SD/MC) revenue on </w:t>
      </w:r>
      <w:r w:rsidRPr="001344BE">
        <w:t xml:space="preserve">its </w:t>
      </w:r>
      <w:r w:rsidR="00C77C9F" w:rsidRPr="001344BE">
        <w:t xml:space="preserve">HCB consumers </w:t>
      </w:r>
      <w:r w:rsidRPr="001344BE">
        <w:t>and is now almost 3 percentage points below State experience</w:t>
      </w:r>
      <w:r w:rsidR="00C77C9F" w:rsidRPr="001344BE">
        <w:t>.</w:t>
      </w:r>
    </w:p>
    <w:p w14:paraId="6A960564" w14:textId="67363E13" w:rsidR="00C77C9F" w:rsidRPr="001344BE" w:rsidRDefault="00C77C9F">
      <w:pPr>
        <w:pStyle w:val="MHPBullet2"/>
      </w:pPr>
      <w:r w:rsidRPr="001344BE">
        <w:t>The MHP’s Average Approved Claim per Beneficiary Served (AACBS) continues to trend slightly upward from CY1</w:t>
      </w:r>
      <w:r w:rsidR="001344BE" w:rsidRPr="001344BE">
        <w:t>3</w:t>
      </w:r>
      <w:r w:rsidRPr="001344BE">
        <w:t xml:space="preserve"> and </w:t>
      </w:r>
      <w:r w:rsidR="001344BE" w:rsidRPr="001344BE">
        <w:t>is now well above peer MHP and</w:t>
      </w:r>
      <w:r w:rsidRPr="001344BE">
        <w:t xml:space="preserve"> statewide performance.</w:t>
      </w:r>
    </w:p>
    <w:p w14:paraId="1859BEB3" w14:textId="5A9AFC66" w:rsidR="00C77C9F" w:rsidRPr="001344BE" w:rsidRDefault="00C77C9F">
      <w:pPr>
        <w:pStyle w:val="MHPBullet2"/>
      </w:pPr>
      <w:r w:rsidRPr="001344BE">
        <w:t>The MHP’s FC AAC</w:t>
      </w:r>
      <w:r w:rsidR="001344BE" w:rsidRPr="001344BE">
        <w:t>BS</w:t>
      </w:r>
      <w:r w:rsidRPr="001344BE">
        <w:t xml:space="preserve"> continues to</w:t>
      </w:r>
      <w:r w:rsidR="001344BE" w:rsidRPr="001344BE">
        <w:t xml:space="preserve"> trend downward from CY13 and is now below </w:t>
      </w:r>
      <w:r w:rsidRPr="001344BE">
        <w:t>both the Large</w:t>
      </w:r>
      <w:r w:rsidR="001344BE" w:rsidRPr="001344BE">
        <w:t xml:space="preserve"> MHP and S</w:t>
      </w:r>
      <w:r w:rsidRPr="001344BE">
        <w:t>tatewide experience.</w:t>
      </w:r>
    </w:p>
    <w:p w14:paraId="45F585AF" w14:textId="15ABFBF0" w:rsidR="00C77C9F" w:rsidRPr="00600B73" w:rsidRDefault="00C77C9F">
      <w:pPr>
        <w:pStyle w:val="MHPBullet2"/>
      </w:pPr>
      <w:r w:rsidRPr="00600B73">
        <w:t>The MH</w:t>
      </w:r>
      <w:r w:rsidR="00600B73" w:rsidRPr="00600B73">
        <w:t xml:space="preserve">P’s Hispanic AACBS is up </w:t>
      </w:r>
      <w:r w:rsidRPr="00600B73">
        <w:t>from CY13</w:t>
      </w:r>
      <w:r w:rsidR="00600B73" w:rsidRPr="00600B73">
        <w:t>-14</w:t>
      </w:r>
      <w:r w:rsidRPr="00600B73">
        <w:t xml:space="preserve"> but </w:t>
      </w:r>
      <w:r w:rsidR="00600B73" w:rsidRPr="00600B73">
        <w:t>and is now above both Large MHP and S</w:t>
      </w:r>
      <w:r w:rsidRPr="00600B73">
        <w:t>tatewide performance.</w:t>
      </w:r>
    </w:p>
    <w:p w14:paraId="77166E4D" w14:textId="150C026A" w:rsidR="00C77C9F" w:rsidRPr="00BA7B9C" w:rsidRDefault="00C77C9F">
      <w:pPr>
        <w:pStyle w:val="MHPBullet2"/>
      </w:pPr>
      <w:r w:rsidRPr="00BA7B9C">
        <w:t>The MHP continues to experience higher rates of diagnosis for both Psychosis and Bipolar diagnostic groupings when compared</w:t>
      </w:r>
      <w:r w:rsidR="00BA7B9C" w:rsidRPr="00BA7B9C">
        <w:t xml:space="preserve"> with the </w:t>
      </w:r>
      <w:r w:rsidR="00AC69B3" w:rsidRPr="00BA7B9C">
        <w:t>statewide</w:t>
      </w:r>
      <w:r w:rsidRPr="00BA7B9C">
        <w:t xml:space="preserve"> numbers.</w:t>
      </w:r>
    </w:p>
    <w:p w14:paraId="6A63EB9B" w14:textId="38749A0A" w:rsidR="00924D13" w:rsidRDefault="00C77C9F">
      <w:pPr>
        <w:pStyle w:val="MHPBullet2"/>
      </w:pPr>
      <w:r w:rsidRPr="00BA7B9C">
        <w:t>While Disruptive diagnoses are</w:t>
      </w:r>
      <w:r w:rsidR="00BA7B9C" w:rsidRPr="00BA7B9C">
        <w:t xml:space="preserve"> assigned at rates slightly higher than </w:t>
      </w:r>
      <w:r w:rsidR="00AC69B3" w:rsidRPr="00BA7B9C">
        <w:t>statewide</w:t>
      </w:r>
      <w:r w:rsidR="00BA7B9C" w:rsidRPr="00BA7B9C">
        <w:t xml:space="preserve"> experience the MHP continues to return </w:t>
      </w:r>
      <w:r w:rsidRPr="00BA7B9C">
        <w:t>fewer revenue dollars than is the</w:t>
      </w:r>
      <w:r w:rsidR="00BA7B9C" w:rsidRPr="00BA7B9C">
        <w:t xml:space="preserve"> norm Statewide</w:t>
      </w:r>
      <w:r w:rsidRPr="00BA7B9C">
        <w:t>.</w:t>
      </w:r>
    </w:p>
    <w:p w14:paraId="7D3DE668" w14:textId="77777777" w:rsidR="00D74510" w:rsidRPr="00BA7B9C" w:rsidRDefault="00D74510" w:rsidP="00D74510">
      <w:pPr>
        <w:pStyle w:val="MHPBullet2"/>
        <w:numPr>
          <w:ilvl w:val="0"/>
          <w:numId w:val="0"/>
        </w:numPr>
        <w:ind w:left="720"/>
      </w:pPr>
    </w:p>
    <w:p w14:paraId="786DD88E" w14:textId="77777777" w:rsidR="00924D13" w:rsidRPr="00DA5E79" w:rsidRDefault="00924D13" w:rsidP="00044AED">
      <w:pPr>
        <w:pStyle w:val="MHPBullet1"/>
        <w:rPr>
          <w:szCs w:val="22"/>
        </w:rPr>
      </w:pPr>
      <w:r w:rsidRPr="00DA5E79">
        <w:lastRenderedPageBreak/>
        <w:t>Consumer Outcomes</w:t>
      </w:r>
    </w:p>
    <w:p w14:paraId="1070599C" w14:textId="4FF64B75" w:rsidR="00044AED" w:rsidRPr="008A1676" w:rsidRDefault="00651BEB">
      <w:pPr>
        <w:pStyle w:val="MHPBullet2"/>
      </w:pPr>
      <w:r w:rsidRPr="008A1676">
        <w:t>The rehospitaliz</w:t>
      </w:r>
      <w:r w:rsidR="008A1676" w:rsidRPr="008A1676">
        <w:t>ation rate</w:t>
      </w:r>
      <w:r w:rsidR="00DC448C">
        <w:t>s</w:t>
      </w:r>
      <w:r w:rsidR="008A1676" w:rsidRPr="008A1676">
        <w:t xml:space="preserve"> for the MHP at the 7</w:t>
      </w:r>
      <w:r w:rsidR="00F64884">
        <w:t>-</w:t>
      </w:r>
      <w:r w:rsidR="008A1676" w:rsidRPr="008A1676">
        <w:t xml:space="preserve"> &amp; 30-</w:t>
      </w:r>
      <w:r w:rsidRPr="008A1676">
        <w:t xml:space="preserve">day </w:t>
      </w:r>
      <w:r w:rsidR="00DC448C">
        <w:t>post-discharge</w:t>
      </w:r>
      <w:r w:rsidRPr="008A1676">
        <w:t xml:space="preserve"> </w:t>
      </w:r>
      <w:r w:rsidR="00DA66DB">
        <w:t xml:space="preserve">periods </w:t>
      </w:r>
      <w:r w:rsidR="00DC448C">
        <w:t>are</w:t>
      </w:r>
      <w:r w:rsidRPr="008A1676">
        <w:t xml:space="preserve"> </w:t>
      </w:r>
      <w:r w:rsidR="00DC448C">
        <w:t>similar</w:t>
      </w:r>
      <w:r w:rsidR="008A1676" w:rsidRPr="008A1676">
        <w:t xml:space="preserve"> </w:t>
      </w:r>
      <w:r w:rsidR="00DC448C">
        <w:t>to the corresponding s</w:t>
      </w:r>
      <w:r w:rsidRPr="008A1676">
        <w:t>tate</w:t>
      </w:r>
      <w:r w:rsidR="00DC448C">
        <w:t>wide averages</w:t>
      </w:r>
      <w:r w:rsidRPr="008A1676">
        <w:t xml:space="preserve">. </w:t>
      </w:r>
    </w:p>
    <w:bookmarkEnd w:id="32"/>
    <w:bookmarkEnd w:id="33"/>
    <w:bookmarkEnd w:id="34"/>
    <w:p w14:paraId="7DE223F5" w14:textId="77777777" w:rsidR="002E3DF4" w:rsidRDefault="002E3DF4" w:rsidP="00086C59">
      <w:pPr>
        <w:pStyle w:val="Heading1"/>
        <w:sectPr w:rsidR="002E3DF4" w:rsidSect="0059390A">
          <w:pgSz w:w="12240" w:h="15840" w:code="1"/>
          <w:pgMar w:top="1152" w:right="1440" w:bottom="1152" w:left="1440" w:header="432" w:footer="576" w:gutter="0"/>
          <w:cols w:space="720"/>
          <w:docGrid w:linePitch="360"/>
        </w:sectPr>
      </w:pPr>
    </w:p>
    <w:p w14:paraId="0AC332C9" w14:textId="624EA378" w:rsidR="00F27B70" w:rsidRPr="00AB25FD" w:rsidRDefault="003E1CB7" w:rsidP="00086C59">
      <w:pPr>
        <w:pStyle w:val="Heading1"/>
      </w:pPr>
      <w:bookmarkStart w:id="39" w:name="_Toc482704812"/>
      <w:r w:rsidRPr="003E1CB7">
        <w:lastRenderedPageBreak/>
        <w:t xml:space="preserve">PERFORMANCE IMPROVEMENT PROJECT </w:t>
      </w:r>
      <w:r w:rsidRPr="00D5360D">
        <w:t>VALIDATION</w:t>
      </w:r>
      <w:bookmarkEnd w:id="39"/>
    </w:p>
    <w:p w14:paraId="2FBC0031" w14:textId="0C671699" w:rsidR="000E074B" w:rsidRDefault="000E074B" w:rsidP="00044AED">
      <w:pPr>
        <w:pStyle w:val="MHPBodyText"/>
        <w:rPr>
          <w:rFonts w:eastAsia="Batang"/>
        </w:rPr>
      </w:pPr>
      <w:r w:rsidRPr="00393E69">
        <w:rPr>
          <w:rFonts w:eastAsia="Batang"/>
        </w:rPr>
        <w:t>A PIP is defined by CMS as “a project designed to assess and improve processes, and outcomes of care</w:t>
      </w:r>
      <w:r w:rsidR="00ED18CA">
        <w:rPr>
          <w:rFonts w:eastAsia="Batang"/>
        </w:rPr>
        <w:t xml:space="preserve"> </w:t>
      </w:r>
      <w:r w:rsidRPr="00393E69">
        <w:rPr>
          <w:rFonts w:eastAsia="Batang"/>
        </w:rPr>
        <w:t xml:space="preserve">that is designed, conducted and reported in a methodologically sound manner.”  The </w:t>
      </w:r>
      <w:r w:rsidRPr="00044AED">
        <w:rPr>
          <w:rFonts w:eastAsia="Batang"/>
          <w:i/>
        </w:rPr>
        <w:t>Validating Performance Improvement Projects Protocol</w:t>
      </w:r>
      <w:r w:rsidRPr="00393E69">
        <w:rPr>
          <w:rFonts w:eastAsia="Batang"/>
        </w:rPr>
        <w:t xml:space="preserve"> specifies that the EQRO </w:t>
      </w:r>
      <w:r w:rsidR="00EB183B">
        <w:rPr>
          <w:rFonts w:eastAsia="Batang"/>
        </w:rPr>
        <w:t>validate</w:t>
      </w:r>
      <w:r w:rsidRPr="00393E69">
        <w:rPr>
          <w:rFonts w:eastAsia="Batang"/>
        </w:rPr>
        <w:t xml:space="preserve"> two PIPs at each MHP that have been initiated, are underway, were completed during the reporting year, or some combination of these three stages.  DHCS elected to examine projects that were underway during the preceding calendar year 201</w:t>
      </w:r>
      <w:r w:rsidR="00402D57">
        <w:rPr>
          <w:rFonts w:eastAsia="Batang"/>
        </w:rPr>
        <w:t>5</w:t>
      </w:r>
      <w:r w:rsidRPr="00393E69">
        <w:rPr>
          <w:rFonts w:eastAsia="Batang"/>
        </w:rPr>
        <w:t>.</w:t>
      </w:r>
    </w:p>
    <w:p w14:paraId="36D33875" w14:textId="4CE4B14F" w:rsidR="006363B1" w:rsidRDefault="00FC3A84" w:rsidP="00086C59">
      <w:pPr>
        <w:pStyle w:val="Heading2"/>
      </w:pPr>
      <w:bookmarkStart w:id="40" w:name="_Toc482704813"/>
      <w:r>
        <w:t>ventura</w:t>
      </w:r>
      <w:r w:rsidR="003E1CB7" w:rsidRPr="0044520F">
        <w:t xml:space="preserve"> </w:t>
      </w:r>
      <w:r w:rsidR="0095085C">
        <w:t>MHP</w:t>
      </w:r>
      <w:r w:rsidR="0073592A">
        <w:t xml:space="preserve"> </w:t>
      </w:r>
      <w:r w:rsidR="000E074B" w:rsidRPr="00AA79AA">
        <w:t xml:space="preserve">PIPs </w:t>
      </w:r>
      <w:r w:rsidR="000546C2" w:rsidRPr="00393E69">
        <w:t>I</w:t>
      </w:r>
      <w:r w:rsidR="000E074B" w:rsidRPr="00393E69">
        <w:t xml:space="preserve">dentified for </w:t>
      </w:r>
      <w:r w:rsidR="000546C2" w:rsidRPr="00393E69">
        <w:t>V</w:t>
      </w:r>
      <w:r w:rsidR="005B6F61">
        <w:t>a</w:t>
      </w:r>
      <w:r w:rsidR="000E074B" w:rsidRPr="00393E69">
        <w:t>lidation</w:t>
      </w:r>
      <w:bookmarkEnd w:id="40"/>
    </w:p>
    <w:p w14:paraId="6029BFE3" w14:textId="37D22625" w:rsidR="00AB7EFA" w:rsidRDefault="009D73D4" w:rsidP="00044AED">
      <w:pPr>
        <w:pStyle w:val="MHPBodyText"/>
      </w:pPr>
      <w:r w:rsidRPr="00DA5E79">
        <w:t>Each MHP is required to conduct two PIPs during the 12 months preceding the review</w:t>
      </w:r>
      <w:r w:rsidR="00011DAF">
        <w:t>. Cal</w:t>
      </w:r>
      <w:r w:rsidR="00011DAF" w:rsidRPr="00011DAF">
        <w:t xml:space="preserve">EQRO reviewed </w:t>
      </w:r>
      <w:r w:rsidR="00011DAF">
        <w:t>and validated one/two MHP submitted PIPs</w:t>
      </w:r>
      <w:r>
        <w:t xml:space="preserve"> as shown below.</w:t>
      </w:r>
    </w:p>
    <w:tbl>
      <w:tblPr>
        <w:tblStyle w:val="TableGrid"/>
        <w:tblW w:w="9576" w:type="dxa"/>
        <w:jc w:val="center"/>
        <w:tblBorders>
          <w:left w:val="single" w:sz="12" w:space="0" w:color="000000"/>
          <w:bottom w:val="single" w:sz="12" w:space="0" w:color="000000"/>
          <w:right w:val="single" w:sz="12" w:space="0" w:color="000000"/>
        </w:tblBorders>
        <w:tblLook w:val="04A0" w:firstRow="1" w:lastRow="0" w:firstColumn="1" w:lastColumn="0" w:noHBand="0" w:noVBand="1"/>
      </w:tblPr>
      <w:tblGrid>
        <w:gridCol w:w="1967"/>
        <w:gridCol w:w="1111"/>
        <w:gridCol w:w="6498"/>
      </w:tblGrid>
      <w:tr w:rsidR="003D3886" w:rsidRPr="00DA5E79" w14:paraId="5E083DBF" w14:textId="77777777" w:rsidTr="001725D1">
        <w:trPr>
          <w:jc w:val="center"/>
        </w:trPr>
        <w:tc>
          <w:tcPr>
            <w:tcW w:w="9576" w:type="dxa"/>
            <w:gridSpan w:val="3"/>
            <w:tcBorders>
              <w:top w:val="single" w:sz="12" w:space="0" w:color="000000"/>
              <w:bottom w:val="single" w:sz="12" w:space="0" w:color="000000"/>
            </w:tcBorders>
            <w:shd w:val="clear" w:color="auto" w:fill="3B4658" w:themeFill="accent4" w:themeFillShade="80"/>
          </w:tcPr>
          <w:p w14:paraId="6CB45AB2" w14:textId="0326106C" w:rsidR="003D3886" w:rsidRPr="00846D28" w:rsidRDefault="002A4B06" w:rsidP="008F5EDC">
            <w:pPr>
              <w:pStyle w:val="MHPTableTitle"/>
            </w:pPr>
            <w:r w:rsidRPr="00CF6F2A">
              <w:t xml:space="preserve">Table </w:t>
            </w:r>
            <w:r>
              <w:t>3—PIPs Submitted</w:t>
            </w:r>
          </w:p>
        </w:tc>
      </w:tr>
      <w:tr w:rsidR="003D3886" w:rsidRPr="00DA5E79" w14:paraId="7CDBFB03" w14:textId="77777777" w:rsidTr="003D3886">
        <w:trPr>
          <w:jc w:val="center"/>
        </w:trPr>
        <w:tc>
          <w:tcPr>
            <w:tcW w:w="1967" w:type="dxa"/>
            <w:tcBorders>
              <w:top w:val="single" w:sz="12" w:space="0" w:color="000000"/>
              <w:bottom w:val="single" w:sz="12" w:space="0" w:color="000000"/>
            </w:tcBorders>
            <w:shd w:val="clear" w:color="auto" w:fill="CBD2DC" w:themeFill="accent4" w:themeFillTint="66"/>
            <w:vAlign w:val="bottom"/>
          </w:tcPr>
          <w:p w14:paraId="6788C954" w14:textId="20B79D4E" w:rsidR="003D3886" w:rsidRPr="00846D28" w:rsidRDefault="003D3886" w:rsidP="00846D28">
            <w:pPr>
              <w:pStyle w:val="MHPTableHead"/>
              <w:spacing w:before="120" w:after="120"/>
            </w:pPr>
            <w:r w:rsidRPr="00846D28">
              <w:t>PIPs for Validation</w:t>
            </w:r>
          </w:p>
        </w:tc>
        <w:tc>
          <w:tcPr>
            <w:tcW w:w="1111" w:type="dxa"/>
            <w:tcBorders>
              <w:top w:val="single" w:sz="12" w:space="0" w:color="000000"/>
              <w:bottom w:val="single" w:sz="12" w:space="0" w:color="000000"/>
            </w:tcBorders>
            <w:shd w:val="clear" w:color="auto" w:fill="CBD2DC" w:themeFill="accent4" w:themeFillTint="66"/>
          </w:tcPr>
          <w:p w14:paraId="374FF4D6" w14:textId="47A582FF" w:rsidR="003D3886" w:rsidRPr="00846D28" w:rsidRDefault="003D3886" w:rsidP="004E0E2F">
            <w:pPr>
              <w:pStyle w:val="MHPTableHead"/>
              <w:spacing w:before="120" w:after="120"/>
            </w:pPr>
            <w:r>
              <w:t># of PIP</w:t>
            </w:r>
            <w:r w:rsidR="004E0E2F">
              <w:t>s</w:t>
            </w:r>
          </w:p>
        </w:tc>
        <w:tc>
          <w:tcPr>
            <w:tcW w:w="6498" w:type="dxa"/>
            <w:tcBorders>
              <w:top w:val="single" w:sz="12" w:space="0" w:color="000000"/>
              <w:bottom w:val="single" w:sz="12" w:space="0" w:color="000000"/>
            </w:tcBorders>
            <w:shd w:val="clear" w:color="auto" w:fill="CBD2DC" w:themeFill="accent4" w:themeFillTint="66"/>
            <w:vAlign w:val="bottom"/>
          </w:tcPr>
          <w:p w14:paraId="05A09760" w14:textId="1301636C" w:rsidR="003D3886" w:rsidRPr="00846D28" w:rsidRDefault="003D3886" w:rsidP="00846D28">
            <w:pPr>
              <w:pStyle w:val="MHPTableHead"/>
              <w:spacing w:before="120" w:after="120"/>
            </w:pPr>
            <w:r w:rsidRPr="00846D28">
              <w:t>PIP Titles</w:t>
            </w:r>
          </w:p>
        </w:tc>
      </w:tr>
      <w:tr w:rsidR="003D3886" w:rsidRPr="00DA5E79" w14:paraId="69AC8C62" w14:textId="77777777" w:rsidTr="003D3886">
        <w:trPr>
          <w:jc w:val="center"/>
        </w:trPr>
        <w:tc>
          <w:tcPr>
            <w:tcW w:w="1967" w:type="dxa"/>
            <w:tcBorders>
              <w:top w:val="single" w:sz="12" w:space="0" w:color="000000"/>
              <w:bottom w:val="single" w:sz="8" w:space="0" w:color="B2BBCB" w:themeColor="accent4" w:themeTint="99"/>
            </w:tcBorders>
          </w:tcPr>
          <w:p w14:paraId="1E39AAB0" w14:textId="77777777" w:rsidR="003D3886" w:rsidRPr="00600405" w:rsidRDefault="003D3886" w:rsidP="005605E7">
            <w:pPr>
              <w:pStyle w:val="MHPTableText"/>
              <w:keepNext/>
            </w:pPr>
            <w:r w:rsidRPr="00600405">
              <w:t>Clinical PIP</w:t>
            </w:r>
          </w:p>
        </w:tc>
        <w:tc>
          <w:tcPr>
            <w:tcW w:w="1111" w:type="dxa"/>
            <w:tcBorders>
              <w:top w:val="single" w:sz="12" w:space="0" w:color="000000"/>
              <w:bottom w:val="single" w:sz="8" w:space="0" w:color="B2BBCB" w:themeColor="accent4" w:themeTint="99"/>
            </w:tcBorders>
          </w:tcPr>
          <w:p w14:paraId="2556D361" w14:textId="7934D268" w:rsidR="003D3886" w:rsidRPr="00F647FC" w:rsidRDefault="00A43AC4" w:rsidP="003D3886">
            <w:pPr>
              <w:pStyle w:val="MHPTableText"/>
              <w:keepNext/>
              <w:jc w:val="center"/>
            </w:pPr>
            <w:r>
              <w:t>1</w:t>
            </w:r>
          </w:p>
        </w:tc>
        <w:tc>
          <w:tcPr>
            <w:tcW w:w="6498" w:type="dxa"/>
            <w:tcBorders>
              <w:top w:val="single" w:sz="12" w:space="0" w:color="000000"/>
              <w:bottom w:val="single" w:sz="8" w:space="0" w:color="B2BBCB" w:themeColor="accent4" w:themeTint="99"/>
            </w:tcBorders>
          </w:tcPr>
          <w:p w14:paraId="2555DA83" w14:textId="2B81FE45" w:rsidR="003D3886" w:rsidRPr="00600405" w:rsidRDefault="009B2B5D" w:rsidP="00A968CC">
            <w:pPr>
              <w:pStyle w:val="MHPTableText"/>
              <w:keepNext/>
            </w:pPr>
            <w:r>
              <w:t>Integrating Smoking Cessation into Behavioral Health Services</w:t>
            </w:r>
          </w:p>
        </w:tc>
      </w:tr>
      <w:tr w:rsidR="003D3886" w:rsidRPr="00DA5E79" w14:paraId="393E6554" w14:textId="77777777" w:rsidTr="003D3886">
        <w:trPr>
          <w:jc w:val="center"/>
        </w:trPr>
        <w:tc>
          <w:tcPr>
            <w:tcW w:w="1967" w:type="dxa"/>
            <w:tcBorders>
              <w:top w:val="single" w:sz="8" w:space="0" w:color="B2BBCB" w:themeColor="accent4" w:themeTint="99"/>
              <w:bottom w:val="single" w:sz="12" w:space="0" w:color="000000"/>
            </w:tcBorders>
            <w:shd w:val="clear" w:color="auto" w:fill="E5E8ED" w:themeFill="accent4" w:themeFillTint="33"/>
          </w:tcPr>
          <w:p w14:paraId="1B927FAB" w14:textId="77777777" w:rsidR="003D3886" w:rsidRPr="00600405" w:rsidRDefault="003D3886" w:rsidP="005605E7">
            <w:pPr>
              <w:pStyle w:val="MHPTableText"/>
            </w:pPr>
            <w:r w:rsidRPr="00600405">
              <w:t>Non-Clinical PIP</w:t>
            </w:r>
          </w:p>
        </w:tc>
        <w:tc>
          <w:tcPr>
            <w:tcW w:w="1111" w:type="dxa"/>
            <w:tcBorders>
              <w:top w:val="single" w:sz="8" w:space="0" w:color="B2BBCB" w:themeColor="accent4" w:themeTint="99"/>
              <w:bottom w:val="single" w:sz="12" w:space="0" w:color="000000"/>
            </w:tcBorders>
            <w:shd w:val="clear" w:color="auto" w:fill="E5E8ED" w:themeFill="accent4" w:themeFillTint="33"/>
          </w:tcPr>
          <w:p w14:paraId="5BB31DEE" w14:textId="018D9DDC" w:rsidR="003D3886" w:rsidRPr="00F647FC" w:rsidRDefault="00A43AC4" w:rsidP="00F647FC">
            <w:pPr>
              <w:pStyle w:val="MHPTableText"/>
              <w:keepNext/>
              <w:jc w:val="center"/>
            </w:pPr>
            <w:r>
              <w:t>1</w:t>
            </w:r>
          </w:p>
        </w:tc>
        <w:tc>
          <w:tcPr>
            <w:tcW w:w="6498" w:type="dxa"/>
            <w:tcBorders>
              <w:top w:val="single" w:sz="8" w:space="0" w:color="B2BBCB" w:themeColor="accent4" w:themeTint="99"/>
              <w:bottom w:val="single" w:sz="12" w:space="0" w:color="000000"/>
            </w:tcBorders>
            <w:shd w:val="clear" w:color="auto" w:fill="E5E8ED" w:themeFill="accent4" w:themeFillTint="33"/>
          </w:tcPr>
          <w:p w14:paraId="5E388475" w14:textId="2C721071" w:rsidR="003D3886" w:rsidRPr="00600405" w:rsidRDefault="009B2B5D" w:rsidP="0009650F">
            <w:pPr>
              <w:pStyle w:val="MHPTableText"/>
            </w:pPr>
            <w:r>
              <w:t>Spanish Treatment Plan</w:t>
            </w:r>
          </w:p>
        </w:tc>
      </w:tr>
    </w:tbl>
    <w:p w14:paraId="29C225C7" w14:textId="77777777" w:rsidR="001C5097" w:rsidRPr="00393E69" w:rsidRDefault="001C5097" w:rsidP="001C5097">
      <w:pPr>
        <w:pStyle w:val="MHPBodyText"/>
        <w:rPr>
          <w:rFonts w:ascii="Candara" w:hAnsi="Candara"/>
        </w:rPr>
      </w:pPr>
    </w:p>
    <w:p w14:paraId="5DC15433" w14:textId="17144223" w:rsidR="00AB7EFA" w:rsidRDefault="00103805" w:rsidP="00894A51">
      <w:pPr>
        <w:pStyle w:val="MHPBodyText"/>
      </w:pPr>
      <w:r>
        <w:t xml:space="preserve">Table </w:t>
      </w:r>
      <w:r w:rsidR="00CF588C">
        <w:t>4</w:t>
      </w:r>
      <w:r>
        <w:t xml:space="preserve"> </w:t>
      </w:r>
      <w:r w:rsidR="0033042E">
        <w:t>lists</w:t>
      </w:r>
      <w:r w:rsidR="000E074B" w:rsidRPr="00393E69">
        <w:t xml:space="preserve"> the findings for each section of the evaluation of the PIPs, as required by the PIP Protocols: Validation of Performance Improvement Projects.</w:t>
      </w:r>
      <w:r w:rsidR="000E074B" w:rsidRPr="00393E69">
        <w:rPr>
          <w:rStyle w:val="FootnoteReference"/>
          <w:rFonts w:ascii="Candara" w:hAnsi="Candara"/>
        </w:rPr>
        <w:footnoteReference w:id="4"/>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0"/>
        <w:gridCol w:w="1710"/>
        <w:gridCol w:w="525"/>
        <w:gridCol w:w="3998"/>
        <w:gridCol w:w="1080"/>
        <w:gridCol w:w="1132"/>
      </w:tblGrid>
      <w:tr w:rsidR="00CF6F2A" w:rsidRPr="00D36690" w14:paraId="34CB61DD" w14:textId="77777777" w:rsidTr="00283050">
        <w:trPr>
          <w:trHeight w:val="621"/>
          <w:tblHeader/>
          <w:jc w:val="center"/>
        </w:trPr>
        <w:tc>
          <w:tcPr>
            <w:tcW w:w="9105" w:type="dxa"/>
            <w:gridSpan w:val="6"/>
            <w:tcBorders>
              <w:top w:val="single" w:sz="12" w:space="0" w:color="auto"/>
              <w:bottom w:val="single" w:sz="12" w:space="0" w:color="auto"/>
            </w:tcBorders>
            <w:shd w:val="clear" w:color="auto" w:fill="3B4658"/>
            <w:vAlign w:val="center"/>
          </w:tcPr>
          <w:p w14:paraId="499D5B7B" w14:textId="6BED680F" w:rsidR="00CF6F2A" w:rsidRPr="00CF6F2A" w:rsidRDefault="00CF6F2A" w:rsidP="00CF588C">
            <w:pPr>
              <w:pStyle w:val="MHPTableTitle"/>
            </w:pPr>
            <w:r w:rsidRPr="00CF6F2A">
              <w:t xml:space="preserve">Table </w:t>
            </w:r>
            <w:r w:rsidR="00CF588C">
              <w:t>4</w:t>
            </w:r>
            <w:r w:rsidR="00A94B8E">
              <w:t>—</w:t>
            </w:r>
            <w:r w:rsidRPr="00CF6F2A">
              <w:t>PIP Validation Review</w:t>
            </w:r>
          </w:p>
        </w:tc>
      </w:tr>
      <w:tr w:rsidR="00CF6F2A" w:rsidRPr="00D36690" w14:paraId="0A5CDF31" w14:textId="77777777" w:rsidTr="00283050">
        <w:trPr>
          <w:trHeight w:val="621"/>
          <w:tblHeader/>
          <w:jc w:val="center"/>
        </w:trPr>
        <w:tc>
          <w:tcPr>
            <w:tcW w:w="660" w:type="dxa"/>
            <w:vMerge w:val="restart"/>
            <w:tcBorders>
              <w:top w:val="single" w:sz="12" w:space="0" w:color="auto"/>
              <w:bottom w:val="single" w:sz="6" w:space="0" w:color="auto"/>
            </w:tcBorders>
            <w:shd w:val="clear" w:color="auto" w:fill="CBD2DC" w:themeFill="accent4" w:themeFillTint="66"/>
            <w:vAlign w:val="bottom"/>
          </w:tcPr>
          <w:p w14:paraId="79762F80" w14:textId="77777777" w:rsidR="00CF6F2A" w:rsidRPr="00D36690" w:rsidRDefault="00CF6F2A" w:rsidP="00CF6F2A">
            <w:pPr>
              <w:pStyle w:val="MHPTableHead"/>
            </w:pPr>
            <w:r w:rsidRPr="00D36690">
              <w:t>Step</w:t>
            </w:r>
          </w:p>
        </w:tc>
        <w:tc>
          <w:tcPr>
            <w:tcW w:w="1710" w:type="dxa"/>
            <w:vMerge w:val="restart"/>
            <w:tcBorders>
              <w:top w:val="single" w:sz="12" w:space="0" w:color="auto"/>
              <w:bottom w:val="single" w:sz="12" w:space="0" w:color="auto"/>
            </w:tcBorders>
            <w:shd w:val="clear" w:color="auto" w:fill="CBD2DC" w:themeFill="accent4" w:themeFillTint="66"/>
            <w:vAlign w:val="bottom"/>
          </w:tcPr>
          <w:p w14:paraId="460947FF" w14:textId="77777777" w:rsidR="00CF6F2A" w:rsidRPr="00D36690" w:rsidRDefault="00CF6F2A" w:rsidP="00CF6F2A">
            <w:pPr>
              <w:pStyle w:val="MHPTableHead"/>
            </w:pPr>
            <w:r w:rsidRPr="00D36690">
              <w:t>PIP Section</w:t>
            </w:r>
          </w:p>
        </w:tc>
        <w:tc>
          <w:tcPr>
            <w:tcW w:w="4523" w:type="dxa"/>
            <w:gridSpan w:val="2"/>
            <w:vMerge w:val="restart"/>
            <w:tcBorders>
              <w:top w:val="single" w:sz="12" w:space="0" w:color="auto"/>
              <w:bottom w:val="single" w:sz="6" w:space="0" w:color="auto"/>
            </w:tcBorders>
            <w:shd w:val="clear" w:color="auto" w:fill="CBD2DC"/>
            <w:vAlign w:val="bottom"/>
          </w:tcPr>
          <w:p w14:paraId="6D1BDD46" w14:textId="77777777" w:rsidR="00CF6F2A" w:rsidRPr="00D36690" w:rsidRDefault="00CF6F2A" w:rsidP="00CF6F2A">
            <w:pPr>
              <w:pStyle w:val="MHPTableHead"/>
            </w:pPr>
            <w:r w:rsidRPr="00D36690">
              <w:t>Validation Item</w:t>
            </w:r>
          </w:p>
        </w:tc>
        <w:tc>
          <w:tcPr>
            <w:tcW w:w="2212" w:type="dxa"/>
            <w:gridSpan w:val="2"/>
            <w:tcBorders>
              <w:top w:val="single" w:sz="12" w:space="0" w:color="auto"/>
              <w:bottom w:val="single" w:sz="6" w:space="0" w:color="auto"/>
            </w:tcBorders>
            <w:shd w:val="clear" w:color="auto" w:fill="CBD2DC" w:themeFill="accent4" w:themeFillTint="66"/>
            <w:vAlign w:val="bottom"/>
          </w:tcPr>
          <w:p w14:paraId="6104A5E3" w14:textId="58C020ED" w:rsidR="00CF6F2A" w:rsidRPr="00D36690" w:rsidRDefault="00CF6F2A" w:rsidP="00CF6F2A">
            <w:pPr>
              <w:pStyle w:val="MHPTableHead"/>
            </w:pPr>
            <w:r w:rsidRPr="00D36690">
              <w:t>Item Rating</w:t>
            </w:r>
            <w:r w:rsidR="00333498">
              <w:t>*</w:t>
            </w:r>
          </w:p>
        </w:tc>
      </w:tr>
      <w:tr w:rsidR="00A94B8E" w:rsidRPr="00D36690" w14:paraId="61BF93D2" w14:textId="77777777" w:rsidTr="00283050">
        <w:trPr>
          <w:trHeight w:val="621"/>
          <w:tblHeader/>
          <w:jc w:val="center"/>
        </w:trPr>
        <w:tc>
          <w:tcPr>
            <w:tcW w:w="660" w:type="dxa"/>
            <w:vMerge/>
            <w:tcBorders>
              <w:top w:val="single" w:sz="6" w:space="0" w:color="auto"/>
              <w:bottom w:val="single" w:sz="12" w:space="0" w:color="auto"/>
            </w:tcBorders>
            <w:shd w:val="clear" w:color="auto" w:fill="CBD2DC" w:themeFill="accent4" w:themeFillTint="66"/>
            <w:vAlign w:val="bottom"/>
          </w:tcPr>
          <w:p w14:paraId="27EB1998" w14:textId="77777777" w:rsidR="00CF6F2A" w:rsidRPr="00D36690" w:rsidRDefault="00CF6F2A" w:rsidP="00CF6F2A">
            <w:pPr>
              <w:pStyle w:val="MHPTableHead"/>
            </w:pPr>
          </w:p>
        </w:tc>
        <w:tc>
          <w:tcPr>
            <w:tcW w:w="1710" w:type="dxa"/>
            <w:vMerge/>
            <w:tcBorders>
              <w:top w:val="single" w:sz="6" w:space="0" w:color="auto"/>
              <w:bottom w:val="single" w:sz="12" w:space="0" w:color="auto"/>
            </w:tcBorders>
            <w:shd w:val="clear" w:color="auto" w:fill="CBD2DC" w:themeFill="accent4" w:themeFillTint="66"/>
            <w:vAlign w:val="bottom"/>
          </w:tcPr>
          <w:p w14:paraId="014197F1" w14:textId="77777777" w:rsidR="00CF6F2A" w:rsidRPr="00D36690" w:rsidRDefault="00CF6F2A" w:rsidP="00CF6F2A">
            <w:pPr>
              <w:pStyle w:val="MHPTableHead"/>
            </w:pPr>
          </w:p>
        </w:tc>
        <w:tc>
          <w:tcPr>
            <w:tcW w:w="4523" w:type="dxa"/>
            <w:gridSpan w:val="2"/>
            <w:vMerge/>
            <w:tcBorders>
              <w:top w:val="single" w:sz="6" w:space="0" w:color="auto"/>
              <w:bottom w:val="single" w:sz="12" w:space="0" w:color="auto"/>
            </w:tcBorders>
            <w:shd w:val="clear" w:color="auto" w:fill="CBD2DC"/>
            <w:vAlign w:val="bottom"/>
          </w:tcPr>
          <w:p w14:paraId="4C6EA31C" w14:textId="77777777" w:rsidR="00CF6F2A" w:rsidRPr="00D36690" w:rsidRDefault="00CF6F2A" w:rsidP="00CF6F2A">
            <w:pPr>
              <w:pStyle w:val="MHPTableHead"/>
            </w:pPr>
          </w:p>
        </w:tc>
        <w:tc>
          <w:tcPr>
            <w:tcW w:w="1080" w:type="dxa"/>
            <w:tcBorders>
              <w:top w:val="single" w:sz="6" w:space="0" w:color="auto"/>
              <w:bottom w:val="single" w:sz="12" w:space="0" w:color="auto"/>
            </w:tcBorders>
            <w:shd w:val="clear" w:color="auto" w:fill="CBD2DC" w:themeFill="accent4" w:themeFillTint="66"/>
            <w:vAlign w:val="bottom"/>
          </w:tcPr>
          <w:p w14:paraId="4B74499B" w14:textId="77777777" w:rsidR="00CF6F2A" w:rsidRPr="00D36690" w:rsidRDefault="00CF6F2A" w:rsidP="00CF6F2A">
            <w:pPr>
              <w:pStyle w:val="MHPTableHead"/>
            </w:pPr>
            <w:r w:rsidRPr="00D36690">
              <w:t>Clinical PIP</w:t>
            </w:r>
          </w:p>
        </w:tc>
        <w:tc>
          <w:tcPr>
            <w:tcW w:w="1132" w:type="dxa"/>
            <w:tcBorders>
              <w:top w:val="single" w:sz="6" w:space="0" w:color="auto"/>
              <w:bottom w:val="single" w:sz="12" w:space="0" w:color="auto"/>
            </w:tcBorders>
            <w:shd w:val="clear" w:color="auto" w:fill="CBD2DC" w:themeFill="accent4" w:themeFillTint="66"/>
            <w:vAlign w:val="bottom"/>
          </w:tcPr>
          <w:p w14:paraId="47389BD8" w14:textId="77777777" w:rsidR="00CF6F2A" w:rsidRPr="00D36690" w:rsidRDefault="00CF6F2A" w:rsidP="00CF6F2A">
            <w:pPr>
              <w:pStyle w:val="MHPTableHead"/>
            </w:pPr>
            <w:r w:rsidRPr="00D36690">
              <w:t>Non-Clinical PIP</w:t>
            </w:r>
          </w:p>
        </w:tc>
      </w:tr>
      <w:tr w:rsidR="00CF6F2A" w:rsidRPr="00D36690" w14:paraId="426DC63F" w14:textId="77777777" w:rsidTr="007B31CC">
        <w:trPr>
          <w:cantSplit/>
          <w:jc w:val="center"/>
        </w:trPr>
        <w:tc>
          <w:tcPr>
            <w:tcW w:w="660" w:type="dxa"/>
            <w:vMerge w:val="restart"/>
            <w:tcBorders>
              <w:top w:val="single" w:sz="12" w:space="0" w:color="auto"/>
              <w:bottom w:val="single" w:sz="8" w:space="0" w:color="B2BBCB" w:themeColor="accent4" w:themeTint="99"/>
            </w:tcBorders>
            <w:shd w:val="clear" w:color="auto" w:fill="auto"/>
            <w:vAlign w:val="center"/>
          </w:tcPr>
          <w:p w14:paraId="0D96BDC7" w14:textId="77777777" w:rsidR="00CF6F2A" w:rsidRPr="00CF6F2A" w:rsidRDefault="00CF6F2A" w:rsidP="00E306CD">
            <w:pPr>
              <w:pStyle w:val="MHPTableText"/>
            </w:pPr>
            <w:r w:rsidRPr="00CF6F2A">
              <w:t>1</w:t>
            </w:r>
          </w:p>
        </w:tc>
        <w:tc>
          <w:tcPr>
            <w:tcW w:w="1710" w:type="dxa"/>
            <w:vMerge w:val="restart"/>
            <w:tcBorders>
              <w:top w:val="single" w:sz="12" w:space="0" w:color="auto"/>
              <w:bottom w:val="single" w:sz="8" w:space="0" w:color="B2BBCB" w:themeColor="accent4" w:themeTint="99"/>
            </w:tcBorders>
            <w:shd w:val="clear" w:color="auto" w:fill="auto"/>
            <w:vAlign w:val="center"/>
          </w:tcPr>
          <w:p w14:paraId="6AFB30A4" w14:textId="77777777" w:rsidR="00CF6F2A" w:rsidRPr="00CF6F2A" w:rsidRDefault="00CF6F2A" w:rsidP="00E306CD">
            <w:pPr>
              <w:pStyle w:val="MHPTableText"/>
              <w:rPr>
                <w:color w:val="596984" w:themeColor="accent4" w:themeShade="BF"/>
              </w:rPr>
            </w:pPr>
            <w:r w:rsidRPr="00CF6F2A">
              <w:t>Selected Study Topics</w:t>
            </w:r>
          </w:p>
        </w:tc>
        <w:tc>
          <w:tcPr>
            <w:tcW w:w="525" w:type="dxa"/>
            <w:tcBorders>
              <w:top w:val="single" w:sz="12" w:space="0" w:color="auto"/>
              <w:bottom w:val="dotted" w:sz="4" w:space="0" w:color="auto"/>
            </w:tcBorders>
            <w:shd w:val="clear" w:color="auto" w:fill="auto"/>
            <w:vAlign w:val="center"/>
          </w:tcPr>
          <w:p w14:paraId="4185EA01" w14:textId="77777777" w:rsidR="00CF6F2A" w:rsidRPr="00D36690" w:rsidRDefault="00CF6F2A" w:rsidP="00E306CD">
            <w:pPr>
              <w:pStyle w:val="MHPTableText"/>
            </w:pPr>
            <w:r w:rsidRPr="00D36690">
              <w:t>1.1</w:t>
            </w:r>
          </w:p>
        </w:tc>
        <w:tc>
          <w:tcPr>
            <w:tcW w:w="3998" w:type="dxa"/>
            <w:tcBorders>
              <w:top w:val="single" w:sz="12" w:space="0" w:color="auto"/>
              <w:bottom w:val="dotted" w:sz="4" w:space="0" w:color="auto"/>
            </w:tcBorders>
            <w:shd w:val="clear" w:color="auto" w:fill="auto"/>
            <w:vAlign w:val="center"/>
          </w:tcPr>
          <w:p w14:paraId="496F0DE4" w14:textId="77777777" w:rsidR="00CF6F2A" w:rsidRPr="00D36690" w:rsidRDefault="00CF6F2A" w:rsidP="00E306CD">
            <w:pPr>
              <w:pStyle w:val="MHPTableText"/>
            </w:pPr>
            <w:r>
              <w:t>Stakeholder input/multi-functional team</w:t>
            </w:r>
          </w:p>
        </w:tc>
        <w:tc>
          <w:tcPr>
            <w:tcW w:w="1080" w:type="dxa"/>
            <w:tcBorders>
              <w:top w:val="single" w:sz="12" w:space="0" w:color="auto"/>
              <w:bottom w:val="dotted" w:sz="4" w:space="0" w:color="auto"/>
            </w:tcBorders>
            <w:shd w:val="clear" w:color="auto" w:fill="auto"/>
            <w:vAlign w:val="center"/>
          </w:tcPr>
          <w:p w14:paraId="4474C263" w14:textId="41B7CC53" w:rsidR="00CF6F2A" w:rsidRPr="00D36690" w:rsidRDefault="00FA618E" w:rsidP="002C468D">
            <w:pPr>
              <w:pStyle w:val="MHPTableText"/>
              <w:jc w:val="center"/>
            </w:pPr>
            <w:r>
              <w:t>NR</w:t>
            </w:r>
          </w:p>
        </w:tc>
        <w:tc>
          <w:tcPr>
            <w:tcW w:w="1132" w:type="dxa"/>
            <w:tcBorders>
              <w:top w:val="single" w:sz="12" w:space="0" w:color="auto"/>
              <w:bottom w:val="dotted" w:sz="4" w:space="0" w:color="auto"/>
            </w:tcBorders>
            <w:vAlign w:val="center"/>
          </w:tcPr>
          <w:p w14:paraId="4E5232A5" w14:textId="1C02BE2A" w:rsidR="00CF6F2A" w:rsidRPr="00D36690" w:rsidRDefault="007B3EE5" w:rsidP="002C468D">
            <w:pPr>
              <w:pStyle w:val="MHPTableText"/>
              <w:jc w:val="center"/>
            </w:pPr>
            <w:r>
              <w:t>NR</w:t>
            </w:r>
          </w:p>
        </w:tc>
      </w:tr>
      <w:tr w:rsidR="00CF6F2A" w:rsidRPr="00D36690" w14:paraId="386CCB20" w14:textId="77777777" w:rsidTr="007B31CC">
        <w:trPr>
          <w:cantSplit/>
          <w:jc w:val="center"/>
        </w:trPr>
        <w:tc>
          <w:tcPr>
            <w:tcW w:w="660" w:type="dxa"/>
            <w:vMerge/>
            <w:tcBorders>
              <w:top w:val="single" w:sz="6" w:space="0" w:color="auto"/>
              <w:bottom w:val="single" w:sz="8" w:space="0" w:color="B2BBCB" w:themeColor="accent4" w:themeTint="99"/>
            </w:tcBorders>
            <w:shd w:val="clear" w:color="auto" w:fill="auto"/>
            <w:vAlign w:val="center"/>
          </w:tcPr>
          <w:p w14:paraId="085B44B8" w14:textId="77777777" w:rsidR="00CF6F2A" w:rsidRPr="00D36690" w:rsidRDefault="00CF6F2A" w:rsidP="00E306CD">
            <w:pPr>
              <w:pStyle w:val="MHPTableText"/>
              <w:rPr>
                <w:rFonts w:asciiTheme="majorHAnsi" w:hAnsiTheme="majorHAnsi" w:cs="Arial"/>
                <w:b/>
              </w:rPr>
            </w:pPr>
          </w:p>
        </w:tc>
        <w:tc>
          <w:tcPr>
            <w:tcW w:w="1710" w:type="dxa"/>
            <w:vMerge/>
            <w:tcBorders>
              <w:top w:val="single" w:sz="6" w:space="0" w:color="auto"/>
              <w:bottom w:val="single" w:sz="8" w:space="0" w:color="B2BBCB" w:themeColor="accent4" w:themeTint="99"/>
            </w:tcBorders>
            <w:shd w:val="clear" w:color="auto" w:fill="auto"/>
            <w:vAlign w:val="center"/>
          </w:tcPr>
          <w:p w14:paraId="3067F48D" w14:textId="77777777" w:rsidR="00CF6F2A" w:rsidRPr="00D36690" w:rsidRDefault="00CF6F2A" w:rsidP="00E306CD">
            <w:pPr>
              <w:pStyle w:val="MHPTableText"/>
              <w:rPr>
                <w:rFonts w:asciiTheme="majorHAnsi" w:hAnsiTheme="majorHAnsi"/>
                <w:b/>
                <w:color w:val="596984" w:themeColor="accent4" w:themeShade="BF"/>
                <w:sz w:val="24"/>
              </w:rPr>
            </w:pPr>
          </w:p>
        </w:tc>
        <w:tc>
          <w:tcPr>
            <w:tcW w:w="525" w:type="dxa"/>
            <w:tcBorders>
              <w:top w:val="dotted" w:sz="4" w:space="0" w:color="auto"/>
              <w:bottom w:val="dotted" w:sz="6" w:space="0" w:color="auto"/>
            </w:tcBorders>
            <w:shd w:val="clear" w:color="auto" w:fill="auto"/>
            <w:vAlign w:val="center"/>
          </w:tcPr>
          <w:p w14:paraId="1F1D976C" w14:textId="77777777" w:rsidR="00CF6F2A" w:rsidRPr="00D36690" w:rsidRDefault="00CF6F2A" w:rsidP="00E306CD">
            <w:pPr>
              <w:pStyle w:val="MHPTableText"/>
            </w:pPr>
            <w:r w:rsidRPr="00D36690">
              <w:t>1.2</w:t>
            </w:r>
          </w:p>
        </w:tc>
        <w:tc>
          <w:tcPr>
            <w:tcW w:w="3998" w:type="dxa"/>
            <w:tcBorders>
              <w:top w:val="dotted" w:sz="4" w:space="0" w:color="auto"/>
              <w:bottom w:val="dotted" w:sz="6" w:space="0" w:color="auto"/>
            </w:tcBorders>
            <w:shd w:val="clear" w:color="auto" w:fill="auto"/>
            <w:vAlign w:val="center"/>
          </w:tcPr>
          <w:p w14:paraId="4D46C7AD" w14:textId="77777777" w:rsidR="00CF6F2A" w:rsidRPr="00D36690" w:rsidRDefault="00CF6F2A" w:rsidP="00E306CD">
            <w:pPr>
              <w:pStyle w:val="MHPTableText"/>
            </w:pPr>
            <w:r>
              <w:t xml:space="preserve">Analysis of </w:t>
            </w:r>
            <w:r w:rsidRPr="001C0FB6">
              <w:t>comprehensive aspects of enrollee needs, care, and services</w:t>
            </w:r>
          </w:p>
        </w:tc>
        <w:tc>
          <w:tcPr>
            <w:tcW w:w="1080" w:type="dxa"/>
            <w:tcBorders>
              <w:top w:val="dotted" w:sz="4" w:space="0" w:color="auto"/>
              <w:bottom w:val="dotted" w:sz="6" w:space="0" w:color="auto"/>
            </w:tcBorders>
            <w:shd w:val="clear" w:color="auto" w:fill="auto"/>
            <w:vAlign w:val="center"/>
          </w:tcPr>
          <w:p w14:paraId="2F670F97" w14:textId="1D9172CC" w:rsidR="00CF6F2A" w:rsidRPr="00D36690" w:rsidRDefault="007B3EE5" w:rsidP="002C468D">
            <w:pPr>
              <w:pStyle w:val="MHPTableText"/>
              <w:jc w:val="center"/>
            </w:pPr>
            <w:r>
              <w:t>NR</w:t>
            </w:r>
          </w:p>
        </w:tc>
        <w:tc>
          <w:tcPr>
            <w:tcW w:w="1132" w:type="dxa"/>
            <w:tcBorders>
              <w:top w:val="dotted" w:sz="4" w:space="0" w:color="auto"/>
              <w:bottom w:val="dotted" w:sz="6" w:space="0" w:color="auto"/>
            </w:tcBorders>
            <w:vAlign w:val="center"/>
          </w:tcPr>
          <w:p w14:paraId="1FCDE23C" w14:textId="24E0875D" w:rsidR="00CF6F2A" w:rsidRPr="00D36690" w:rsidRDefault="007B3EE5" w:rsidP="002C468D">
            <w:pPr>
              <w:pStyle w:val="MHPTableText"/>
              <w:jc w:val="center"/>
            </w:pPr>
            <w:r>
              <w:t>NR</w:t>
            </w:r>
          </w:p>
        </w:tc>
      </w:tr>
      <w:tr w:rsidR="00CF6F2A" w:rsidRPr="00D36690" w14:paraId="50781A4D" w14:textId="77777777" w:rsidTr="007B31CC">
        <w:trPr>
          <w:cantSplit/>
          <w:jc w:val="center"/>
        </w:trPr>
        <w:tc>
          <w:tcPr>
            <w:tcW w:w="660" w:type="dxa"/>
            <w:vMerge/>
            <w:tcBorders>
              <w:top w:val="single" w:sz="6" w:space="0" w:color="auto"/>
              <w:bottom w:val="single" w:sz="8" w:space="0" w:color="B2BBCB" w:themeColor="accent4" w:themeTint="99"/>
            </w:tcBorders>
            <w:shd w:val="clear" w:color="auto" w:fill="auto"/>
            <w:vAlign w:val="center"/>
          </w:tcPr>
          <w:p w14:paraId="40B94E5C" w14:textId="77777777" w:rsidR="00CF6F2A" w:rsidRPr="00D36690" w:rsidRDefault="00CF6F2A" w:rsidP="00E306CD">
            <w:pPr>
              <w:pStyle w:val="MHPTableText"/>
              <w:rPr>
                <w:rFonts w:asciiTheme="majorHAnsi" w:hAnsiTheme="majorHAnsi" w:cs="Arial"/>
                <w:b/>
              </w:rPr>
            </w:pPr>
          </w:p>
        </w:tc>
        <w:tc>
          <w:tcPr>
            <w:tcW w:w="1710" w:type="dxa"/>
            <w:vMerge/>
            <w:tcBorders>
              <w:top w:val="single" w:sz="6" w:space="0" w:color="auto"/>
              <w:bottom w:val="single" w:sz="8" w:space="0" w:color="B2BBCB" w:themeColor="accent4" w:themeTint="99"/>
            </w:tcBorders>
            <w:shd w:val="clear" w:color="auto" w:fill="auto"/>
            <w:vAlign w:val="center"/>
          </w:tcPr>
          <w:p w14:paraId="2000010E" w14:textId="77777777" w:rsidR="00CF6F2A" w:rsidRPr="00D36690" w:rsidRDefault="00CF6F2A" w:rsidP="00E306CD">
            <w:pPr>
              <w:pStyle w:val="MHPTableText"/>
              <w:rPr>
                <w:rFonts w:asciiTheme="majorHAnsi" w:hAnsiTheme="majorHAnsi"/>
                <w:b/>
                <w:color w:val="596984" w:themeColor="accent4" w:themeShade="BF"/>
                <w:sz w:val="24"/>
              </w:rPr>
            </w:pPr>
          </w:p>
        </w:tc>
        <w:tc>
          <w:tcPr>
            <w:tcW w:w="525" w:type="dxa"/>
            <w:tcBorders>
              <w:top w:val="dotted" w:sz="6" w:space="0" w:color="auto"/>
              <w:bottom w:val="dotted" w:sz="6" w:space="0" w:color="auto"/>
            </w:tcBorders>
            <w:shd w:val="clear" w:color="auto" w:fill="auto"/>
            <w:vAlign w:val="center"/>
          </w:tcPr>
          <w:p w14:paraId="3B354390" w14:textId="77777777" w:rsidR="00CF6F2A" w:rsidRPr="00D36690" w:rsidRDefault="00CF6F2A" w:rsidP="00E306CD">
            <w:pPr>
              <w:pStyle w:val="MHPTableText"/>
            </w:pPr>
            <w:r w:rsidRPr="00D36690">
              <w:t>1.3</w:t>
            </w:r>
          </w:p>
        </w:tc>
        <w:tc>
          <w:tcPr>
            <w:tcW w:w="3998" w:type="dxa"/>
            <w:tcBorders>
              <w:top w:val="dotted" w:sz="6" w:space="0" w:color="auto"/>
              <w:bottom w:val="dotted" w:sz="6" w:space="0" w:color="auto"/>
            </w:tcBorders>
            <w:shd w:val="clear" w:color="auto" w:fill="auto"/>
            <w:vAlign w:val="center"/>
          </w:tcPr>
          <w:p w14:paraId="056DBE1D" w14:textId="77777777" w:rsidR="00CF6F2A" w:rsidRPr="00D36690" w:rsidRDefault="00CF6F2A" w:rsidP="00E306CD">
            <w:pPr>
              <w:pStyle w:val="MHPTableText"/>
            </w:pPr>
            <w:r>
              <w:t>B</w:t>
            </w:r>
            <w:r w:rsidRPr="001C0FB6">
              <w:t>road spectrum of key aspects of enrollee care and services</w:t>
            </w:r>
          </w:p>
        </w:tc>
        <w:tc>
          <w:tcPr>
            <w:tcW w:w="1080" w:type="dxa"/>
            <w:tcBorders>
              <w:top w:val="dotted" w:sz="6" w:space="0" w:color="auto"/>
              <w:bottom w:val="dotted" w:sz="6" w:space="0" w:color="auto"/>
            </w:tcBorders>
            <w:shd w:val="clear" w:color="auto" w:fill="auto"/>
            <w:vAlign w:val="center"/>
          </w:tcPr>
          <w:p w14:paraId="5E2306FF" w14:textId="52295410" w:rsidR="00CF6F2A" w:rsidRPr="00D36690" w:rsidRDefault="007B3EE5" w:rsidP="002C468D">
            <w:pPr>
              <w:pStyle w:val="MHPTableText"/>
              <w:jc w:val="center"/>
            </w:pPr>
            <w:r>
              <w:t>NR</w:t>
            </w:r>
          </w:p>
        </w:tc>
        <w:tc>
          <w:tcPr>
            <w:tcW w:w="1132" w:type="dxa"/>
            <w:tcBorders>
              <w:top w:val="dotted" w:sz="6" w:space="0" w:color="auto"/>
              <w:bottom w:val="dotted" w:sz="6" w:space="0" w:color="auto"/>
            </w:tcBorders>
            <w:vAlign w:val="center"/>
          </w:tcPr>
          <w:p w14:paraId="00D041C7" w14:textId="41624EDA" w:rsidR="00CF6F2A" w:rsidRPr="00D36690" w:rsidRDefault="007B3EE5" w:rsidP="002C468D">
            <w:pPr>
              <w:pStyle w:val="MHPTableText"/>
              <w:jc w:val="center"/>
            </w:pPr>
            <w:r>
              <w:t>NR</w:t>
            </w:r>
          </w:p>
        </w:tc>
      </w:tr>
      <w:tr w:rsidR="00CF6F2A" w:rsidRPr="00D36690" w14:paraId="19387AF2" w14:textId="77777777" w:rsidTr="007B31CC">
        <w:trPr>
          <w:cantSplit/>
          <w:jc w:val="center"/>
        </w:trPr>
        <w:tc>
          <w:tcPr>
            <w:tcW w:w="660" w:type="dxa"/>
            <w:vMerge/>
            <w:tcBorders>
              <w:top w:val="single" w:sz="6" w:space="0" w:color="auto"/>
              <w:bottom w:val="single" w:sz="8" w:space="0" w:color="B2BBCB" w:themeColor="accent4" w:themeTint="99"/>
            </w:tcBorders>
            <w:shd w:val="clear" w:color="auto" w:fill="auto"/>
            <w:vAlign w:val="center"/>
          </w:tcPr>
          <w:p w14:paraId="2A95DFDB" w14:textId="77777777" w:rsidR="00CF6F2A" w:rsidRPr="00D36690" w:rsidRDefault="00CF6F2A" w:rsidP="00E306CD">
            <w:pPr>
              <w:pStyle w:val="MHPTableText"/>
              <w:rPr>
                <w:rFonts w:asciiTheme="majorHAnsi" w:hAnsiTheme="majorHAnsi" w:cs="Arial"/>
                <w:b/>
              </w:rPr>
            </w:pPr>
          </w:p>
        </w:tc>
        <w:tc>
          <w:tcPr>
            <w:tcW w:w="1710" w:type="dxa"/>
            <w:vMerge/>
            <w:tcBorders>
              <w:top w:val="single" w:sz="6" w:space="0" w:color="auto"/>
              <w:bottom w:val="single" w:sz="8" w:space="0" w:color="B2BBCB" w:themeColor="accent4" w:themeTint="99"/>
            </w:tcBorders>
            <w:shd w:val="clear" w:color="auto" w:fill="auto"/>
            <w:vAlign w:val="center"/>
          </w:tcPr>
          <w:p w14:paraId="52B9985E" w14:textId="77777777" w:rsidR="00CF6F2A" w:rsidRPr="00D36690" w:rsidRDefault="00CF6F2A" w:rsidP="00E306CD">
            <w:pPr>
              <w:pStyle w:val="MHPTableText"/>
              <w:rPr>
                <w:rFonts w:asciiTheme="majorHAnsi" w:hAnsiTheme="majorHAnsi"/>
                <w:b/>
                <w:color w:val="596984" w:themeColor="accent4" w:themeShade="BF"/>
                <w:sz w:val="24"/>
              </w:rPr>
            </w:pPr>
          </w:p>
        </w:tc>
        <w:tc>
          <w:tcPr>
            <w:tcW w:w="525" w:type="dxa"/>
            <w:tcBorders>
              <w:top w:val="dotted" w:sz="6" w:space="0" w:color="auto"/>
              <w:bottom w:val="single" w:sz="8" w:space="0" w:color="B2BBCB" w:themeColor="accent4" w:themeTint="99"/>
            </w:tcBorders>
            <w:shd w:val="clear" w:color="auto" w:fill="auto"/>
            <w:vAlign w:val="center"/>
          </w:tcPr>
          <w:p w14:paraId="351736C0" w14:textId="77777777" w:rsidR="00CF6F2A" w:rsidRPr="00D36690" w:rsidRDefault="00CF6F2A" w:rsidP="00E306CD">
            <w:pPr>
              <w:pStyle w:val="MHPTableText"/>
            </w:pPr>
            <w:r w:rsidRPr="00D36690">
              <w:t>1.4</w:t>
            </w:r>
          </w:p>
        </w:tc>
        <w:tc>
          <w:tcPr>
            <w:tcW w:w="3998" w:type="dxa"/>
            <w:tcBorders>
              <w:top w:val="dotted" w:sz="6" w:space="0" w:color="auto"/>
              <w:bottom w:val="single" w:sz="8" w:space="0" w:color="B2BBCB" w:themeColor="accent4" w:themeTint="99"/>
            </w:tcBorders>
            <w:shd w:val="clear" w:color="auto" w:fill="auto"/>
            <w:vAlign w:val="center"/>
          </w:tcPr>
          <w:p w14:paraId="569C2D1B" w14:textId="77777777" w:rsidR="00CF6F2A" w:rsidRPr="00D36690" w:rsidRDefault="00CF6F2A" w:rsidP="00223C45">
            <w:pPr>
              <w:pStyle w:val="MHPTableText"/>
            </w:pPr>
            <w:r>
              <w:t>A</w:t>
            </w:r>
            <w:r w:rsidRPr="00BE5A88">
              <w:t>ll enrolled populations</w:t>
            </w:r>
          </w:p>
        </w:tc>
        <w:tc>
          <w:tcPr>
            <w:tcW w:w="1080" w:type="dxa"/>
            <w:tcBorders>
              <w:top w:val="dotted" w:sz="6" w:space="0" w:color="auto"/>
              <w:bottom w:val="single" w:sz="8" w:space="0" w:color="B2BBCB" w:themeColor="accent4" w:themeTint="99"/>
            </w:tcBorders>
            <w:shd w:val="clear" w:color="auto" w:fill="auto"/>
            <w:vAlign w:val="center"/>
          </w:tcPr>
          <w:p w14:paraId="407B37FB" w14:textId="3E39E9B6" w:rsidR="00CF6F2A" w:rsidRPr="00D36690" w:rsidRDefault="007B3EE5" w:rsidP="002C468D">
            <w:pPr>
              <w:pStyle w:val="MHPTableText"/>
              <w:jc w:val="center"/>
            </w:pPr>
            <w:r>
              <w:t>NR</w:t>
            </w:r>
          </w:p>
        </w:tc>
        <w:tc>
          <w:tcPr>
            <w:tcW w:w="1132" w:type="dxa"/>
            <w:tcBorders>
              <w:top w:val="dotted" w:sz="6" w:space="0" w:color="auto"/>
              <w:bottom w:val="single" w:sz="8" w:space="0" w:color="B2BBCB" w:themeColor="accent4" w:themeTint="99"/>
            </w:tcBorders>
            <w:vAlign w:val="center"/>
          </w:tcPr>
          <w:p w14:paraId="521F637C" w14:textId="791496EB" w:rsidR="00CF6F2A" w:rsidRPr="00D36690" w:rsidRDefault="007B3EE5" w:rsidP="002C468D">
            <w:pPr>
              <w:pStyle w:val="MHPTableText"/>
              <w:jc w:val="center"/>
            </w:pPr>
            <w:r>
              <w:t>NR</w:t>
            </w:r>
          </w:p>
        </w:tc>
      </w:tr>
      <w:tr w:rsidR="00E50F53" w:rsidRPr="00D36690" w14:paraId="03B66593" w14:textId="77777777" w:rsidTr="00DA1E88">
        <w:trPr>
          <w:cantSplit/>
          <w:jc w:val="center"/>
        </w:trPr>
        <w:tc>
          <w:tcPr>
            <w:tcW w:w="660" w:type="dxa"/>
            <w:tcBorders>
              <w:top w:val="single" w:sz="8" w:space="0" w:color="B2BBCB" w:themeColor="accent4" w:themeTint="99"/>
              <w:bottom w:val="single" w:sz="8" w:space="0" w:color="B2BBCB" w:themeColor="accent4" w:themeTint="99"/>
            </w:tcBorders>
            <w:shd w:val="clear" w:color="auto" w:fill="E5E8ED" w:themeFill="accent4" w:themeFillTint="33"/>
            <w:vAlign w:val="center"/>
          </w:tcPr>
          <w:p w14:paraId="26D142CC" w14:textId="77777777" w:rsidR="00CF6F2A" w:rsidRPr="00D36690" w:rsidRDefault="00CF6F2A" w:rsidP="00E306CD">
            <w:pPr>
              <w:pStyle w:val="MHPTableText"/>
            </w:pPr>
            <w:r w:rsidRPr="00D36690">
              <w:t>2</w:t>
            </w:r>
          </w:p>
        </w:tc>
        <w:tc>
          <w:tcPr>
            <w:tcW w:w="1710" w:type="dxa"/>
            <w:tcBorders>
              <w:top w:val="single" w:sz="8" w:space="0" w:color="B2BBCB" w:themeColor="accent4" w:themeTint="99"/>
              <w:bottom w:val="single" w:sz="8" w:space="0" w:color="B2BBCB" w:themeColor="accent4" w:themeTint="99"/>
            </w:tcBorders>
            <w:shd w:val="clear" w:color="auto" w:fill="E5E8ED" w:themeFill="accent4" w:themeFillTint="33"/>
            <w:vAlign w:val="center"/>
          </w:tcPr>
          <w:p w14:paraId="44FC5E61" w14:textId="77777777" w:rsidR="00CF6F2A" w:rsidRPr="00D36690" w:rsidRDefault="00CF6F2A" w:rsidP="00223C45">
            <w:pPr>
              <w:pStyle w:val="MHPTableText"/>
            </w:pPr>
            <w:r w:rsidRPr="00D36690">
              <w:t>Study Question</w:t>
            </w:r>
          </w:p>
        </w:tc>
        <w:tc>
          <w:tcPr>
            <w:tcW w:w="525" w:type="dxa"/>
            <w:tcBorders>
              <w:top w:val="single" w:sz="8" w:space="0" w:color="B2BBCB" w:themeColor="accent4" w:themeTint="99"/>
              <w:bottom w:val="single" w:sz="8" w:space="0" w:color="B2BBCB" w:themeColor="accent4" w:themeTint="99"/>
            </w:tcBorders>
            <w:shd w:val="clear" w:color="auto" w:fill="E5E8ED" w:themeFill="accent4" w:themeFillTint="33"/>
            <w:vAlign w:val="center"/>
          </w:tcPr>
          <w:p w14:paraId="20BD9A03" w14:textId="77777777" w:rsidR="00CF6F2A" w:rsidRPr="00D36690" w:rsidRDefault="00CF6F2A" w:rsidP="00E306CD">
            <w:pPr>
              <w:pStyle w:val="MHPTableText"/>
              <w:rPr>
                <w:bCs/>
              </w:rPr>
            </w:pPr>
            <w:r w:rsidRPr="00D36690">
              <w:rPr>
                <w:bCs/>
              </w:rPr>
              <w:t>2.1</w:t>
            </w:r>
          </w:p>
        </w:tc>
        <w:tc>
          <w:tcPr>
            <w:tcW w:w="3998" w:type="dxa"/>
            <w:tcBorders>
              <w:top w:val="single" w:sz="8" w:space="0" w:color="B2BBCB" w:themeColor="accent4" w:themeTint="99"/>
              <w:bottom w:val="single" w:sz="8" w:space="0" w:color="B2BBCB" w:themeColor="accent4" w:themeTint="99"/>
            </w:tcBorders>
            <w:shd w:val="clear" w:color="auto" w:fill="E5E8ED" w:themeFill="accent4" w:themeFillTint="33"/>
            <w:vAlign w:val="center"/>
          </w:tcPr>
          <w:p w14:paraId="24CA38B6" w14:textId="77777777" w:rsidR="00CF6F2A" w:rsidRPr="00D36690" w:rsidRDefault="00CF6F2A" w:rsidP="00223C45">
            <w:pPr>
              <w:pStyle w:val="MHPTableText"/>
              <w:rPr>
                <w:bCs/>
              </w:rPr>
            </w:pPr>
            <w:r>
              <w:rPr>
                <w:bCs/>
              </w:rPr>
              <w:t>Clearly stated</w:t>
            </w:r>
          </w:p>
        </w:tc>
        <w:tc>
          <w:tcPr>
            <w:tcW w:w="1080" w:type="dxa"/>
            <w:tcBorders>
              <w:top w:val="single" w:sz="8" w:space="0" w:color="B2BBCB" w:themeColor="accent4" w:themeTint="99"/>
              <w:bottom w:val="single" w:sz="8" w:space="0" w:color="B2BBCB" w:themeColor="accent4" w:themeTint="99"/>
            </w:tcBorders>
            <w:shd w:val="clear" w:color="auto" w:fill="E5E8ED" w:themeFill="accent4" w:themeFillTint="33"/>
            <w:vAlign w:val="center"/>
          </w:tcPr>
          <w:p w14:paraId="7CEE6CDD" w14:textId="2147689B" w:rsidR="00CF6F2A" w:rsidRPr="00D36690" w:rsidRDefault="007B3EE5" w:rsidP="002C468D">
            <w:pPr>
              <w:pStyle w:val="MHPTableText"/>
              <w:jc w:val="center"/>
              <w:rPr>
                <w:bCs/>
              </w:rPr>
            </w:pPr>
            <w:r>
              <w:t>NR</w:t>
            </w:r>
          </w:p>
        </w:tc>
        <w:tc>
          <w:tcPr>
            <w:tcW w:w="1132" w:type="dxa"/>
            <w:tcBorders>
              <w:top w:val="single" w:sz="8" w:space="0" w:color="B2BBCB" w:themeColor="accent4" w:themeTint="99"/>
              <w:bottom w:val="single" w:sz="8" w:space="0" w:color="B2BBCB" w:themeColor="accent4" w:themeTint="99"/>
            </w:tcBorders>
            <w:shd w:val="clear" w:color="auto" w:fill="E5E8ED" w:themeFill="accent4" w:themeFillTint="33"/>
            <w:vAlign w:val="center"/>
          </w:tcPr>
          <w:p w14:paraId="61D356D0" w14:textId="4F121316" w:rsidR="00CF6F2A" w:rsidRPr="00D36690" w:rsidRDefault="007B3EE5" w:rsidP="002C468D">
            <w:pPr>
              <w:pStyle w:val="MHPTableText"/>
              <w:jc w:val="center"/>
              <w:rPr>
                <w:bCs/>
              </w:rPr>
            </w:pPr>
            <w:r>
              <w:t>NR</w:t>
            </w:r>
          </w:p>
        </w:tc>
      </w:tr>
      <w:tr w:rsidR="00CF6F2A" w:rsidRPr="00D36690" w14:paraId="4D1C82CA" w14:textId="77777777" w:rsidTr="00DA1E88">
        <w:trPr>
          <w:cantSplit/>
          <w:jc w:val="center"/>
        </w:trPr>
        <w:tc>
          <w:tcPr>
            <w:tcW w:w="660" w:type="dxa"/>
            <w:vMerge w:val="restart"/>
            <w:tcBorders>
              <w:top w:val="single" w:sz="8" w:space="0" w:color="B2BBCB" w:themeColor="accent4" w:themeTint="99"/>
              <w:bottom w:val="single" w:sz="8" w:space="0" w:color="B2BBCB" w:themeColor="accent4" w:themeTint="99"/>
            </w:tcBorders>
            <w:shd w:val="clear" w:color="auto" w:fill="auto"/>
            <w:vAlign w:val="center"/>
          </w:tcPr>
          <w:p w14:paraId="07635D1F" w14:textId="77777777" w:rsidR="00CF6F2A" w:rsidRPr="00D36690" w:rsidRDefault="00CF6F2A" w:rsidP="00E306CD">
            <w:pPr>
              <w:pStyle w:val="MHPTableText"/>
            </w:pPr>
            <w:r w:rsidRPr="00D36690">
              <w:lastRenderedPageBreak/>
              <w:t>3</w:t>
            </w:r>
          </w:p>
        </w:tc>
        <w:tc>
          <w:tcPr>
            <w:tcW w:w="1710" w:type="dxa"/>
            <w:vMerge w:val="restart"/>
            <w:tcBorders>
              <w:top w:val="single" w:sz="8" w:space="0" w:color="B2BBCB" w:themeColor="accent4" w:themeTint="99"/>
              <w:bottom w:val="single" w:sz="8" w:space="0" w:color="B2BBCB" w:themeColor="accent4" w:themeTint="99"/>
            </w:tcBorders>
            <w:shd w:val="clear" w:color="auto" w:fill="auto"/>
            <w:vAlign w:val="center"/>
          </w:tcPr>
          <w:p w14:paraId="09F821E4" w14:textId="77777777" w:rsidR="00CF6F2A" w:rsidRPr="00D36690" w:rsidRDefault="00CF6F2A" w:rsidP="00223C45">
            <w:pPr>
              <w:pStyle w:val="MHPTableText"/>
            </w:pPr>
            <w:r w:rsidRPr="00D36690">
              <w:t xml:space="preserve">Study Population </w:t>
            </w:r>
          </w:p>
        </w:tc>
        <w:tc>
          <w:tcPr>
            <w:tcW w:w="525" w:type="dxa"/>
            <w:tcBorders>
              <w:top w:val="single" w:sz="8" w:space="0" w:color="B2BBCB" w:themeColor="accent4" w:themeTint="99"/>
              <w:bottom w:val="dotted" w:sz="4" w:space="0" w:color="auto"/>
            </w:tcBorders>
            <w:shd w:val="clear" w:color="auto" w:fill="auto"/>
            <w:vAlign w:val="center"/>
          </w:tcPr>
          <w:p w14:paraId="0F38E114" w14:textId="77777777" w:rsidR="00CF6F2A" w:rsidRPr="00D36690" w:rsidRDefault="00CF6F2A" w:rsidP="00E306CD">
            <w:pPr>
              <w:pStyle w:val="MHPTableText"/>
              <w:rPr>
                <w:bCs/>
              </w:rPr>
            </w:pPr>
            <w:r w:rsidRPr="00D36690">
              <w:rPr>
                <w:bCs/>
              </w:rPr>
              <w:t>3.1</w:t>
            </w:r>
          </w:p>
        </w:tc>
        <w:tc>
          <w:tcPr>
            <w:tcW w:w="3998" w:type="dxa"/>
            <w:tcBorders>
              <w:top w:val="single" w:sz="8" w:space="0" w:color="B2BBCB" w:themeColor="accent4" w:themeTint="99"/>
              <w:bottom w:val="dotted" w:sz="4" w:space="0" w:color="auto"/>
            </w:tcBorders>
            <w:shd w:val="clear" w:color="auto" w:fill="auto"/>
            <w:vAlign w:val="center"/>
          </w:tcPr>
          <w:p w14:paraId="141F670D" w14:textId="77777777" w:rsidR="00CF6F2A" w:rsidRPr="00D36690" w:rsidRDefault="00CF6F2A" w:rsidP="00E306CD">
            <w:pPr>
              <w:pStyle w:val="MHPTableText"/>
              <w:rPr>
                <w:bCs/>
              </w:rPr>
            </w:pPr>
            <w:r>
              <w:rPr>
                <w:bCs/>
              </w:rPr>
              <w:t>Clear definition of study population</w:t>
            </w:r>
          </w:p>
        </w:tc>
        <w:tc>
          <w:tcPr>
            <w:tcW w:w="1080" w:type="dxa"/>
            <w:tcBorders>
              <w:top w:val="single" w:sz="8" w:space="0" w:color="B2BBCB" w:themeColor="accent4" w:themeTint="99"/>
              <w:bottom w:val="dotted" w:sz="4" w:space="0" w:color="auto"/>
            </w:tcBorders>
            <w:shd w:val="clear" w:color="auto" w:fill="auto"/>
            <w:vAlign w:val="center"/>
          </w:tcPr>
          <w:p w14:paraId="13C12CB3" w14:textId="6E384A45" w:rsidR="00CF6F2A" w:rsidRPr="00D36690" w:rsidRDefault="007B3EE5" w:rsidP="002C468D">
            <w:pPr>
              <w:pStyle w:val="MHPTableText"/>
              <w:jc w:val="center"/>
              <w:rPr>
                <w:bCs/>
              </w:rPr>
            </w:pPr>
            <w:r>
              <w:t>NR</w:t>
            </w:r>
          </w:p>
        </w:tc>
        <w:tc>
          <w:tcPr>
            <w:tcW w:w="1132" w:type="dxa"/>
            <w:tcBorders>
              <w:top w:val="single" w:sz="8" w:space="0" w:color="B2BBCB" w:themeColor="accent4" w:themeTint="99"/>
              <w:bottom w:val="dotted" w:sz="4" w:space="0" w:color="auto"/>
            </w:tcBorders>
            <w:vAlign w:val="center"/>
          </w:tcPr>
          <w:p w14:paraId="74DC93BC" w14:textId="1596F63E" w:rsidR="00CF6F2A" w:rsidRPr="00D36690" w:rsidRDefault="007B3EE5" w:rsidP="002C468D">
            <w:pPr>
              <w:pStyle w:val="MHPTableText"/>
              <w:jc w:val="center"/>
              <w:rPr>
                <w:bCs/>
              </w:rPr>
            </w:pPr>
            <w:r>
              <w:t>NR</w:t>
            </w:r>
          </w:p>
        </w:tc>
      </w:tr>
      <w:tr w:rsidR="00CF6F2A" w:rsidRPr="00D36690" w14:paraId="5F717554" w14:textId="77777777" w:rsidTr="00DA1E88">
        <w:trPr>
          <w:cantSplit/>
          <w:jc w:val="center"/>
        </w:trPr>
        <w:tc>
          <w:tcPr>
            <w:tcW w:w="660" w:type="dxa"/>
            <w:vMerge/>
            <w:tcBorders>
              <w:top w:val="single" w:sz="6" w:space="0" w:color="auto"/>
              <w:bottom w:val="single" w:sz="8" w:space="0" w:color="B2BBCB" w:themeColor="accent4" w:themeTint="99"/>
            </w:tcBorders>
            <w:shd w:val="clear" w:color="auto" w:fill="auto"/>
            <w:vAlign w:val="center"/>
          </w:tcPr>
          <w:p w14:paraId="59D26403" w14:textId="77777777" w:rsidR="00CF6F2A" w:rsidRPr="00D36690" w:rsidRDefault="00CF6F2A" w:rsidP="004D05CB">
            <w:pPr>
              <w:pStyle w:val="MHPTableText"/>
            </w:pPr>
          </w:p>
        </w:tc>
        <w:tc>
          <w:tcPr>
            <w:tcW w:w="1710" w:type="dxa"/>
            <w:vMerge/>
            <w:tcBorders>
              <w:top w:val="single" w:sz="6" w:space="0" w:color="auto"/>
              <w:bottom w:val="single" w:sz="8" w:space="0" w:color="B2BBCB" w:themeColor="accent4" w:themeTint="99"/>
            </w:tcBorders>
            <w:shd w:val="clear" w:color="auto" w:fill="auto"/>
            <w:vAlign w:val="center"/>
          </w:tcPr>
          <w:p w14:paraId="77539EC1" w14:textId="77777777" w:rsidR="00CF6F2A" w:rsidRPr="00D36690" w:rsidRDefault="00CF6F2A" w:rsidP="004D05CB">
            <w:pPr>
              <w:pStyle w:val="MHPTableText"/>
            </w:pPr>
          </w:p>
        </w:tc>
        <w:tc>
          <w:tcPr>
            <w:tcW w:w="525" w:type="dxa"/>
            <w:tcBorders>
              <w:top w:val="dotted" w:sz="4" w:space="0" w:color="auto"/>
              <w:bottom w:val="single" w:sz="8" w:space="0" w:color="B2BBCB" w:themeColor="accent4" w:themeTint="99"/>
            </w:tcBorders>
            <w:shd w:val="clear" w:color="auto" w:fill="auto"/>
            <w:vAlign w:val="center"/>
          </w:tcPr>
          <w:p w14:paraId="5DFE3FE2" w14:textId="77777777" w:rsidR="00CF6F2A" w:rsidRPr="00D36690" w:rsidRDefault="00CF6F2A" w:rsidP="00E306CD">
            <w:pPr>
              <w:pStyle w:val="MHPTableText"/>
              <w:rPr>
                <w:bCs/>
              </w:rPr>
            </w:pPr>
            <w:r w:rsidRPr="00D36690">
              <w:rPr>
                <w:bCs/>
              </w:rPr>
              <w:t>3.2</w:t>
            </w:r>
          </w:p>
        </w:tc>
        <w:tc>
          <w:tcPr>
            <w:tcW w:w="3998" w:type="dxa"/>
            <w:tcBorders>
              <w:top w:val="dotted" w:sz="4" w:space="0" w:color="auto"/>
              <w:bottom w:val="single" w:sz="8" w:space="0" w:color="B2BBCB" w:themeColor="accent4" w:themeTint="99"/>
            </w:tcBorders>
            <w:shd w:val="clear" w:color="auto" w:fill="auto"/>
            <w:vAlign w:val="center"/>
          </w:tcPr>
          <w:p w14:paraId="7DE59EFC" w14:textId="6B06C9DB" w:rsidR="00CF6F2A" w:rsidRPr="00D36690" w:rsidRDefault="00CF6F2A" w:rsidP="00223C45">
            <w:pPr>
              <w:pStyle w:val="MHPTableText"/>
              <w:rPr>
                <w:bCs/>
              </w:rPr>
            </w:pPr>
            <w:r>
              <w:rPr>
                <w:bCs/>
              </w:rPr>
              <w:t>Inclusion of the entire study population</w:t>
            </w:r>
          </w:p>
        </w:tc>
        <w:tc>
          <w:tcPr>
            <w:tcW w:w="1080" w:type="dxa"/>
            <w:tcBorders>
              <w:top w:val="dotted" w:sz="4" w:space="0" w:color="auto"/>
              <w:bottom w:val="single" w:sz="8" w:space="0" w:color="B2BBCB" w:themeColor="accent4" w:themeTint="99"/>
            </w:tcBorders>
            <w:shd w:val="clear" w:color="auto" w:fill="auto"/>
            <w:vAlign w:val="center"/>
          </w:tcPr>
          <w:p w14:paraId="6D111A3D" w14:textId="46B8B689" w:rsidR="00CF6F2A" w:rsidRPr="00D36690" w:rsidRDefault="007B3EE5" w:rsidP="002C468D">
            <w:pPr>
              <w:pStyle w:val="MHPTableText"/>
              <w:jc w:val="center"/>
              <w:rPr>
                <w:bCs/>
              </w:rPr>
            </w:pPr>
            <w:r>
              <w:t>NR</w:t>
            </w:r>
          </w:p>
        </w:tc>
        <w:tc>
          <w:tcPr>
            <w:tcW w:w="1132" w:type="dxa"/>
            <w:tcBorders>
              <w:top w:val="dotted" w:sz="4" w:space="0" w:color="auto"/>
              <w:bottom w:val="single" w:sz="8" w:space="0" w:color="B2BBCB" w:themeColor="accent4" w:themeTint="99"/>
            </w:tcBorders>
            <w:vAlign w:val="center"/>
          </w:tcPr>
          <w:p w14:paraId="44287731" w14:textId="42B3F5E3" w:rsidR="00CF6F2A" w:rsidRPr="00D36690" w:rsidRDefault="007B3EE5" w:rsidP="002C468D">
            <w:pPr>
              <w:pStyle w:val="MHPTableText"/>
              <w:jc w:val="center"/>
              <w:rPr>
                <w:bCs/>
              </w:rPr>
            </w:pPr>
            <w:r>
              <w:t>NR</w:t>
            </w:r>
          </w:p>
        </w:tc>
      </w:tr>
      <w:tr w:rsidR="00E50F53" w:rsidRPr="00D36690" w14:paraId="47E4CDAE" w14:textId="77777777" w:rsidTr="00DA1E88">
        <w:trPr>
          <w:cantSplit/>
          <w:jc w:val="center"/>
        </w:trPr>
        <w:tc>
          <w:tcPr>
            <w:tcW w:w="660" w:type="dxa"/>
            <w:vMerge w:val="restart"/>
            <w:tcBorders>
              <w:top w:val="single" w:sz="8" w:space="0" w:color="B2BBCB" w:themeColor="accent4" w:themeTint="99"/>
              <w:bottom w:val="single" w:sz="8" w:space="0" w:color="B2BBCB" w:themeColor="accent4" w:themeTint="99"/>
            </w:tcBorders>
            <w:shd w:val="clear" w:color="auto" w:fill="E5E8ED" w:themeFill="accent4" w:themeFillTint="33"/>
            <w:vAlign w:val="center"/>
          </w:tcPr>
          <w:p w14:paraId="1EAF1240" w14:textId="77777777" w:rsidR="00CF6F2A" w:rsidRPr="00D36690" w:rsidRDefault="00CF6F2A" w:rsidP="00E306CD">
            <w:pPr>
              <w:pStyle w:val="MHPTableText"/>
            </w:pPr>
            <w:r w:rsidRPr="00D36690">
              <w:t>4</w:t>
            </w:r>
          </w:p>
        </w:tc>
        <w:tc>
          <w:tcPr>
            <w:tcW w:w="1710" w:type="dxa"/>
            <w:vMerge w:val="restart"/>
            <w:tcBorders>
              <w:top w:val="single" w:sz="8" w:space="0" w:color="B2BBCB" w:themeColor="accent4" w:themeTint="99"/>
              <w:bottom w:val="single" w:sz="8" w:space="0" w:color="B2BBCB" w:themeColor="accent4" w:themeTint="99"/>
            </w:tcBorders>
            <w:shd w:val="clear" w:color="auto" w:fill="E5E8ED" w:themeFill="accent4" w:themeFillTint="33"/>
            <w:vAlign w:val="center"/>
          </w:tcPr>
          <w:p w14:paraId="3D5BE8F5" w14:textId="77777777" w:rsidR="00CF6F2A" w:rsidRPr="00D36690" w:rsidRDefault="00CF6F2A" w:rsidP="00223C45">
            <w:pPr>
              <w:pStyle w:val="MHPTableText"/>
            </w:pPr>
            <w:r w:rsidRPr="00D36690">
              <w:t>Study Indicators</w:t>
            </w:r>
          </w:p>
        </w:tc>
        <w:tc>
          <w:tcPr>
            <w:tcW w:w="525" w:type="dxa"/>
            <w:tcBorders>
              <w:top w:val="single" w:sz="8" w:space="0" w:color="B2BBCB" w:themeColor="accent4" w:themeTint="99"/>
              <w:bottom w:val="dotted" w:sz="4" w:space="0" w:color="auto"/>
            </w:tcBorders>
            <w:shd w:val="clear" w:color="auto" w:fill="E5E8ED" w:themeFill="accent4" w:themeFillTint="33"/>
            <w:vAlign w:val="center"/>
          </w:tcPr>
          <w:p w14:paraId="0A04D254" w14:textId="77777777" w:rsidR="00CF6F2A" w:rsidRPr="00D36690" w:rsidRDefault="00CF6F2A" w:rsidP="00E306CD">
            <w:pPr>
              <w:pStyle w:val="MHPTableText"/>
              <w:rPr>
                <w:bCs/>
              </w:rPr>
            </w:pPr>
            <w:r w:rsidRPr="00D36690">
              <w:rPr>
                <w:bCs/>
              </w:rPr>
              <w:t>4.1</w:t>
            </w:r>
          </w:p>
        </w:tc>
        <w:tc>
          <w:tcPr>
            <w:tcW w:w="3998" w:type="dxa"/>
            <w:tcBorders>
              <w:top w:val="single" w:sz="8" w:space="0" w:color="B2BBCB" w:themeColor="accent4" w:themeTint="99"/>
              <w:bottom w:val="dotted" w:sz="4" w:space="0" w:color="auto"/>
            </w:tcBorders>
            <w:shd w:val="clear" w:color="auto" w:fill="E5E8ED" w:themeFill="accent4" w:themeFillTint="33"/>
            <w:vAlign w:val="center"/>
          </w:tcPr>
          <w:p w14:paraId="76059364" w14:textId="755D1354" w:rsidR="00CF6F2A" w:rsidRPr="00D36690" w:rsidRDefault="00CF6F2A" w:rsidP="00E306CD">
            <w:pPr>
              <w:pStyle w:val="MHPTableText"/>
              <w:rPr>
                <w:bCs/>
              </w:rPr>
            </w:pPr>
            <w:r>
              <w:rPr>
                <w:bCs/>
              </w:rPr>
              <w:t>O</w:t>
            </w:r>
            <w:r w:rsidRPr="00BE5A88">
              <w:rPr>
                <w:bCs/>
              </w:rPr>
              <w:t>bjective, clearly defined, measurable indicators</w:t>
            </w:r>
          </w:p>
        </w:tc>
        <w:tc>
          <w:tcPr>
            <w:tcW w:w="1080" w:type="dxa"/>
            <w:tcBorders>
              <w:top w:val="single" w:sz="8" w:space="0" w:color="B2BBCB" w:themeColor="accent4" w:themeTint="99"/>
              <w:bottom w:val="dotted" w:sz="4" w:space="0" w:color="auto"/>
            </w:tcBorders>
            <w:shd w:val="clear" w:color="auto" w:fill="E5E8ED" w:themeFill="accent4" w:themeFillTint="33"/>
            <w:vAlign w:val="center"/>
          </w:tcPr>
          <w:p w14:paraId="4EF449FB" w14:textId="5E083553" w:rsidR="00CF6F2A" w:rsidRPr="00D36690" w:rsidRDefault="007B3EE5" w:rsidP="002C468D">
            <w:pPr>
              <w:pStyle w:val="MHPTableText"/>
              <w:jc w:val="center"/>
              <w:rPr>
                <w:bCs/>
              </w:rPr>
            </w:pPr>
            <w:r>
              <w:t>NR</w:t>
            </w:r>
          </w:p>
        </w:tc>
        <w:tc>
          <w:tcPr>
            <w:tcW w:w="1132" w:type="dxa"/>
            <w:tcBorders>
              <w:top w:val="single" w:sz="8" w:space="0" w:color="B2BBCB" w:themeColor="accent4" w:themeTint="99"/>
              <w:bottom w:val="dotted" w:sz="4" w:space="0" w:color="auto"/>
            </w:tcBorders>
            <w:shd w:val="clear" w:color="auto" w:fill="E5E8ED" w:themeFill="accent4" w:themeFillTint="33"/>
            <w:vAlign w:val="center"/>
          </w:tcPr>
          <w:p w14:paraId="0CC6F655" w14:textId="4CCE6D6B" w:rsidR="00CF6F2A" w:rsidRPr="00D36690" w:rsidRDefault="007B3EE5" w:rsidP="002C468D">
            <w:pPr>
              <w:pStyle w:val="MHPTableText"/>
              <w:jc w:val="center"/>
              <w:rPr>
                <w:bCs/>
              </w:rPr>
            </w:pPr>
            <w:r>
              <w:t>NR</w:t>
            </w:r>
          </w:p>
        </w:tc>
      </w:tr>
      <w:tr w:rsidR="00E50F53" w:rsidRPr="00D36690" w14:paraId="78561B8F" w14:textId="77777777" w:rsidTr="00DA1E88">
        <w:trPr>
          <w:cantSplit/>
          <w:jc w:val="center"/>
        </w:trPr>
        <w:tc>
          <w:tcPr>
            <w:tcW w:w="660" w:type="dxa"/>
            <w:vMerge/>
            <w:tcBorders>
              <w:top w:val="single" w:sz="6" w:space="0" w:color="auto"/>
              <w:bottom w:val="single" w:sz="8" w:space="0" w:color="B2BBCB" w:themeColor="accent4" w:themeTint="99"/>
            </w:tcBorders>
            <w:shd w:val="clear" w:color="auto" w:fill="E5E8ED" w:themeFill="accent4" w:themeFillTint="33"/>
            <w:vAlign w:val="center"/>
          </w:tcPr>
          <w:p w14:paraId="2FB36BE5" w14:textId="77777777" w:rsidR="00CF6F2A" w:rsidRPr="00D36690" w:rsidRDefault="00CF6F2A" w:rsidP="004D05CB">
            <w:pPr>
              <w:pStyle w:val="MHPTableText"/>
            </w:pPr>
          </w:p>
        </w:tc>
        <w:tc>
          <w:tcPr>
            <w:tcW w:w="1710" w:type="dxa"/>
            <w:vMerge/>
            <w:tcBorders>
              <w:top w:val="single" w:sz="6" w:space="0" w:color="auto"/>
              <w:bottom w:val="single" w:sz="8" w:space="0" w:color="B2BBCB" w:themeColor="accent4" w:themeTint="99"/>
            </w:tcBorders>
            <w:shd w:val="clear" w:color="auto" w:fill="E5E8ED" w:themeFill="accent4" w:themeFillTint="33"/>
            <w:vAlign w:val="center"/>
          </w:tcPr>
          <w:p w14:paraId="113F084F" w14:textId="77777777" w:rsidR="00CF6F2A" w:rsidRPr="00D36690" w:rsidRDefault="00CF6F2A" w:rsidP="004D05CB">
            <w:pPr>
              <w:pStyle w:val="MHPTableText"/>
            </w:pPr>
          </w:p>
        </w:tc>
        <w:tc>
          <w:tcPr>
            <w:tcW w:w="525" w:type="dxa"/>
            <w:tcBorders>
              <w:top w:val="dotted" w:sz="4" w:space="0" w:color="auto"/>
              <w:bottom w:val="single" w:sz="8" w:space="0" w:color="B2BBCB" w:themeColor="accent4" w:themeTint="99"/>
            </w:tcBorders>
            <w:shd w:val="clear" w:color="auto" w:fill="E5E8ED" w:themeFill="accent4" w:themeFillTint="33"/>
            <w:vAlign w:val="center"/>
          </w:tcPr>
          <w:p w14:paraId="3A2E898E" w14:textId="77777777" w:rsidR="00CF6F2A" w:rsidRPr="00D36690" w:rsidRDefault="00CF6F2A" w:rsidP="00E306CD">
            <w:pPr>
              <w:pStyle w:val="MHPTableText"/>
              <w:rPr>
                <w:bCs/>
              </w:rPr>
            </w:pPr>
            <w:r w:rsidRPr="00D36690">
              <w:rPr>
                <w:bCs/>
              </w:rPr>
              <w:t>4.2</w:t>
            </w:r>
          </w:p>
        </w:tc>
        <w:tc>
          <w:tcPr>
            <w:tcW w:w="3998" w:type="dxa"/>
            <w:tcBorders>
              <w:top w:val="dotted" w:sz="4" w:space="0" w:color="auto"/>
              <w:bottom w:val="single" w:sz="8" w:space="0" w:color="B2BBCB" w:themeColor="accent4" w:themeTint="99"/>
            </w:tcBorders>
            <w:shd w:val="clear" w:color="auto" w:fill="E5E8ED" w:themeFill="accent4" w:themeFillTint="33"/>
            <w:vAlign w:val="center"/>
          </w:tcPr>
          <w:p w14:paraId="265FD1AC" w14:textId="77777777" w:rsidR="00CF6F2A" w:rsidRPr="00D36690" w:rsidRDefault="00CF6F2A" w:rsidP="00223C45">
            <w:pPr>
              <w:pStyle w:val="MHPTableText"/>
              <w:rPr>
                <w:bCs/>
              </w:rPr>
            </w:pPr>
            <w:r>
              <w:rPr>
                <w:bCs/>
              </w:rPr>
              <w:t>C</w:t>
            </w:r>
            <w:r w:rsidRPr="00BE5A88">
              <w:rPr>
                <w:bCs/>
              </w:rPr>
              <w:t xml:space="preserve">hanges in health status, functional status, enrollee satisfaction, or processes of care </w:t>
            </w:r>
          </w:p>
        </w:tc>
        <w:tc>
          <w:tcPr>
            <w:tcW w:w="1080" w:type="dxa"/>
            <w:tcBorders>
              <w:top w:val="dotted" w:sz="4" w:space="0" w:color="auto"/>
              <w:bottom w:val="single" w:sz="8" w:space="0" w:color="B2BBCB" w:themeColor="accent4" w:themeTint="99"/>
            </w:tcBorders>
            <w:shd w:val="clear" w:color="auto" w:fill="E5E8ED" w:themeFill="accent4" w:themeFillTint="33"/>
            <w:vAlign w:val="center"/>
          </w:tcPr>
          <w:p w14:paraId="44FB7918" w14:textId="4036F9E4" w:rsidR="00CF6F2A" w:rsidRPr="00D36690" w:rsidRDefault="007B3EE5" w:rsidP="002C468D">
            <w:pPr>
              <w:pStyle w:val="MHPTableText"/>
              <w:jc w:val="center"/>
              <w:rPr>
                <w:bCs/>
              </w:rPr>
            </w:pPr>
            <w:r>
              <w:t>NR</w:t>
            </w:r>
          </w:p>
        </w:tc>
        <w:tc>
          <w:tcPr>
            <w:tcW w:w="1132" w:type="dxa"/>
            <w:tcBorders>
              <w:top w:val="dotted" w:sz="4" w:space="0" w:color="auto"/>
              <w:bottom w:val="single" w:sz="8" w:space="0" w:color="B2BBCB" w:themeColor="accent4" w:themeTint="99"/>
            </w:tcBorders>
            <w:shd w:val="clear" w:color="auto" w:fill="E5E8ED" w:themeFill="accent4" w:themeFillTint="33"/>
            <w:vAlign w:val="center"/>
          </w:tcPr>
          <w:p w14:paraId="7E615DBD" w14:textId="12476109" w:rsidR="00CF6F2A" w:rsidRPr="00D36690" w:rsidRDefault="007B3EE5" w:rsidP="002C468D">
            <w:pPr>
              <w:pStyle w:val="MHPTableText"/>
              <w:jc w:val="center"/>
              <w:rPr>
                <w:bCs/>
              </w:rPr>
            </w:pPr>
            <w:r>
              <w:t>NR</w:t>
            </w:r>
          </w:p>
        </w:tc>
      </w:tr>
      <w:tr w:rsidR="000C396C" w:rsidRPr="00D36690" w14:paraId="6494D1A4" w14:textId="77777777" w:rsidTr="001725D1">
        <w:trPr>
          <w:cantSplit/>
          <w:jc w:val="center"/>
        </w:trPr>
        <w:tc>
          <w:tcPr>
            <w:tcW w:w="660" w:type="dxa"/>
            <w:vMerge w:val="restart"/>
            <w:tcBorders>
              <w:top w:val="single" w:sz="8" w:space="0" w:color="B2BBCB" w:themeColor="accent4" w:themeTint="99"/>
            </w:tcBorders>
            <w:shd w:val="clear" w:color="auto" w:fill="auto"/>
            <w:vAlign w:val="center"/>
          </w:tcPr>
          <w:p w14:paraId="0DF87107" w14:textId="0EC78F48" w:rsidR="000C396C" w:rsidRPr="00D36690" w:rsidRDefault="000C396C" w:rsidP="00E306CD">
            <w:pPr>
              <w:pStyle w:val="MHPTableText"/>
            </w:pPr>
            <w:r>
              <w:t>5</w:t>
            </w:r>
          </w:p>
        </w:tc>
        <w:tc>
          <w:tcPr>
            <w:tcW w:w="1710" w:type="dxa"/>
            <w:vMerge w:val="restart"/>
            <w:tcBorders>
              <w:top w:val="single" w:sz="8" w:space="0" w:color="B2BBCB" w:themeColor="accent4" w:themeTint="99"/>
            </w:tcBorders>
            <w:shd w:val="clear" w:color="auto" w:fill="auto"/>
            <w:vAlign w:val="center"/>
          </w:tcPr>
          <w:p w14:paraId="0F14CC46" w14:textId="2C6ACDF1" w:rsidR="000C396C" w:rsidRPr="00D36690" w:rsidRDefault="000C396C" w:rsidP="00223C45">
            <w:pPr>
              <w:pStyle w:val="MHPTableText"/>
            </w:pPr>
            <w:r>
              <w:t>Sampling Methods</w:t>
            </w:r>
          </w:p>
        </w:tc>
        <w:tc>
          <w:tcPr>
            <w:tcW w:w="525" w:type="dxa"/>
            <w:tcBorders>
              <w:top w:val="single" w:sz="8" w:space="0" w:color="B2BBCB" w:themeColor="accent4" w:themeTint="99"/>
              <w:bottom w:val="single" w:sz="8" w:space="0" w:color="B2BBCB" w:themeColor="accent4" w:themeTint="99"/>
            </w:tcBorders>
            <w:shd w:val="clear" w:color="auto" w:fill="auto"/>
            <w:vAlign w:val="center"/>
          </w:tcPr>
          <w:p w14:paraId="2BED4BC8" w14:textId="186B5066" w:rsidR="000C396C" w:rsidRPr="00D36690" w:rsidRDefault="000C396C" w:rsidP="00E306CD">
            <w:pPr>
              <w:pStyle w:val="MHPTableText"/>
              <w:rPr>
                <w:rFonts w:cs="Arial"/>
              </w:rPr>
            </w:pPr>
            <w:r>
              <w:rPr>
                <w:rFonts w:cs="Arial"/>
              </w:rPr>
              <w:t>5.1</w:t>
            </w:r>
          </w:p>
        </w:tc>
        <w:tc>
          <w:tcPr>
            <w:tcW w:w="3998" w:type="dxa"/>
            <w:tcBorders>
              <w:top w:val="single" w:sz="8" w:space="0" w:color="B2BBCB" w:themeColor="accent4" w:themeTint="99"/>
              <w:bottom w:val="single" w:sz="8" w:space="0" w:color="B2BBCB" w:themeColor="accent4" w:themeTint="99"/>
            </w:tcBorders>
            <w:shd w:val="clear" w:color="auto" w:fill="auto"/>
            <w:vAlign w:val="center"/>
          </w:tcPr>
          <w:p w14:paraId="498113E5" w14:textId="1236C6FA" w:rsidR="000C396C" w:rsidRDefault="000C396C" w:rsidP="00223C45">
            <w:pPr>
              <w:pStyle w:val="MHPTableText"/>
              <w:rPr>
                <w:rFonts w:cs="Arial"/>
              </w:rPr>
            </w:pPr>
            <w:r>
              <w:rPr>
                <w:rFonts w:cs="Arial"/>
              </w:rPr>
              <w:t>Sampling technique specified true frequency, confidence interval and margin of error</w:t>
            </w:r>
          </w:p>
        </w:tc>
        <w:tc>
          <w:tcPr>
            <w:tcW w:w="1080" w:type="dxa"/>
            <w:tcBorders>
              <w:top w:val="single" w:sz="8" w:space="0" w:color="B2BBCB" w:themeColor="accent4" w:themeTint="99"/>
              <w:bottom w:val="single" w:sz="8" w:space="0" w:color="B2BBCB" w:themeColor="accent4" w:themeTint="99"/>
            </w:tcBorders>
            <w:shd w:val="clear" w:color="auto" w:fill="auto"/>
            <w:vAlign w:val="center"/>
          </w:tcPr>
          <w:p w14:paraId="77E502AB" w14:textId="11BE538F" w:rsidR="000C396C" w:rsidRPr="00D36690" w:rsidRDefault="007B3EE5" w:rsidP="002C468D">
            <w:pPr>
              <w:pStyle w:val="MHPTableText"/>
              <w:jc w:val="center"/>
              <w:rPr>
                <w:rFonts w:cs="Arial"/>
              </w:rPr>
            </w:pPr>
            <w:r>
              <w:t>NR</w:t>
            </w:r>
          </w:p>
        </w:tc>
        <w:tc>
          <w:tcPr>
            <w:tcW w:w="1132" w:type="dxa"/>
            <w:tcBorders>
              <w:top w:val="single" w:sz="8" w:space="0" w:color="B2BBCB" w:themeColor="accent4" w:themeTint="99"/>
              <w:bottom w:val="single" w:sz="8" w:space="0" w:color="B2BBCB" w:themeColor="accent4" w:themeTint="99"/>
            </w:tcBorders>
            <w:vAlign w:val="center"/>
          </w:tcPr>
          <w:p w14:paraId="27A44917" w14:textId="045F864E" w:rsidR="000C396C" w:rsidRPr="00D36690" w:rsidRDefault="007B3EE5" w:rsidP="002C468D">
            <w:pPr>
              <w:pStyle w:val="MHPTableText"/>
              <w:jc w:val="center"/>
              <w:rPr>
                <w:rFonts w:cs="Arial"/>
              </w:rPr>
            </w:pPr>
            <w:r>
              <w:t>NR</w:t>
            </w:r>
          </w:p>
        </w:tc>
      </w:tr>
      <w:tr w:rsidR="000C396C" w:rsidRPr="00D36690" w14:paraId="490747FC" w14:textId="77777777" w:rsidTr="001725D1">
        <w:trPr>
          <w:cantSplit/>
          <w:jc w:val="center"/>
        </w:trPr>
        <w:tc>
          <w:tcPr>
            <w:tcW w:w="660" w:type="dxa"/>
            <w:vMerge/>
            <w:shd w:val="clear" w:color="auto" w:fill="auto"/>
            <w:vAlign w:val="center"/>
          </w:tcPr>
          <w:p w14:paraId="65973F85" w14:textId="77777777" w:rsidR="000C396C" w:rsidRPr="00D36690" w:rsidRDefault="000C396C" w:rsidP="00E306CD">
            <w:pPr>
              <w:pStyle w:val="MHPTableText"/>
            </w:pPr>
          </w:p>
        </w:tc>
        <w:tc>
          <w:tcPr>
            <w:tcW w:w="1710" w:type="dxa"/>
            <w:vMerge/>
            <w:shd w:val="clear" w:color="auto" w:fill="auto"/>
            <w:vAlign w:val="center"/>
          </w:tcPr>
          <w:p w14:paraId="766CC8D3" w14:textId="77777777" w:rsidR="000C396C" w:rsidRPr="00D36690" w:rsidRDefault="000C396C" w:rsidP="004D05CB">
            <w:pPr>
              <w:pStyle w:val="MHPTableText"/>
            </w:pPr>
          </w:p>
        </w:tc>
        <w:tc>
          <w:tcPr>
            <w:tcW w:w="525" w:type="dxa"/>
            <w:tcBorders>
              <w:top w:val="single" w:sz="8" w:space="0" w:color="B2BBCB" w:themeColor="accent4" w:themeTint="99"/>
              <w:bottom w:val="single" w:sz="8" w:space="0" w:color="B2BBCB" w:themeColor="accent4" w:themeTint="99"/>
            </w:tcBorders>
            <w:shd w:val="clear" w:color="auto" w:fill="auto"/>
            <w:vAlign w:val="center"/>
          </w:tcPr>
          <w:p w14:paraId="46613BFD" w14:textId="67F81538" w:rsidR="000C396C" w:rsidRPr="00D36690" w:rsidRDefault="000C396C" w:rsidP="00E306CD">
            <w:pPr>
              <w:pStyle w:val="MHPTableText"/>
              <w:rPr>
                <w:rFonts w:cs="Arial"/>
              </w:rPr>
            </w:pPr>
            <w:r>
              <w:rPr>
                <w:rFonts w:cs="Arial"/>
              </w:rPr>
              <w:t>5.2</w:t>
            </w:r>
          </w:p>
        </w:tc>
        <w:tc>
          <w:tcPr>
            <w:tcW w:w="3998" w:type="dxa"/>
            <w:tcBorders>
              <w:top w:val="single" w:sz="8" w:space="0" w:color="B2BBCB" w:themeColor="accent4" w:themeTint="99"/>
              <w:bottom w:val="single" w:sz="8" w:space="0" w:color="B2BBCB" w:themeColor="accent4" w:themeTint="99"/>
            </w:tcBorders>
            <w:shd w:val="clear" w:color="auto" w:fill="auto"/>
            <w:vAlign w:val="center"/>
          </w:tcPr>
          <w:p w14:paraId="1B4743FC" w14:textId="0549D373" w:rsidR="000C396C" w:rsidRDefault="000C396C" w:rsidP="00223C45">
            <w:pPr>
              <w:pStyle w:val="MHPTableText"/>
              <w:rPr>
                <w:rFonts w:cs="Arial"/>
              </w:rPr>
            </w:pPr>
            <w:r>
              <w:rPr>
                <w:rFonts w:cs="Arial"/>
              </w:rPr>
              <w:t>Valid sampling techniques that protected against bias were employed</w:t>
            </w:r>
          </w:p>
        </w:tc>
        <w:tc>
          <w:tcPr>
            <w:tcW w:w="1080" w:type="dxa"/>
            <w:tcBorders>
              <w:top w:val="single" w:sz="8" w:space="0" w:color="B2BBCB" w:themeColor="accent4" w:themeTint="99"/>
              <w:bottom w:val="single" w:sz="8" w:space="0" w:color="B2BBCB" w:themeColor="accent4" w:themeTint="99"/>
            </w:tcBorders>
            <w:shd w:val="clear" w:color="auto" w:fill="auto"/>
            <w:vAlign w:val="center"/>
          </w:tcPr>
          <w:p w14:paraId="1807E3AE" w14:textId="73A14236" w:rsidR="000C396C" w:rsidRPr="00D36690" w:rsidRDefault="007B3EE5" w:rsidP="002C468D">
            <w:pPr>
              <w:pStyle w:val="MHPTableText"/>
              <w:jc w:val="center"/>
              <w:rPr>
                <w:rFonts w:cs="Arial"/>
              </w:rPr>
            </w:pPr>
            <w:r>
              <w:t>NR</w:t>
            </w:r>
          </w:p>
        </w:tc>
        <w:tc>
          <w:tcPr>
            <w:tcW w:w="1132" w:type="dxa"/>
            <w:tcBorders>
              <w:top w:val="single" w:sz="8" w:space="0" w:color="B2BBCB" w:themeColor="accent4" w:themeTint="99"/>
              <w:bottom w:val="single" w:sz="8" w:space="0" w:color="B2BBCB" w:themeColor="accent4" w:themeTint="99"/>
            </w:tcBorders>
            <w:vAlign w:val="center"/>
          </w:tcPr>
          <w:p w14:paraId="01B6487B" w14:textId="59BFDF18" w:rsidR="000C396C" w:rsidRPr="00D36690" w:rsidRDefault="007B3EE5" w:rsidP="002C468D">
            <w:pPr>
              <w:pStyle w:val="MHPTableText"/>
              <w:jc w:val="center"/>
              <w:rPr>
                <w:rFonts w:cs="Arial"/>
              </w:rPr>
            </w:pPr>
            <w:r>
              <w:t>NR</w:t>
            </w:r>
          </w:p>
        </w:tc>
      </w:tr>
      <w:tr w:rsidR="000C396C" w:rsidRPr="00D36690" w14:paraId="35E9752F" w14:textId="77777777" w:rsidTr="001725D1">
        <w:trPr>
          <w:cantSplit/>
          <w:jc w:val="center"/>
        </w:trPr>
        <w:tc>
          <w:tcPr>
            <w:tcW w:w="660" w:type="dxa"/>
            <w:vMerge/>
            <w:tcBorders>
              <w:bottom w:val="single" w:sz="8" w:space="0" w:color="B2BBCB" w:themeColor="accent4" w:themeTint="99"/>
            </w:tcBorders>
            <w:shd w:val="clear" w:color="auto" w:fill="auto"/>
            <w:vAlign w:val="center"/>
          </w:tcPr>
          <w:p w14:paraId="6411D20B" w14:textId="77777777" w:rsidR="000C396C" w:rsidRPr="00D36690" w:rsidRDefault="000C396C" w:rsidP="00E306CD">
            <w:pPr>
              <w:pStyle w:val="MHPTableText"/>
            </w:pPr>
          </w:p>
        </w:tc>
        <w:tc>
          <w:tcPr>
            <w:tcW w:w="1710" w:type="dxa"/>
            <w:vMerge/>
            <w:tcBorders>
              <w:bottom w:val="single" w:sz="8" w:space="0" w:color="B2BBCB" w:themeColor="accent4" w:themeTint="99"/>
            </w:tcBorders>
            <w:shd w:val="clear" w:color="auto" w:fill="auto"/>
            <w:vAlign w:val="center"/>
          </w:tcPr>
          <w:p w14:paraId="1AB3E7A9" w14:textId="77777777" w:rsidR="000C396C" w:rsidRPr="00D36690" w:rsidRDefault="000C396C" w:rsidP="004D05CB">
            <w:pPr>
              <w:pStyle w:val="MHPTableText"/>
            </w:pPr>
          </w:p>
        </w:tc>
        <w:tc>
          <w:tcPr>
            <w:tcW w:w="525" w:type="dxa"/>
            <w:tcBorders>
              <w:top w:val="single" w:sz="8" w:space="0" w:color="B2BBCB" w:themeColor="accent4" w:themeTint="99"/>
              <w:bottom w:val="single" w:sz="8" w:space="0" w:color="B2BBCB" w:themeColor="accent4" w:themeTint="99"/>
            </w:tcBorders>
            <w:shd w:val="clear" w:color="auto" w:fill="auto"/>
            <w:vAlign w:val="center"/>
          </w:tcPr>
          <w:p w14:paraId="02CAF4F2" w14:textId="33530014" w:rsidR="000C396C" w:rsidRPr="00D36690" w:rsidRDefault="000C396C" w:rsidP="00E306CD">
            <w:pPr>
              <w:pStyle w:val="MHPTableText"/>
              <w:rPr>
                <w:rFonts w:cs="Arial"/>
              </w:rPr>
            </w:pPr>
            <w:r>
              <w:rPr>
                <w:rFonts w:cs="Arial"/>
              </w:rPr>
              <w:t>5.3</w:t>
            </w:r>
          </w:p>
        </w:tc>
        <w:tc>
          <w:tcPr>
            <w:tcW w:w="3998" w:type="dxa"/>
            <w:tcBorders>
              <w:top w:val="single" w:sz="8" w:space="0" w:color="B2BBCB" w:themeColor="accent4" w:themeTint="99"/>
              <w:bottom w:val="single" w:sz="8" w:space="0" w:color="B2BBCB" w:themeColor="accent4" w:themeTint="99"/>
            </w:tcBorders>
            <w:shd w:val="clear" w:color="auto" w:fill="auto"/>
            <w:vAlign w:val="center"/>
          </w:tcPr>
          <w:p w14:paraId="3F23A462" w14:textId="7C4187A4" w:rsidR="000C396C" w:rsidRDefault="000C396C" w:rsidP="00223C45">
            <w:pPr>
              <w:pStyle w:val="MHPTableText"/>
              <w:rPr>
                <w:rFonts w:cs="Arial"/>
              </w:rPr>
            </w:pPr>
            <w:r>
              <w:rPr>
                <w:rFonts w:cs="Arial"/>
              </w:rPr>
              <w:t>Sample contained sufficient number of enrollees</w:t>
            </w:r>
          </w:p>
        </w:tc>
        <w:tc>
          <w:tcPr>
            <w:tcW w:w="1080" w:type="dxa"/>
            <w:tcBorders>
              <w:top w:val="single" w:sz="8" w:space="0" w:color="B2BBCB" w:themeColor="accent4" w:themeTint="99"/>
              <w:bottom w:val="single" w:sz="8" w:space="0" w:color="B2BBCB" w:themeColor="accent4" w:themeTint="99"/>
            </w:tcBorders>
            <w:shd w:val="clear" w:color="auto" w:fill="auto"/>
            <w:vAlign w:val="center"/>
          </w:tcPr>
          <w:p w14:paraId="55660D7B" w14:textId="664847A2" w:rsidR="000C396C" w:rsidRPr="00D36690" w:rsidRDefault="007B3EE5" w:rsidP="002C468D">
            <w:pPr>
              <w:pStyle w:val="MHPTableText"/>
              <w:jc w:val="center"/>
              <w:rPr>
                <w:rFonts w:cs="Arial"/>
              </w:rPr>
            </w:pPr>
            <w:r>
              <w:t>NR</w:t>
            </w:r>
          </w:p>
        </w:tc>
        <w:tc>
          <w:tcPr>
            <w:tcW w:w="1132" w:type="dxa"/>
            <w:tcBorders>
              <w:top w:val="single" w:sz="8" w:space="0" w:color="B2BBCB" w:themeColor="accent4" w:themeTint="99"/>
              <w:bottom w:val="single" w:sz="8" w:space="0" w:color="B2BBCB" w:themeColor="accent4" w:themeTint="99"/>
            </w:tcBorders>
            <w:vAlign w:val="center"/>
          </w:tcPr>
          <w:p w14:paraId="47201C46" w14:textId="0A57C6B7" w:rsidR="000C396C" w:rsidRPr="00D36690" w:rsidRDefault="007B3EE5" w:rsidP="002C468D">
            <w:pPr>
              <w:pStyle w:val="MHPTableText"/>
              <w:jc w:val="center"/>
              <w:rPr>
                <w:rFonts w:cs="Arial"/>
              </w:rPr>
            </w:pPr>
            <w:r>
              <w:t>NR</w:t>
            </w:r>
          </w:p>
        </w:tc>
      </w:tr>
      <w:tr w:rsidR="00DA1E88" w:rsidRPr="00D36690" w14:paraId="4B6FF0B9" w14:textId="77777777" w:rsidTr="00DA1E88">
        <w:trPr>
          <w:cantSplit/>
          <w:jc w:val="center"/>
        </w:trPr>
        <w:tc>
          <w:tcPr>
            <w:tcW w:w="660" w:type="dxa"/>
            <w:vMerge w:val="restart"/>
            <w:tcBorders>
              <w:top w:val="single" w:sz="8" w:space="0" w:color="B2BBCB" w:themeColor="accent4" w:themeTint="99"/>
              <w:bottom w:val="single" w:sz="8" w:space="0" w:color="B2BBCB" w:themeColor="accent4" w:themeTint="99"/>
            </w:tcBorders>
            <w:shd w:val="clear" w:color="auto" w:fill="E5E8ED" w:themeFill="accent4" w:themeFillTint="33"/>
            <w:vAlign w:val="center"/>
          </w:tcPr>
          <w:p w14:paraId="1B3D782C" w14:textId="77777777" w:rsidR="00CF6F2A" w:rsidRPr="00D36690" w:rsidRDefault="00CF6F2A" w:rsidP="00E306CD">
            <w:pPr>
              <w:pStyle w:val="MHPTableText"/>
            </w:pPr>
            <w:r w:rsidRPr="00D36690">
              <w:t>6</w:t>
            </w:r>
          </w:p>
        </w:tc>
        <w:tc>
          <w:tcPr>
            <w:tcW w:w="1710" w:type="dxa"/>
            <w:vMerge w:val="restart"/>
            <w:tcBorders>
              <w:top w:val="single" w:sz="8" w:space="0" w:color="B2BBCB" w:themeColor="accent4" w:themeTint="99"/>
              <w:bottom w:val="single" w:sz="8" w:space="0" w:color="B2BBCB" w:themeColor="accent4" w:themeTint="99"/>
            </w:tcBorders>
            <w:shd w:val="clear" w:color="auto" w:fill="E5E8ED" w:themeFill="accent4" w:themeFillTint="33"/>
            <w:vAlign w:val="center"/>
          </w:tcPr>
          <w:p w14:paraId="2037F24C" w14:textId="77777777" w:rsidR="00CF6F2A" w:rsidRPr="00D36690" w:rsidRDefault="00CF6F2A" w:rsidP="00223C45">
            <w:pPr>
              <w:pStyle w:val="MHPTableText"/>
              <w:rPr>
                <w:rFonts w:cs="Calibri"/>
              </w:rPr>
            </w:pPr>
            <w:r w:rsidRPr="00D36690">
              <w:rPr>
                <w:rFonts w:cs="Calibri"/>
              </w:rPr>
              <w:t>Data Collection Procedures</w:t>
            </w:r>
          </w:p>
        </w:tc>
        <w:tc>
          <w:tcPr>
            <w:tcW w:w="525" w:type="dxa"/>
            <w:tcBorders>
              <w:top w:val="single" w:sz="8" w:space="0" w:color="B2BBCB" w:themeColor="accent4" w:themeTint="99"/>
              <w:bottom w:val="dotted" w:sz="6" w:space="0" w:color="auto"/>
            </w:tcBorders>
            <w:shd w:val="clear" w:color="auto" w:fill="E5E8ED" w:themeFill="accent4" w:themeFillTint="33"/>
            <w:vAlign w:val="center"/>
          </w:tcPr>
          <w:p w14:paraId="1D571DEF" w14:textId="77777777" w:rsidR="00CF6F2A" w:rsidRPr="00D36690" w:rsidRDefault="00CF6F2A" w:rsidP="00E306CD">
            <w:pPr>
              <w:pStyle w:val="MHPTableText"/>
              <w:rPr>
                <w:rFonts w:cs="Arial"/>
              </w:rPr>
            </w:pPr>
            <w:r w:rsidRPr="00D36690">
              <w:rPr>
                <w:rFonts w:cs="Arial"/>
              </w:rPr>
              <w:t>6.1</w:t>
            </w:r>
          </w:p>
        </w:tc>
        <w:tc>
          <w:tcPr>
            <w:tcW w:w="3998" w:type="dxa"/>
            <w:tcBorders>
              <w:top w:val="single" w:sz="8" w:space="0" w:color="B2BBCB" w:themeColor="accent4" w:themeTint="99"/>
              <w:bottom w:val="dotted" w:sz="6" w:space="0" w:color="auto"/>
            </w:tcBorders>
            <w:shd w:val="clear" w:color="auto" w:fill="E5E8ED" w:themeFill="accent4" w:themeFillTint="33"/>
            <w:vAlign w:val="center"/>
          </w:tcPr>
          <w:p w14:paraId="322428E0" w14:textId="77777777" w:rsidR="00CF6F2A" w:rsidRPr="00D36690" w:rsidRDefault="00CF6F2A" w:rsidP="00E306CD">
            <w:pPr>
              <w:pStyle w:val="MHPTableText"/>
              <w:rPr>
                <w:rFonts w:cs="Arial"/>
              </w:rPr>
            </w:pPr>
            <w:r>
              <w:rPr>
                <w:rFonts w:cs="Arial"/>
              </w:rPr>
              <w:t>Clear specification of data</w:t>
            </w:r>
          </w:p>
        </w:tc>
        <w:tc>
          <w:tcPr>
            <w:tcW w:w="1080" w:type="dxa"/>
            <w:tcBorders>
              <w:top w:val="single" w:sz="8" w:space="0" w:color="B2BBCB" w:themeColor="accent4" w:themeTint="99"/>
              <w:bottom w:val="dotted" w:sz="6" w:space="0" w:color="auto"/>
            </w:tcBorders>
            <w:shd w:val="clear" w:color="auto" w:fill="E5E8ED" w:themeFill="accent4" w:themeFillTint="33"/>
            <w:vAlign w:val="center"/>
          </w:tcPr>
          <w:p w14:paraId="3040E50E" w14:textId="361B985A" w:rsidR="00CF6F2A" w:rsidRPr="00D36690" w:rsidRDefault="007B3EE5" w:rsidP="002C468D">
            <w:pPr>
              <w:pStyle w:val="MHPTableText"/>
              <w:jc w:val="center"/>
              <w:rPr>
                <w:rFonts w:cs="Arial"/>
              </w:rPr>
            </w:pPr>
            <w:r>
              <w:t>NR</w:t>
            </w:r>
          </w:p>
        </w:tc>
        <w:tc>
          <w:tcPr>
            <w:tcW w:w="1132" w:type="dxa"/>
            <w:tcBorders>
              <w:top w:val="single" w:sz="8" w:space="0" w:color="B2BBCB" w:themeColor="accent4" w:themeTint="99"/>
              <w:bottom w:val="dotted" w:sz="6" w:space="0" w:color="auto"/>
            </w:tcBorders>
            <w:shd w:val="clear" w:color="auto" w:fill="E5E8ED" w:themeFill="accent4" w:themeFillTint="33"/>
            <w:vAlign w:val="center"/>
          </w:tcPr>
          <w:p w14:paraId="44A00F18" w14:textId="2FA078E2" w:rsidR="00CF6F2A" w:rsidRPr="00D36690" w:rsidRDefault="007B3EE5" w:rsidP="002C468D">
            <w:pPr>
              <w:pStyle w:val="MHPTableText"/>
              <w:jc w:val="center"/>
              <w:rPr>
                <w:rFonts w:cs="Arial"/>
              </w:rPr>
            </w:pPr>
            <w:r>
              <w:t>NR</w:t>
            </w:r>
          </w:p>
        </w:tc>
      </w:tr>
      <w:tr w:rsidR="00DA1E88" w:rsidRPr="00D36690" w14:paraId="73E118E1" w14:textId="77777777" w:rsidTr="00DA1E88">
        <w:trPr>
          <w:cantSplit/>
          <w:jc w:val="center"/>
        </w:trPr>
        <w:tc>
          <w:tcPr>
            <w:tcW w:w="660" w:type="dxa"/>
            <w:vMerge/>
            <w:tcBorders>
              <w:top w:val="single" w:sz="6" w:space="0" w:color="auto"/>
              <w:bottom w:val="single" w:sz="8" w:space="0" w:color="B2BBCB" w:themeColor="accent4" w:themeTint="99"/>
            </w:tcBorders>
            <w:shd w:val="clear" w:color="auto" w:fill="E5E8ED" w:themeFill="accent4" w:themeFillTint="33"/>
            <w:vAlign w:val="center"/>
          </w:tcPr>
          <w:p w14:paraId="2072BD5B" w14:textId="77777777" w:rsidR="00CF6F2A" w:rsidRPr="00D36690" w:rsidRDefault="00CF6F2A" w:rsidP="004D05CB">
            <w:pPr>
              <w:pStyle w:val="MHPTableText"/>
            </w:pPr>
          </w:p>
        </w:tc>
        <w:tc>
          <w:tcPr>
            <w:tcW w:w="1710" w:type="dxa"/>
            <w:vMerge/>
            <w:tcBorders>
              <w:top w:val="single" w:sz="6" w:space="0" w:color="auto"/>
              <w:bottom w:val="single" w:sz="8" w:space="0" w:color="B2BBCB" w:themeColor="accent4" w:themeTint="99"/>
            </w:tcBorders>
            <w:shd w:val="clear" w:color="auto" w:fill="E5E8ED" w:themeFill="accent4" w:themeFillTint="33"/>
            <w:vAlign w:val="bottom"/>
          </w:tcPr>
          <w:p w14:paraId="6CD6FEDC" w14:textId="77777777" w:rsidR="00CF6F2A" w:rsidRPr="00D36690" w:rsidRDefault="00CF6F2A" w:rsidP="004D05CB">
            <w:pPr>
              <w:pStyle w:val="MHPTableText"/>
              <w:rPr>
                <w:rFonts w:cs="Calibri"/>
              </w:rPr>
            </w:pPr>
          </w:p>
        </w:tc>
        <w:tc>
          <w:tcPr>
            <w:tcW w:w="525" w:type="dxa"/>
            <w:tcBorders>
              <w:top w:val="dotted" w:sz="6" w:space="0" w:color="auto"/>
              <w:bottom w:val="dotted" w:sz="6" w:space="0" w:color="auto"/>
            </w:tcBorders>
            <w:shd w:val="clear" w:color="auto" w:fill="E5E8ED" w:themeFill="accent4" w:themeFillTint="33"/>
            <w:vAlign w:val="center"/>
          </w:tcPr>
          <w:p w14:paraId="0EFC1D9C" w14:textId="77777777" w:rsidR="00CF6F2A" w:rsidRPr="00D36690" w:rsidRDefault="00CF6F2A" w:rsidP="00E306CD">
            <w:pPr>
              <w:pStyle w:val="MHPTableText"/>
              <w:rPr>
                <w:rFonts w:cs="Arial"/>
              </w:rPr>
            </w:pPr>
            <w:r w:rsidRPr="00D36690">
              <w:rPr>
                <w:rFonts w:cs="Arial"/>
              </w:rPr>
              <w:t>6.2</w:t>
            </w:r>
          </w:p>
        </w:tc>
        <w:tc>
          <w:tcPr>
            <w:tcW w:w="3998" w:type="dxa"/>
            <w:tcBorders>
              <w:top w:val="dotted" w:sz="6" w:space="0" w:color="auto"/>
              <w:bottom w:val="dotted" w:sz="6" w:space="0" w:color="auto"/>
            </w:tcBorders>
            <w:shd w:val="clear" w:color="auto" w:fill="E5E8ED" w:themeFill="accent4" w:themeFillTint="33"/>
            <w:vAlign w:val="center"/>
          </w:tcPr>
          <w:p w14:paraId="79089B7F" w14:textId="77777777" w:rsidR="00CF6F2A" w:rsidRPr="00D36690" w:rsidRDefault="00CF6F2A" w:rsidP="00E306CD">
            <w:pPr>
              <w:pStyle w:val="MHPTableText"/>
              <w:rPr>
                <w:rFonts w:cs="Arial"/>
              </w:rPr>
            </w:pPr>
            <w:r>
              <w:rPr>
                <w:rFonts w:cs="Arial"/>
              </w:rPr>
              <w:t>Clear specification of sources of data</w:t>
            </w:r>
          </w:p>
        </w:tc>
        <w:tc>
          <w:tcPr>
            <w:tcW w:w="1080" w:type="dxa"/>
            <w:tcBorders>
              <w:top w:val="dotted" w:sz="6" w:space="0" w:color="auto"/>
              <w:bottom w:val="dotted" w:sz="6" w:space="0" w:color="auto"/>
            </w:tcBorders>
            <w:shd w:val="clear" w:color="auto" w:fill="E5E8ED" w:themeFill="accent4" w:themeFillTint="33"/>
            <w:vAlign w:val="center"/>
          </w:tcPr>
          <w:p w14:paraId="5A424F52" w14:textId="7FABC7E8" w:rsidR="00CF6F2A" w:rsidRPr="00D36690" w:rsidRDefault="007B3EE5" w:rsidP="002C468D">
            <w:pPr>
              <w:pStyle w:val="MHPTableText"/>
              <w:jc w:val="center"/>
              <w:rPr>
                <w:rFonts w:cs="Arial"/>
              </w:rPr>
            </w:pPr>
            <w:r>
              <w:t>NR</w:t>
            </w:r>
          </w:p>
        </w:tc>
        <w:tc>
          <w:tcPr>
            <w:tcW w:w="1132" w:type="dxa"/>
            <w:tcBorders>
              <w:top w:val="dotted" w:sz="6" w:space="0" w:color="auto"/>
              <w:bottom w:val="dotted" w:sz="6" w:space="0" w:color="auto"/>
            </w:tcBorders>
            <w:shd w:val="clear" w:color="auto" w:fill="E5E8ED" w:themeFill="accent4" w:themeFillTint="33"/>
            <w:vAlign w:val="center"/>
          </w:tcPr>
          <w:p w14:paraId="3CE9E41E" w14:textId="0E3677BE" w:rsidR="00CF6F2A" w:rsidRPr="00D36690" w:rsidRDefault="007B3EE5" w:rsidP="002C468D">
            <w:pPr>
              <w:pStyle w:val="MHPTableText"/>
              <w:jc w:val="center"/>
              <w:rPr>
                <w:rFonts w:cs="Arial"/>
              </w:rPr>
            </w:pPr>
            <w:r>
              <w:t>NR</w:t>
            </w:r>
          </w:p>
        </w:tc>
      </w:tr>
      <w:tr w:rsidR="00DA1E88" w:rsidRPr="00D36690" w14:paraId="10E36E46" w14:textId="77777777" w:rsidTr="00DA1E88">
        <w:trPr>
          <w:cantSplit/>
          <w:jc w:val="center"/>
        </w:trPr>
        <w:tc>
          <w:tcPr>
            <w:tcW w:w="660" w:type="dxa"/>
            <w:vMerge/>
            <w:tcBorders>
              <w:top w:val="single" w:sz="6" w:space="0" w:color="auto"/>
              <w:bottom w:val="single" w:sz="8" w:space="0" w:color="B2BBCB" w:themeColor="accent4" w:themeTint="99"/>
            </w:tcBorders>
            <w:shd w:val="clear" w:color="auto" w:fill="E5E8ED" w:themeFill="accent4" w:themeFillTint="33"/>
            <w:vAlign w:val="center"/>
          </w:tcPr>
          <w:p w14:paraId="1D84629B" w14:textId="77777777" w:rsidR="00CF6F2A" w:rsidRPr="00D36690" w:rsidRDefault="00CF6F2A" w:rsidP="004D05CB">
            <w:pPr>
              <w:pStyle w:val="MHPTableText"/>
            </w:pPr>
          </w:p>
        </w:tc>
        <w:tc>
          <w:tcPr>
            <w:tcW w:w="1710" w:type="dxa"/>
            <w:vMerge/>
            <w:tcBorders>
              <w:top w:val="single" w:sz="6" w:space="0" w:color="auto"/>
              <w:bottom w:val="single" w:sz="8" w:space="0" w:color="B2BBCB" w:themeColor="accent4" w:themeTint="99"/>
            </w:tcBorders>
            <w:shd w:val="clear" w:color="auto" w:fill="E5E8ED" w:themeFill="accent4" w:themeFillTint="33"/>
            <w:vAlign w:val="bottom"/>
          </w:tcPr>
          <w:p w14:paraId="7AC79950" w14:textId="77777777" w:rsidR="00CF6F2A" w:rsidRPr="00D36690" w:rsidRDefault="00CF6F2A" w:rsidP="004D05CB">
            <w:pPr>
              <w:pStyle w:val="MHPTableText"/>
              <w:rPr>
                <w:rFonts w:cs="Calibri"/>
              </w:rPr>
            </w:pPr>
          </w:p>
        </w:tc>
        <w:tc>
          <w:tcPr>
            <w:tcW w:w="525" w:type="dxa"/>
            <w:tcBorders>
              <w:top w:val="dotted" w:sz="6" w:space="0" w:color="auto"/>
              <w:bottom w:val="dotted" w:sz="6" w:space="0" w:color="auto"/>
            </w:tcBorders>
            <w:shd w:val="clear" w:color="auto" w:fill="E5E8ED" w:themeFill="accent4" w:themeFillTint="33"/>
            <w:vAlign w:val="center"/>
          </w:tcPr>
          <w:p w14:paraId="56519D6E" w14:textId="77777777" w:rsidR="00CF6F2A" w:rsidRPr="00D36690" w:rsidRDefault="00CF6F2A" w:rsidP="00E306CD">
            <w:pPr>
              <w:pStyle w:val="MHPTableText"/>
              <w:rPr>
                <w:rFonts w:cs="Arial"/>
              </w:rPr>
            </w:pPr>
            <w:r w:rsidRPr="00D36690">
              <w:rPr>
                <w:rFonts w:cs="Arial"/>
              </w:rPr>
              <w:t>6.3</w:t>
            </w:r>
          </w:p>
        </w:tc>
        <w:tc>
          <w:tcPr>
            <w:tcW w:w="3998" w:type="dxa"/>
            <w:tcBorders>
              <w:top w:val="dotted" w:sz="6" w:space="0" w:color="auto"/>
              <w:bottom w:val="dotted" w:sz="6" w:space="0" w:color="auto"/>
            </w:tcBorders>
            <w:shd w:val="clear" w:color="auto" w:fill="E5E8ED" w:themeFill="accent4" w:themeFillTint="33"/>
            <w:vAlign w:val="center"/>
          </w:tcPr>
          <w:p w14:paraId="1411591C" w14:textId="77777777" w:rsidR="00CF6F2A" w:rsidRPr="00D36690" w:rsidRDefault="00CF6F2A" w:rsidP="00E306CD">
            <w:pPr>
              <w:pStyle w:val="MHPTableText"/>
              <w:rPr>
                <w:rFonts w:cs="Arial"/>
              </w:rPr>
            </w:pPr>
            <w:r>
              <w:rPr>
                <w:rFonts w:cs="Arial"/>
              </w:rPr>
              <w:t>Systematic collection of reliable and valid data for the study population</w:t>
            </w:r>
          </w:p>
        </w:tc>
        <w:tc>
          <w:tcPr>
            <w:tcW w:w="1080" w:type="dxa"/>
            <w:tcBorders>
              <w:top w:val="dotted" w:sz="6" w:space="0" w:color="auto"/>
              <w:bottom w:val="dotted" w:sz="6" w:space="0" w:color="auto"/>
            </w:tcBorders>
            <w:shd w:val="clear" w:color="auto" w:fill="E5E8ED" w:themeFill="accent4" w:themeFillTint="33"/>
            <w:vAlign w:val="center"/>
          </w:tcPr>
          <w:p w14:paraId="789439F8" w14:textId="3710559C" w:rsidR="00CF6F2A" w:rsidRPr="00D36690" w:rsidRDefault="007B3EE5" w:rsidP="002C468D">
            <w:pPr>
              <w:pStyle w:val="MHPTableText"/>
              <w:jc w:val="center"/>
              <w:rPr>
                <w:rFonts w:cs="Arial"/>
              </w:rPr>
            </w:pPr>
            <w:r>
              <w:t>NR</w:t>
            </w:r>
          </w:p>
        </w:tc>
        <w:tc>
          <w:tcPr>
            <w:tcW w:w="1132" w:type="dxa"/>
            <w:tcBorders>
              <w:top w:val="dotted" w:sz="6" w:space="0" w:color="auto"/>
              <w:bottom w:val="dotted" w:sz="6" w:space="0" w:color="auto"/>
            </w:tcBorders>
            <w:shd w:val="clear" w:color="auto" w:fill="E5E8ED" w:themeFill="accent4" w:themeFillTint="33"/>
            <w:vAlign w:val="center"/>
          </w:tcPr>
          <w:p w14:paraId="6980E523" w14:textId="7D8CCCEF" w:rsidR="00CF6F2A" w:rsidRPr="00D36690" w:rsidRDefault="007B3EE5" w:rsidP="002C468D">
            <w:pPr>
              <w:pStyle w:val="MHPTableText"/>
              <w:jc w:val="center"/>
              <w:rPr>
                <w:rFonts w:cs="Arial"/>
              </w:rPr>
            </w:pPr>
            <w:r>
              <w:t>NR</w:t>
            </w:r>
          </w:p>
        </w:tc>
      </w:tr>
      <w:tr w:rsidR="00DA1E88" w:rsidRPr="00D36690" w14:paraId="698A0947" w14:textId="77777777" w:rsidTr="00DA1E88">
        <w:trPr>
          <w:cantSplit/>
          <w:jc w:val="center"/>
        </w:trPr>
        <w:tc>
          <w:tcPr>
            <w:tcW w:w="660" w:type="dxa"/>
            <w:vMerge/>
            <w:tcBorders>
              <w:top w:val="single" w:sz="6" w:space="0" w:color="auto"/>
              <w:bottom w:val="single" w:sz="8" w:space="0" w:color="B2BBCB" w:themeColor="accent4" w:themeTint="99"/>
            </w:tcBorders>
            <w:shd w:val="clear" w:color="auto" w:fill="E5E8ED" w:themeFill="accent4" w:themeFillTint="33"/>
            <w:vAlign w:val="center"/>
          </w:tcPr>
          <w:p w14:paraId="000A1EE4" w14:textId="77777777" w:rsidR="00CF6F2A" w:rsidRPr="00D36690" w:rsidRDefault="00CF6F2A" w:rsidP="004D05CB">
            <w:pPr>
              <w:pStyle w:val="MHPTableText"/>
            </w:pPr>
          </w:p>
        </w:tc>
        <w:tc>
          <w:tcPr>
            <w:tcW w:w="1710" w:type="dxa"/>
            <w:vMerge/>
            <w:tcBorders>
              <w:top w:val="single" w:sz="6" w:space="0" w:color="auto"/>
              <w:bottom w:val="single" w:sz="8" w:space="0" w:color="B2BBCB" w:themeColor="accent4" w:themeTint="99"/>
            </w:tcBorders>
            <w:shd w:val="clear" w:color="auto" w:fill="E5E8ED" w:themeFill="accent4" w:themeFillTint="33"/>
            <w:vAlign w:val="bottom"/>
          </w:tcPr>
          <w:p w14:paraId="1F4FD1CB" w14:textId="77777777" w:rsidR="00CF6F2A" w:rsidRPr="00D36690" w:rsidRDefault="00CF6F2A" w:rsidP="004D05CB">
            <w:pPr>
              <w:pStyle w:val="MHPTableText"/>
              <w:rPr>
                <w:rFonts w:cs="Calibri"/>
              </w:rPr>
            </w:pPr>
          </w:p>
        </w:tc>
        <w:tc>
          <w:tcPr>
            <w:tcW w:w="525" w:type="dxa"/>
            <w:tcBorders>
              <w:top w:val="dotted" w:sz="6" w:space="0" w:color="auto"/>
              <w:bottom w:val="dotted" w:sz="6" w:space="0" w:color="auto"/>
            </w:tcBorders>
            <w:shd w:val="clear" w:color="auto" w:fill="E5E8ED" w:themeFill="accent4" w:themeFillTint="33"/>
            <w:vAlign w:val="center"/>
          </w:tcPr>
          <w:p w14:paraId="54301EBB" w14:textId="77777777" w:rsidR="00CF6F2A" w:rsidRPr="00D36690" w:rsidRDefault="00CF6F2A" w:rsidP="00E306CD">
            <w:pPr>
              <w:pStyle w:val="MHPTableText"/>
              <w:rPr>
                <w:rFonts w:cs="Arial"/>
              </w:rPr>
            </w:pPr>
            <w:r w:rsidRPr="00D36690">
              <w:rPr>
                <w:rFonts w:cs="Arial"/>
              </w:rPr>
              <w:t>6.4</w:t>
            </w:r>
          </w:p>
        </w:tc>
        <w:tc>
          <w:tcPr>
            <w:tcW w:w="3998" w:type="dxa"/>
            <w:tcBorders>
              <w:top w:val="dotted" w:sz="6" w:space="0" w:color="auto"/>
              <w:bottom w:val="dotted" w:sz="6" w:space="0" w:color="auto"/>
            </w:tcBorders>
            <w:shd w:val="clear" w:color="auto" w:fill="E5E8ED" w:themeFill="accent4" w:themeFillTint="33"/>
            <w:vAlign w:val="center"/>
          </w:tcPr>
          <w:p w14:paraId="5517C612" w14:textId="77777777" w:rsidR="00CF6F2A" w:rsidRPr="00D36690" w:rsidRDefault="00CF6F2A" w:rsidP="00E306CD">
            <w:pPr>
              <w:pStyle w:val="MHPTableText"/>
              <w:rPr>
                <w:rFonts w:cs="Arial"/>
              </w:rPr>
            </w:pPr>
            <w:r>
              <w:rPr>
                <w:rFonts w:cs="Arial"/>
              </w:rPr>
              <w:t>Plan for consistent and accurate data collection</w:t>
            </w:r>
          </w:p>
        </w:tc>
        <w:tc>
          <w:tcPr>
            <w:tcW w:w="1080" w:type="dxa"/>
            <w:tcBorders>
              <w:top w:val="dotted" w:sz="6" w:space="0" w:color="auto"/>
              <w:bottom w:val="dotted" w:sz="6" w:space="0" w:color="auto"/>
            </w:tcBorders>
            <w:shd w:val="clear" w:color="auto" w:fill="E5E8ED" w:themeFill="accent4" w:themeFillTint="33"/>
            <w:vAlign w:val="center"/>
          </w:tcPr>
          <w:p w14:paraId="0C168E16" w14:textId="6F918830" w:rsidR="00CF6F2A" w:rsidRPr="00D36690" w:rsidRDefault="007B3EE5" w:rsidP="002C468D">
            <w:pPr>
              <w:pStyle w:val="MHPTableText"/>
              <w:jc w:val="center"/>
              <w:rPr>
                <w:rFonts w:cs="Arial"/>
              </w:rPr>
            </w:pPr>
            <w:r>
              <w:t>NR</w:t>
            </w:r>
          </w:p>
        </w:tc>
        <w:tc>
          <w:tcPr>
            <w:tcW w:w="1132" w:type="dxa"/>
            <w:tcBorders>
              <w:top w:val="dotted" w:sz="6" w:space="0" w:color="auto"/>
              <w:bottom w:val="dotted" w:sz="6" w:space="0" w:color="auto"/>
            </w:tcBorders>
            <w:shd w:val="clear" w:color="auto" w:fill="E5E8ED" w:themeFill="accent4" w:themeFillTint="33"/>
            <w:vAlign w:val="center"/>
          </w:tcPr>
          <w:p w14:paraId="5855AAE5" w14:textId="4A995CC7" w:rsidR="00CF6F2A" w:rsidRPr="00D36690" w:rsidRDefault="007B3EE5" w:rsidP="002C468D">
            <w:pPr>
              <w:pStyle w:val="MHPTableText"/>
              <w:jc w:val="center"/>
              <w:rPr>
                <w:rFonts w:cs="Arial"/>
              </w:rPr>
            </w:pPr>
            <w:r>
              <w:t>NR</w:t>
            </w:r>
          </w:p>
        </w:tc>
      </w:tr>
      <w:tr w:rsidR="00E50F53" w:rsidRPr="00D36690" w14:paraId="790F7DD3" w14:textId="77777777" w:rsidTr="00DA1E88">
        <w:trPr>
          <w:cantSplit/>
          <w:jc w:val="center"/>
        </w:trPr>
        <w:tc>
          <w:tcPr>
            <w:tcW w:w="660" w:type="dxa"/>
            <w:vMerge/>
            <w:tcBorders>
              <w:top w:val="single" w:sz="6" w:space="0" w:color="auto"/>
              <w:bottom w:val="single" w:sz="8" w:space="0" w:color="B2BBCB" w:themeColor="accent4" w:themeTint="99"/>
            </w:tcBorders>
            <w:shd w:val="clear" w:color="auto" w:fill="CDCDD7"/>
            <w:vAlign w:val="center"/>
          </w:tcPr>
          <w:p w14:paraId="6F92CCD2" w14:textId="77777777" w:rsidR="00CF6F2A" w:rsidRPr="00D36690" w:rsidRDefault="00CF6F2A" w:rsidP="004D05CB">
            <w:pPr>
              <w:pStyle w:val="MHPTableText"/>
            </w:pPr>
          </w:p>
        </w:tc>
        <w:tc>
          <w:tcPr>
            <w:tcW w:w="1710" w:type="dxa"/>
            <w:vMerge/>
            <w:tcBorders>
              <w:top w:val="single" w:sz="6" w:space="0" w:color="auto"/>
              <w:bottom w:val="single" w:sz="8" w:space="0" w:color="B2BBCB" w:themeColor="accent4" w:themeTint="99"/>
            </w:tcBorders>
            <w:shd w:val="clear" w:color="auto" w:fill="CDCDD7"/>
            <w:vAlign w:val="bottom"/>
          </w:tcPr>
          <w:p w14:paraId="6DC880EF" w14:textId="77777777" w:rsidR="00CF6F2A" w:rsidRPr="00D36690" w:rsidRDefault="00CF6F2A" w:rsidP="004D05CB">
            <w:pPr>
              <w:pStyle w:val="MHPTableText"/>
              <w:rPr>
                <w:rFonts w:cs="Calibri"/>
              </w:rPr>
            </w:pPr>
          </w:p>
        </w:tc>
        <w:tc>
          <w:tcPr>
            <w:tcW w:w="525" w:type="dxa"/>
            <w:tcBorders>
              <w:top w:val="dotted" w:sz="6" w:space="0" w:color="auto"/>
              <w:bottom w:val="dotted" w:sz="6" w:space="0" w:color="auto"/>
            </w:tcBorders>
            <w:shd w:val="clear" w:color="auto" w:fill="E5E8ED" w:themeFill="accent4" w:themeFillTint="33"/>
            <w:vAlign w:val="center"/>
          </w:tcPr>
          <w:p w14:paraId="40073959" w14:textId="77777777" w:rsidR="00CF6F2A" w:rsidRPr="00D36690" w:rsidRDefault="00CF6F2A" w:rsidP="00E306CD">
            <w:pPr>
              <w:pStyle w:val="MHPTableText"/>
              <w:rPr>
                <w:rFonts w:cs="Arial"/>
              </w:rPr>
            </w:pPr>
            <w:r w:rsidRPr="00D36690">
              <w:rPr>
                <w:rFonts w:cs="Arial"/>
              </w:rPr>
              <w:t>6.5</w:t>
            </w:r>
          </w:p>
        </w:tc>
        <w:tc>
          <w:tcPr>
            <w:tcW w:w="3998" w:type="dxa"/>
            <w:tcBorders>
              <w:top w:val="dotted" w:sz="6" w:space="0" w:color="auto"/>
              <w:bottom w:val="dotted" w:sz="6" w:space="0" w:color="auto"/>
            </w:tcBorders>
            <w:shd w:val="clear" w:color="auto" w:fill="E5E8ED" w:themeFill="accent4" w:themeFillTint="33"/>
            <w:vAlign w:val="center"/>
          </w:tcPr>
          <w:p w14:paraId="702FF427" w14:textId="77777777" w:rsidR="00CF6F2A" w:rsidRPr="00D36690" w:rsidRDefault="00CF6F2A" w:rsidP="00E306CD">
            <w:pPr>
              <w:pStyle w:val="MHPTableText"/>
              <w:rPr>
                <w:rFonts w:cs="Arial"/>
              </w:rPr>
            </w:pPr>
            <w:r>
              <w:rPr>
                <w:rFonts w:cs="Arial"/>
              </w:rPr>
              <w:t>Prospective data analysis plan including contingencies</w:t>
            </w:r>
          </w:p>
        </w:tc>
        <w:tc>
          <w:tcPr>
            <w:tcW w:w="1080" w:type="dxa"/>
            <w:tcBorders>
              <w:top w:val="dotted" w:sz="6" w:space="0" w:color="auto"/>
              <w:bottom w:val="dotted" w:sz="6" w:space="0" w:color="auto"/>
            </w:tcBorders>
            <w:shd w:val="clear" w:color="auto" w:fill="E5E8ED" w:themeFill="accent4" w:themeFillTint="33"/>
            <w:vAlign w:val="center"/>
          </w:tcPr>
          <w:p w14:paraId="7AB680CA" w14:textId="63246787" w:rsidR="00CF6F2A" w:rsidRPr="00D36690" w:rsidRDefault="007B3EE5" w:rsidP="002C468D">
            <w:pPr>
              <w:pStyle w:val="MHPTableText"/>
              <w:jc w:val="center"/>
              <w:rPr>
                <w:rFonts w:cs="Arial"/>
              </w:rPr>
            </w:pPr>
            <w:r>
              <w:t>NR</w:t>
            </w:r>
          </w:p>
        </w:tc>
        <w:tc>
          <w:tcPr>
            <w:tcW w:w="1132" w:type="dxa"/>
            <w:tcBorders>
              <w:top w:val="dotted" w:sz="6" w:space="0" w:color="auto"/>
              <w:bottom w:val="dotted" w:sz="6" w:space="0" w:color="auto"/>
            </w:tcBorders>
            <w:shd w:val="clear" w:color="auto" w:fill="E5E8ED" w:themeFill="accent4" w:themeFillTint="33"/>
            <w:vAlign w:val="center"/>
          </w:tcPr>
          <w:p w14:paraId="4677B2B4" w14:textId="1F051337" w:rsidR="00CF6F2A" w:rsidRPr="00D36690" w:rsidRDefault="007B3EE5" w:rsidP="002C468D">
            <w:pPr>
              <w:pStyle w:val="MHPTableText"/>
              <w:jc w:val="center"/>
              <w:rPr>
                <w:rFonts w:cs="Arial"/>
              </w:rPr>
            </w:pPr>
            <w:r>
              <w:t>NR</w:t>
            </w:r>
          </w:p>
        </w:tc>
      </w:tr>
      <w:tr w:rsidR="00E50F53" w:rsidRPr="00D36690" w14:paraId="09A49572" w14:textId="77777777" w:rsidTr="00DA1E88">
        <w:trPr>
          <w:cantSplit/>
          <w:jc w:val="center"/>
        </w:trPr>
        <w:tc>
          <w:tcPr>
            <w:tcW w:w="660" w:type="dxa"/>
            <w:vMerge/>
            <w:tcBorders>
              <w:top w:val="single" w:sz="6" w:space="0" w:color="auto"/>
              <w:bottom w:val="single" w:sz="8" w:space="0" w:color="B2BBCB" w:themeColor="accent4" w:themeTint="99"/>
            </w:tcBorders>
            <w:shd w:val="clear" w:color="auto" w:fill="CDCDD7"/>
            <w:vAlign w:val="center"/>
          </w:tcPr>
          <w:p w14:paraId="625B1112" w14:textId="77777777" w:rsidR="00CF6F2A" w:rsidRPr="00D36690" w:rsidRDefault="00CF6F2A" w:rsidP="004D05CB">
            <w:pPr>
              <w:pStyle w:val="MHPTableText"/>
            </w:pPr>
          </w:p>
        </w:tc>
        <w:tc>
          <w:tcPr>
            <w:tcW w:w="1710" w:type="dxa"/>
            <w:vMerge/>
            <w:tcBorders>
              <w:top w:val="single" w:sz="6" w:space="0" w:color="auto"/>
              <w:bottom w:val="single" w:sz="8" w:space="0" w:color="B2BBCB" w:themeColor="accent4" w:themeTint="99"/>
            </w:tcBorders>
            <w:shd w:val="clear" w:color="auto" w:fill="CDCDD7"/>
            <w:vAlign w:val="bottom"/>
          </w:tcPr>
          <w:p w14:paraId="5AAABE79" w14:textId="77777777" w:rsidR="00CF6F2A" w:rsidRPr="00D36690" w:rsidRDefault="00CF6F2A" w:rsidP="004D05CB">
            <w:pPr>
              <w:pStyle w:val="MHPTableText"/>
              <w:rPr>
                <w:rFonts w:cs="Calibri"/>
              </w:rPr>
            </w:pPr>
          </w:p>
        </w:tc>
        <w:tc>
          <w:tcPr>
            <w:tcW w:w="525" w:type="dxa"/>
            <w:tcBorders>
              <w:top w:val="dotted" w:sz="6" w:space="0" w:color="auto"/>
              <w:bottom w:val="single" w:sz="8" w:space="0" w:color="B2BBCB" w:themeColor="accent4" w:themeTint="99"/>
            </w:tcBorders>
            <w:shd w:val="clear" w:color="auto" w:fill="E5E8ED" w:themeFill="accent4" w:themeFillTint="33"/>
            <w:vAlign w:val="center"/>
          </w:tcPr>
          <w:p w14:paraId="635A071D" w14:textId="77777777" w:rsidR="00CF6F2A" w:rsidRPr="00D36690" w:rsidRDefault="00CF6F2A" w:rsidP="00E306CD">
            <w:pPr>
              <w:pStyle w:val="MHPTableText"/>
              <w:rPr>
                <w:rFonts w:cs="Arial"/>
              </w:rPr>
            </w:pPr>
            <w:r w:rsidRPr="00D36690">
              <w:rPr>
                <w:rFonts w:cs="Arial"/>
              </w:rPr>
              <w:t>6.6</w:t>
            </w:r>
          </w:p>
        </w:tc>
        <w:tc>
          <w:tcPr>
            <w:tcW w:w="3998" w:type="dxa"/>
            <w:tcBorders>
              <w:top w:val="dotted" w:sz="6" w:space="0" w:color="auto"/>
              <w:bottom w:val="single" w:sz="8" w:space="0" w:color="B2BBCB" w:themeColor="accent4" w:themeTint="99"/>
            </w:tcBorders>
            <w:shd w:val="clear" w:color="auto" w:fill="E5E8ED" w:themeFill="accent4" w:themeFillTint="33"/>
            <w:vAlign w:val="center"/>
          </w:tcPr>
          <w:p w14:paraId="0FCFD79A" w14:textId="77777777" w:rsidR="00CF6F2A" w:rsidRPr="00D36690" w:rsidRDefault="00CF6F2A" w:rsidP="00223C45">
            <w:pPr>
              <w:pStyle w:val="MHPTableText"/>
              <w:rPr>
                <w:rFonts w:cs="Arial"/>
              </w:rPr>
            </w:pPr>
            <w:r>
              <w:rPr>
                <w:rFonts w:cs="Arial"/>
              </w:rPr>
              <w:t>Qualified data collection personnel</w:t>
            </w:r>
          </w:p>
        </w:tc>
        <w:tc>
          <w:tcPr>
            <w:tcW w:w="1080" w:type="dxa"/>
            <w:tcBorders>
              <w:top w:val="dotted" w:sz="6" w:space="0" w:color="auto"/>
              <w:bottom w:val="single" w:sz="8" w:space="0" w:color="B2BBCB" w:themeColor="accent4" w:themeTint="99"/>
            </w:tcBorders>
            <w:shd w:val="clear" w:color="auto" w:fill="E5E8ED" w:themeFill="accent4" w:themeFillTint="33"/>
            <w:vAlign w:val="center"/>
          </w:tcPr>
          <w:p w14:paraId="338EF049" w14:textId="09D09476" w:rsidR="00CF6F2A" w:rsidRPr="00D36690" w:rsidRDefault="007B3EE5" w:rsidP="002C468D">
            <w:pPr>
              <w:pStyle w:val="MHPTableText"/>
              <w:jc w:val="center"/>
              <w:rPr>
                <w:rFonts w:cs="Arial"/>
              </w:rPr>
            </w:pPr>
            <w:r>
              <w:t>NR</w:t>
            </w:r>
          </w:p>
        </w:tc>
        <w:tc>
          <w:tcPr>
            <w:tcW w:w="1132" w:type="dxa"/>
            <w:tcBorders>
              <w:top w:val="dotted" w:sz="6" w:space="0" w:color="auto"/>
              <w:bottom w:val="single" w:sz="8" w:space="0" w:color="B2BBCB" w:themeColor="accent4" w:themeTint="99"/>
            </w:tcBorders>
            <w:shd w:val="clear" w:color="auto" w:fill="E5E8ED" w:themeFill="accent4" w:themeFillTint="33"/>
            <w:vAlign w:val="center"/>
          </w:tcPr>
          <w:p w14:paraId="0DA4E2FC" w14:textId="37DC1CCB" w:rsidR="00CF6F2A" w:rsidRPr="00D36690" w:rsidRDefault="007B3EE5" w:rsidP="002C468D">
            <w:pPr>
              <w:pStyle w:val="MHPTableText"/>
              <w:jc w:val="center"/>
              <w:rPr>
                <w:rFonts w:cs="Arial"/>
              </w:rPr>
            </w:pPr>
            <w:r>
              <w:t>NR</w:t>
            </w:r>
          </w:p>
        </w:tc>
      </w:tr>
      <w:tr w:rsidR="00370686" w:rsidRPr="00D36690" w14:paraId="1241B93B" w14:textId="77777777" w:rsidTr="00DA1E88">
        <w:trPr>
          <w:cantSplit/>
          <w:jc w:val="center"/>
        </w:trPr>
        <w:tc>
          <w:tcPr>
            <w:tcW w:w="660" w:type="dxa"/>
            <w:tcBorders>
              <w:top w:val="single" w:sz="8" w:space="0" w:color="B2BBCB" w:themeColor="accent4" w:themeTint="99"/>
              <w:bottom w:val="single" w:sz="8" w:space="0" w:color="B2BBCB" w:themeColor="accent4" w:themeTint="99"/>
            </w:tcBorders>
            <w:shd w:val="clear" w:color="auto" w:fill="auto"/>
            <w:vAlign w:val="center"/>
          </w:tcPr>
          <w:p w14:paraId="7BF06A6D" w14:textId="7E6BBFE8" w:rsidR="00370686" w:rsidRPr="00D36690" w:rsidRDefault="00370686" w:rsidP="00E306CD">
            <w:pPr>
              <w:pStyle w:val="MHPTableText"/>
            </w:pPr>
            <w:r>
              <w:t>7</w:t>
            </w:r>
          </w:p>
        </w:tc>
        <w:tc>
          <w:tcPr>
            <w:tcW w:w="1710" w:type="dxa"/>
            <w:tcBorders>
              <w:top w:val="single" w:sz="8" w:space="0" w:color="B2BBCB" w:themeColor="accent4" w:themeTint="99"/>
              <w:bottom w:val="single" w:sz="8" w:space="0" w:color="B2BBCB" w:themeColor="accent4" w:themeTint="99"/>
            </w:tcBorders>
            <w:shd w:val="clear" w:color="auto" w:fill="auto"/>
            <w:vAlign w:val="center"/>
          </w:tcPr>
          <w:p w14:paraId="512FC152" w14:textId="7A22BAEB" w:rsidR="00370686" w:rsidRPr="00D36690" w:rsidRDefault="00370686" w:rsidP="00223C45">
            <w:pPr>
              <w:pStyle w:val="MHPTableText"/>
              <w:rPr>
                <w:rFonts w:cs="Calibri"/>
              </w:rPr>
            </w:pPr>
            <w:r>
              <w:rPr>
                <w:rFonts w:cs="Calibri"/>
              </w:rPr>
              <w:t>Assess Improvement Strategies</w:t>
            </w:r>
          </w:p>
        </w:tc>
        <w:tc>
          <w:tcPr>
            <w:tcW w:w="525" w:type="dxa"/>
            <w:tcBorders>
              <w:top w:val="single" w:sz="8" w:space="0" w:color="B2BBCB" w:themeColor="accent4" w:themeTint="99"/>
              <w:bottom w:val="dotted" w:sz="6" w:space="0" w:color="auto"/>
            </w:tcBorders>
            <w:shd w:val="clear" w:color="auto" w:fill="auto"/>
            <w:vAlign w:val="center"/>
          </w:tcPr>
          <w:p w14:paraId="30184C05" w14:textId="2169BBB7" w:rsidR="00370686" w:rsidRPr="00D36690" w:rsidRDefault="00370686" w:rsidP="00E306CD">
            <w:pPr>
              <w:pStyle w:val="MHPTableText"/>
              <w:rPr>
                <w:rFonts w:cs="Arial"/>
              </w:rPr>
            </w:pPr>
            <w:r>
              <w:rPr>
                <w:rFonts w:cs="Arial"/>
              </w:rPr>
              <w:t>7.1</w:t>
            </w:r>
          </w:p>
        </w:tc>
        <w:tc>
          <w:tcPr>
            <w:tcW w:w="3998" w:type="dxa"/>
            <w:tcBorders>
              <w:top w:val="single" w:sz="8" w:space="0" w:color="B2BBCB" w:themeColor="accent4" w:themeTint="99"/>
              <w:bottom w:val="dotted" w:sz="6" w:space="0" w:color="auto"/>
            </w:tcBorders>
            <w:shd w:val="clear" w:color="auto" w:fill="auto"/>
            <w:vAlign w:val="center"/>
          </w:tcPr>
          <w:p w14:paraId="2F291E81" w14:textId="705315FF" w:rsidR="00370686" w:rsidRDefault="00370686" w:rsidP="00E306CD">
            <w:pPr>
              <w:pStyle w:val="MHPTableText"/>
              <w:rPr>
                <w:rFonts w:cs="Arial"/>
              </w:rPr>
            </w:pPr>
            <w:r>
              <w:rPr>
                <w:rFonts w:cs="Arial"/>
              </w:rPr>
              <w:t>Reasonable interventions were undertaken to address causes/barriers</w:t>
            </w:r>
          </w:p>
        </w:tc>
        <w:tc>
          <w:tcPr>
            <w:tcW w:w="1080" w:type="dxa"/>
            <w:tcBorders>
              <w:top w:val="single" w:sz="8" w:space="0" w:color="B2BBCB" w:themeColor="accent4" w:themeTint="99"/>
              <w:bottom w:val="dotted" w:sz="6" w:space="0" w:color="auto"/>
            </w:tcBorders>
            <w:shd w:val="clear" w:color="auto" w:fill="auto"/>
            <w:vAlign w:val="center"/>
          </w:tcPr>
          <w:p w14:paraId="578407AA" w14:textId="6A07A313" w:rsidR="00370686" w:rsidRPr="00D36690" w:rsidRDefault="007B3EE5" w:rsidP="002C468D">
            <w:pPr>
              <w:pStyle w:val="MHPTableText"/>
              <w:jc w:val="center"/>
              <w:rPr>
                <w:rFonts w:cs="Arial"/>
              </w:rPr>
            </w:pPr>
            <w:r>
              <w:t>NR</w:t>
            </w:r>
          </w:p>
        </w:tc>
        <w:tc>
          <w:tcPr>
            <w:tcW w:w="1132" w:type="dxa"/>
            <w:tcBorders>
              <w:top w:val="single" w:sz="8" w:space="0" w:color="B2BBCB" w:themeColor="accent4" w:themeTint="99"/>
              <w:bottom w:val="dotted" w:sz="6" w:space="0" w:color="auto"/>
            </w:tcBorders>
            <w:shd w:val="clear" w:color="auto" w:fill="auto"/>
            <w:vAlign w:val="center"/>
          </w:tcPr>
          <w:p w14:paraId="7F26E590" w14:textId="1E8F7A08" w:rsidR="00370686" w:rsidRPr="00D36690" w:rsidRDefault="007B3EE5" w:rsidP="002C468D">
            <w:pPr>
              <w:pStyle w:val="MHPTableText"/>
              <w:jc w:val="center"/>
              <w:rPr>
                <w:rFonts w:cs="Arial"/>
              </w:rPr>
            </w:pPr>
            <w:r>
              <w:t>NR</w:t>
            </w:r>
          </w:p>
        </w:tc>
      </w:tr>
      <w:tr w:rsidR="00DA1E88" w:rsidRPr="00D36690" w14:paraId="2DA56730" w14:textId="77777777" w:rsidTr="00DA1E88">
        <w:trPr>
          <w:cantSplit/>
          <w:jc w:val="center"/>
        </w:trPr>
        <w:tc>
          <w:tcPr>
            <w:tcW w:w="660" w:type="dxa"/>
            <w:vMerge w:val="restart"/>
            <w:tcBorders>
              <w:top w:val="single" w:sz="8" w:space="0" w:color="B2BBCB" w:themeColor="accent4" w:themeTint="99"/>
              <w:bottom w:val="single" w:sz="6" w:space="0" w:color="auto"/>
            </w:tcBorders>
            <w:shd w:val="clear" w:color="auto" w:fill="E5E8ED" w:themeFill="accent4" w:themeFillTint="33"/>
            <w:vAlign w:val="center"/>
          </w:tcPr>
          <w:p w14:paraId="33A7179F" w14:textId="66190C5C" w:rsidR="00CF6F2A" w:rsidRPr="00D36690" w:rsidRDefault="00430F8A" w:rsidP="00E306CD">
            <w:pPr>
              <w:pStyle w:val="MHPTableText"/>
            </w:pPr>
            <w:r>
              <w:t>8</w:t>
            </w:r>
          </w:p>
        </w:tc>
        <w:tc>
          <w:tcPr>
            <w:tcW w:w="1710" w:type="dxa"/>
            <w:vMerge w:val="restart"/>
            <w:tcBorders>
              <w:top w:val="single" w:sz="8" w:space="0" w:color="B2BBCB" w:themeColor="accent4" w:themeTint="99"/>
              <w:bottom w:val="single" w:sz="6" w:space="0" w:color="auto"/>
            </w:tcBorders>
            <w:shd w:val="clear" w:color="auto" w:fill="E5E8ED" w:themeFill="accent4" w:themeFillTint="33"/>
            <w:vAlign w:val="center"/>
          </w:tcPr>
          <w:p w14:paraId="2C41F33F" w14:textId="12CF660A" w:rsidR="00CF6F2A" w:rsidRPr="00D36690" w:rsidRDefault="00CF6F2A" w:rsidP="00F01D2A">
            <w:pPr>
              <w:pStyle w:val="MHPTableText"/>
              <w:rPr>
                <w:rFonts w:cs="Calibri"/>
              </w:rPr>
            </w:pPr>
            <w:r w:rsidRPr="00D36690">
              <w:rPr>
                <w:rFonts w:cs="Calibri"/>
              </w:rPr>
              <w:t xml:space="preserve">Review </w:t>
            </w:r>
            <w:r w:rsidR="00430F8A">
              <w:rPr>
                <w:rFonts w:cs="Calibri"/>
              </w:rPr>
              <w:t>Data Analysis and Interpretation of Study Results</w:t>
            </w:r>
          </w:p>
        </w:tc>
        <w:tc>
          <w:tcPr>
            <w:tcW w:w="525" w:type="dxa"/>
            <w:tcBorders>
              <w:top w:val="single" w:sz="8" w:space="0" w:color="B2BBCB" w:themeColor="accent4" w:themeTint="99"/>
              <w:bottom w:val="dotted" w:sz="4" w:space="0" w:color="auto"/>
            </w:tcBorders>
            <w:shd w:val="clear" w:color="auto" w:fill="E5E8ED" w:themeFill="accent4" w:themeFillTint="33"/>
            <w:vAlign w:val="center"/>
          </w:tcPr>
          <w:p w14:paraId="791D9279" w14:textId="77777777" w:rsidR="00CF6F2A" w:rsidRPr="00D36690" w:rsidRDefault="00CF6F2A" w:rsidP="00F01D2A">
            <w:pPr>
              <w:pStyle w:val="MHPTableText"/>
              <w:rPr>
                <w:rFonts w:cs="Arial"/>
              </w:rPr>
            </w:pPr>
            <w:r w:rsidRPr="00D36690">
              <w:rPr>
                <w:rFonts w:cs="Arial"/>
              </w:rPr>
              <w:t>8.1</w:t>
            </w:r>
          </w:p>
        </w:tc>
        <w:tc>
          <w:tcPr>
            <w:tcW w:w="3998" w:type="dxa"/>
            <w:tcBorders>
              <w:top w:val="single" w:sz="8" w:space="0" w:color="B2BBCB" w:themeColor="accent4" w:themeTint="99"/>
              <w:bottom w:val="dotted" w:sz="4" w:space="0" w:color="auto"/>
            </w:tcBorders>
            <w:shd w:val="clear" w:color="auto" w:fill="E5E8ED" w:themeFill="accent4" w:themeFillTint="33"/>
            <w:vAlign w:val="center"/>
          </w:tcPr>
          <w:p w14:paraId="7E891CF2" w14:textId="0963702A" w:rsidR="00CF6F2A" w:rsidRPr="00D36690" w:rsidRDefault="00430F8A" w:rsidP="00F01D2A">
            <w:pPr>
              <w:pStyle w:val="MHPTableText"/>
              <w:rPr>
                <w:rFonts w:cs="Arial"/>
              </w:rPr>
            </w:pPr>
            <w:r>
              <w:rPr>
                <w:rFonts w:cs="Arial"/>
              </w:rPr>
              <w:t>Analysis of findings performed according to data analysis plan</w:t>
            </w:r>
          </w:p>
        </w:tc>
        <w:tc>
          <w:tcPr>
            <w:tcW w:w="1080" w:type="dxa"/>
            <w:tcBorders>
              <w:top w:val="single" w:sz="8" w:space="0" w:color="B2BBCB" w:themeColor="accent4" w:themeTint="99"/>
              <w:bottom w:val="dotted" w:sz="4" w:space="0" w:color="auto"/>
            </w:tcBorders>
            <w:shd w:val="clear" w:color="auto" w:fill="E5E8ED" w:themeFill="accent4" w:themeFillTint="33"/>
            <w:vAlign w:val="center"/>
          </w:tcPr>
          <w:p w14:paraId="6D286CD1" w14:textId="64C455F8" w:rsidR="00CF6F2A" w:rsidRPr="00D36690" w:rsidRDefault="007B3EE5" w:rsidP="002C468D">
            <w:pPr>
              <w:pStyle w:val="MHPTableText"/>
              <w:jc w:val="center"/>
              <w:rPr>
                <w:rFonts w:asciiTheme="majorHAnsi" w:hAnsiTheme="majorHAnsi" w:cs="Arial"/>
              </w:rPr>
            </w:pPr>
            <w:r>
              <w:t>NR</w:t>
            </w:r>
          </w:p>
        </w:tc>
        <w:tc>
          <w:tcPr>
            <w:tcW w:w="1132" w:type="dxa"/>
            <w:tcBorders>
              <w:top w:val="single" w:sz="8" w:space="0" w:color="B2BBCB" w:themeColor="accent4" w:themeTint="99"/>
              <w:bottom w:val="dotted" w:sz="4" w:space="0" w:color="auto"/>
            </w:tcBorders>
            <w:shd w:val="clear" w:color="auto" w:fill="E5E8ED" w:themeFill="accent4" w:themeFillTint="33"/>
            <w:vAlign w:val="center"/>
          </w:tcPr>
          <w:p w14:paraId="42E38656" w14:textId="3CBF9A9F" w:rsidR="00CF6F2A" w:rsidRPr="00D36690" w:rsidRDefault="007B3EE5" w:rsidP="002C468D">
            <w:pPr>
              <w:pStyle w:val="MHPTableText"/>
              <w:jc w:val="center"/>
              <w:rPr>
                <w:rFonts w:asciiTheme="majorHAnsi" w:hAnsiTheme="majorHAnsi" w:cs="Arial"/>
              </w:rPr>
            </w:pPr>
            <w:r>
              <w:t>NR</w:t>
            </w:r>
          </w:p>
        </w:tc>
      </w:tr>
      <w:tr w:rsidR="00DA1E88" w:rsidRPr="00D36690" w14:paraId="4CE410DF" w14:textId="77777777" w:rsidTr="00DA1E88">
        <w:trPr>
          <w:cantSplit/>
          <w:jc w:val="center"/>
        </w:trPr>
        <w:tc>
          <w:tcPr>
            <w:tcW w:w="660" w:type="dxa"/>
            <w:vMerge/>
            <w:tcBorders>
              <w:top w:val="single" w:sz="6" w:space="0" w:color="auto"/>
              <w:bottom w:val="single" w:sz="6" w:space="0" w:color="auto"/>
            </w:tcBorders>
            <w:shd w:val="clear" w:color="auto" w:fill="E5E8ED" w:themeFill="accent4" w:themeFillTint="33"/>
            <w:vAlign w:val="center"/>
          </w:tcPr>
          <w:p w14:paraId="3D745D07" w14:textId="77777777" w:rsidR="00CF6F2A" w:rsidRPr="00D36690" w:rsidRDefault="00CF6F2A" w:rsidP="004D05CB">
            <w:pPr>
              <w:pStyle w:val="MHPTableText"/>
            </w:pPr>
          </w:p>
        </w:tc>
        <w:tc>
          <w:tcPr>
            <w:tcW w:w="1710" w:type="dxa"/>
            <w:vMerge/>
            <w:tcBorders>
              <w:top w:val="single" w:sz="6" w:space="0" w:color="auto"/>
              <w:bottom w:val="single" w:sz="6" w:space="0" w:color="auto"/>
            </w:tcBorders>
            <w:shd w:val="clear" w:color="auto" w:fill="E5E8ED" w:themeFill="accent4" w:themeFillTint="33"/>
            <w:vAlign w:val="center"/>
          </w:tcPr>
          <w:p w14:paraId="34219F0C" w14:textId="77777777" w:rsidR="00CF6F2A" w:rsidRPr="00D36690" w:rsidRDefault="00CF6F2A" w:rsidP="004D05CB">
            <w:pPr>
              <w:pStyle w:val="MHPTableText"/>
              <w:rPr>
                <w:rFonts w:cs="Calibri"/>
              </w:rPr>
            </w:pPr>
          </w:p>
        </w:tc>
        <w:tc>
          <w:tcPr>
            <w:tcW w:w="525" w:type="dxa"/>
            <w:tcBorders>
              <w:top w:val="dotted" w:sz="4" w:space="0" w:color="auto"/>
              <w:bottom w:val="dotted" w:sz="4" w:space="0" w:color="auto"/>
            </w:tcBorders>
            <w:shd w:val="clear" w:color="auto" w:fill="E5E8ED" w:themeFill="accent4" w:themeFillTint="33"/>
            <w:vAlign w:val="center"/>
          </w:tcPr>
          <w:p w14:paraId="08DF7078" w14:textId="77777777" w:rsidR="00CF6F2A" w:rsidRPr="00D36690" w:rsidRDefault="00CF6F2A" w:rsidP="004D05CB">
            <w:pPr>
              <w:pStyle w:val="MHPTableText"/>
              <w:rPr>
                <w:rFonts w:cs="Arial"/>
              </w:rPr>
            </w:pPr>
            <w:r w:rsidRPr="00D36690">
              <w:rPr>
                <w:rFonts w:cs="Arial"/>
              </w:rPr>
              <w:t>8.2</w:t>
            </w:r>
          </w:p>
        </w:tc>
        <w:tc>
          <w:tcPr>
            <w:tcW w:w="3998" w:type="dxa"/>
            <w:tcBorders>
              <w:top w:val="dotted" w:sz="4" w:space="0" w:color="auto"/>
              <w:bottom w:val="dotted" w:sz="4" w:space="0" w:color="auto"/>
            </w:tcBorders>
            <w:shd w:val="clear" w:color="auto" w:fill="E5E8ED" w:themeFill="accent4" w:themeFillTint="33"/>
            <w:vAlign w:val="center"/>
          </w:tcPr>
          <w:p w14:paraId="7EEA6EA7" w14:textId="1C46CB4E" w:rsidR="00CF6F2A" w:rsidRPr="00D36690" w:rsidRDefault="00430F8A" w:rsidP="004D05CB">
            <w:pPr>
              <w:pStyle w:val="MHPTableText"/>
              <w:rPr>
                <w:rFonts w:cs="Arial"/>
              </w:rPr>
            </w:pPr>
            <w:r>
              <w:rPr>
                <w:rFonts w:cs="Arial"/>
              </w:rPr>
              <w:t>PIP results and findings presented clearly and accurately</w:t>
            </w:r>
          </w:p>
        </w:tc>
        <w:tc>
          <w:tcPr>
            <w:tcW w:w="1080" w:type="dxa"/>
            <w:tcBorders>
              <w:top w:val="dotted" w:sz="4" w:space="0" w:color="auto"/>
              <w:bottom w:val="dotted" w:sz="4" w:space="0" w:color="auto"/>
            </w:tcBorders>
            <w:shd w:val="clear" w:color="auto" w:fill="E5E8ED" w:themeFill="accent4" w:themeFillTint="33"/>
            <w:vAlign w:val="center"/>
          </w:tcPr>
          <w:p w14:paraId="02A3EC51" w14:textId="3D5B299A" w:rsidR="00CF6F2A" w:rsidRPr="00D36690" w:rsidRDefault="007B3EE5" w:rsidP="002C468D">
            <w:pPr>
              <w:pStyle w:val="MHPTableText"/>
              <w:jc w:val="center"/>
              <w:rPr>
                <w:rFonts w:asciiTheme="majorHAnsi" w:hAnsiTheme="majorHAnsi"/>
              </w:rPr>
            </w:pPr>
            <w:r>
              <w:t>NR</w:t>
            </w:r>
          </w:p>
        </w:tc>
        <w:tc>
          <w:tcPr>
            <w:tcW w:w="1132" w:type="dxa"/>
            <w:tcBorders>
              <w:top w:val="dotted" w:sz="4" w:space="0" w:color="auto"/>
              <w:bottom w:val="dotted" w:sz="4" w:space="0" w:color="auto"/>
            </w:tcBorders>
            <w:shd w:val="clear" w:color="auto" w:fill="E5E8ED" w:themeFill="accent4" w:themeFillTint="33"/>
            <w:vAlign w:val="center"/>
          </w:tcPr>
          <w:p w14:paraId="65AD856A" w14:textId="04639FF3" w:rsidR="00CF6F2A" w:rsidRPr="00D36690" w:rsidRDefault="007B3EE5" w:rsidP="002C468D">
            <w:pPr>
              <w:pStyle w:val="MHPTableText"/>
              <w:jc w:val="center"/>
              <w:rPr>
                <w:rFonts w:asciiTheme="majorHAnsi" w:hAnsiTheme="majorHAnsi"/>
              </w:rPr>
            </w:pPr>
            <w:r>
              <w:t>NR</w:t>
            </w:r>
          </w:p>
        </w:tc>
      </w:tr>
      <w:tr w:rsidR="00DA1E88" w:rsidRPr="00D36690" w14:paraId="5806EB96" w14:textId="77777777" w:rsidTr="00DA1E88">
        <w:trPr>
          <w:cantSplit/>
          <w:jc w:val="center"/>
        </w:trPr>
        <w:tc>
          <w:tcPr>
            <w:tcW w:w="660" w:type="dxa"/>
            <w:vMerge/>
            <w:tcBorders>
              <w:top w:val="single" w:sz="6" w:space="0" w:color="auto"/>
              <w:bottom w:val="single" w:sz="6" w:space="0" w:color="auto"/>
            </w:tcBorders>
            <w:shd w:val="clear" w:color="auto" w:fill="E5E8ED" w:themeFill="accent4" w:themeFillTint="33"/>
            <w:vAlign w:val="center"/>
          </w:tcPr>
          <w:p w14:paraId="646811ED" w14:textId="77777777" w:rsidR="00CF6F2A" w:rsidRPr="00D36690" w:rsidRDefault="00CF6F2A" w:rsidP="00F01D2A">
            <w:pPr>
              <w:pStyle w:val="MHPTableText"/>
              <w:rPr>
                <w:rFonts w:asciiTheme="majorHAnsi" w:hAnsiTheme="majorHAnsi" w:cstheme="minorHAnsi"/>
                <w:b/>
              </w:rPr>
            </w:pPr>
          </w:p>
        </w:tc>
        <w:tc>
          <w:tcPr>
            <w:tcW w:w="1710" w:type="dxa"/>
            <w:vMerge/>
            <w:tcBorders>
              <w:top w:val="single" w:sz="6" w:space="0" w:color="auto"/>
              <w:bottom w:val="single" w:sz="6" w:space="0" w:color="auto"/>
            </w:tcBorders>
            <w:shd w:val="clear" w:color="auto" w:fill="E5E8ED" w:themeFill="accent4" w:themeFillTint="33"/>
            <w:vAlign w:val="center"/>
          </w:tcPr>
          <w:p w14:paraId="0784A5EA" w14:textId="77777777" w:rsidR="00CF6F2A" w:rsidRPr="00D36690" w:rsidRDefault="00CF6F2A" w:rsidP="00F01D2A">
            <w:pPr>
              <w:pStyle w:val="MHPTableText"/>
              <w:rPr>
                <w:rFonts w:asciiTheme="majorHAnsi" w:hAnsiTheme="majorHAnsi" w:cs="Calibri"/>
                <w:b/>
              </w:rPr>
            </w:pPr>
          </w:p>
        </w:tc>
        <w:tc>
          <w:tcPr>
            <w:tcW w:w="525" w:type="dxa"/>
            <w:tcBorders>
              <w:top w:val="dotted" w:sz="4" w:space="0" w:color="auto"/>
              <w:bottom w:val="dotted" w:sz="6" w:space="0" w:color="auto"/>
            </w:tcBorders>
            <w:shd w:val="clear" w:color="auto" w:fill="E5E8ED" w:themeFill="accent4" w:themeFillTint="33"/>
            <w:vAlign w:val="center"/>
          </w:tcPr>
          <w:p w14:paraId="06DDBC4E" w14:textId="77777777" w:rsidR="00CF6F2A" w:rsidRPr="00D36690" w:rsidRDefault="00CF6F2A" w:rsidP="00F01D2A">
            <w:pPr>
              <w:pStyle w:val="MHPTableText"/>
              <w:rPr>
                <w:rFonts w:asciiTheme="majorHAnsi" w:hAnsiTheme="majorHAnsi" w:cs="Arial"/>
              </w:rPr>
            </w:pPr>
            <w:r w:rsidRPr="00D36690">
              <w:rPr>
                <w:rFonts w:asciiTheme="majorHAnsi" w:hAnsiTheme="majorHAnsi" w:cs="Arial"/>
              </w:rPr>
              <w:t>8.3</w:t>
            </w:r>
          </w:p>
        </w:tc>
        <w:tc>
          <w:tcPr>
            <w:tcW w:w="3998" w:type="dxa"/>
            <w:tcBorders>
              <w:top w:val="dotted" w:sz="4" w:space="0" w:color="auto"/>
              <w:bottom w:val="dotted" w:sz="6" w:space="0" w:color="auto"/>
            </w:tcBorders>
            <w:shd w:val="clear" w:color="auto" w:fill="E5E8ED" w:themeFill="accent4" w:themeFillTint="33"/>
            <w:vAlign w:val="center"/>
          </w:tcPr>
          <w:p w14:paraId="038DBBF4" w14:textId="1CAE513A" w:rsidR="00CF6F2A" w:rsidRPr="00D36690" w:rsidRDefault="00CF6F2A" w:rsidP="00F01D2A">
            <w:pPr>
              <w:pStyle w:val="MHPTableText"/>
              <w:rPr>
                <w:rFonts w:asciiTheme="majorHAnsi" w:hAnsiTheme="majorHAnsi" w:cs="Arial"/>
              </w:rPr>
            </w:pPr>
            <w:r>
              <w:rPr>
                <w:rFonts w:asciiTheme="majorHAnsi" w:hAnsiTheme="majorHAnsi" w:cs="Arial"/>
              </w:rPr>
              <w:t>Threats to comparability, internal and external validity</w:t>
            </w:r>
          </w:p>
        </w:tc>
        <w:tc>
          <w:tcPr>
            <w:tcW w:w="1080" w:type="dxa"/>
            <w:tcBorders>
              <w:top w:val="dotted" w:sz="4" w:space="0" w:color="auto"/>
              <w:bottom w:val="dotted" w:sz="6" w:space="0" w:color="auto"/>
            </w:tcBorders>
            <w:shd w:val="clear" w:color="auto" w:fill="E5E8ED" w:themeFill="accent4" w:themeFillTint="33"/>
            <w:vAlign w:val="center"/>
          </w:tcPr>
          <w:p w14:paraId="6F703B48" w14:textId="51721210" w:rsidR="00CF6F2A" w:rsidRPr="00D36690" w:rsidRDefault="007B3EE5" w:rsidP="002C468D">
            <w:pPr>
              <w:pStyle w:val="MHPTableText"/>
              <w:jc w:val="center"/>
              <w:rPr>
                <w:rFonts w:asciiTheme="majorHAnsi" w:hAnsiTheme="majorHAnsi"/>
              </w:rPr>
            </w:pPr>
            <w:r>
              <w:t>NR</w:t>
            </w:r>
          </w:p>
        </w:tc>
        <w:tc>
          <w:tcPr>
            <w:tcW w:w="1132" w:type="dxa"/>
            <w:tcBorders>
              <w:top w:val="dotted" w:sz="4" w:space="0" w:color="auto"/>
              <w:bottom w:val="dotted" w:sz="6" w:space="0" w:color="auto"/>
            </w:tcBorders>
            <w:shd w:val="clear" w:color="auto" w:fill="E5E8ED" w:themeFill="accent4" w:themeFillTint="33"/>
            <w:vAlign w:val="center"/>
          </w:tcPr>
          <w:p w14:paraId="3F9F2979" w14:textId="4586A9FF" w:rsidR="00CF6F2A" w:rsidRPr="00D36690" w:rsidRDefault="007B3EE5" w:rsidP="002C468D">
            <w:pPr>
              <w:pStyle w:val="MHPTableText"/>
              <w:jc w:val="center"/>
              <w:rPr>
                <w:rFonts w:asciiTheme="majorHAnsi" w:hAnsiTheme="majorHAnsi"/>
              </w:rPr>
            </w:pPr>
            <w:r>
              <w:t>NR</w:t>
            </w:r>
          </w:p>
        </w:tc>
      </w:tr>
      <w:tr w:rsidR="00DA1E88" w:rsidRPr="00D36690" w14:paraId="7CB0D710" w14:textId="77777777" w:rsidTr="00DA1E88">
        <w:trPr>
          <w:cantSplit/>
          <w:jc w:val="center"/>
        </w:trPr>
        <w:tc>
          <w:tcPr>
            <w:tcW w:w="660" w:type="dxa"/>
            <w:vMerge/>
            <w:tcBorders>
              <w:top w:val="single" w:sz="6" w:space="0" w:color="auto"/>
              <w:bottom w:val="single" w:sz="8" w:space="0" w:color="B2BBCB" w:themeColor="accent4" w:themeTint="99"/>
            </w:tcBorders>
            <w:shd w:val="clear" w:color="auto" w:fill="E5E8ED" w:themeFill="accent4" w:themeFillTint="33"/>
            <w:vAlign w:val="center"/>
          </w:tcPr>
          <w:p w14:paraId="1C88B129" w14:textId="77777777" w:rsidR="00CF6F2A" w:rsidRPr="00D36690" w:rsidRDefault="00CF6F2A" w:rsidP="00F01D2A">
            <w:pPr>
              <w:pStyle w:val="MHPTableText"/>
              <w:rPr>
                <w:rFonts w:asciiTheme="majorHAnsi" w:hAnsiTheme="majorHAnsi" w:cstheme="minorHAnsi"/>
                <w:b/>
              </w:rPr>
            </w:pPr>
          </w:p>
        </w:tc>
        <w:tc>
          <w:tcPr>
            <w:tcW w:w="1710" w:type="dxa"/>
            <w:vMerge/>
            <w:tcBorders>
              <w:top w:val="single" w:sz="6" w:space="0" w:color="auto"/>
              <w:bottom w:val="single" w:sz="8" w:space="0" w:color="B2BBCB" w:themeColor="accent4" w:themeTint="99"/>
            </w:tcBorders>
            <w:shd w:val="clear" w:color="auto" w:fill="E5E8ED" w:themeFill="accent4" w:themeFillTint="33"/>
            <w:vAlign w:val="center"/>
          </w:tcPr>
          <w:p w14:paraId="4301394D" w14:textId="77777777" w:rsidR="00CF6F2A" w:rsidRPr="00D36690" w:rsidRDefault="00CF6F2A" w:rsidP="00F01D2A">
            <w:pPr>
              <w:pStyle w:val="MHPTableText"/>
              <w:rPr>
                <w:rFonts w:asciiTheme="majorHAnsi" w:hAnsiTheme="majorHAnsi" w:cs="Calibri"/>
                <w:b/>
              </w:rPr>
            </w:pPr>
          </w:p>
        </w:tc>
        <w:tc>
          <w:tcPr>
            <w:tcW w:w="525" w:type="dxa"/>
            <w:tcBorders>
              <w:top w:val="dotted" w:sz="6" w:space="0" w:color="auto"/>
              <w:bottom w:val="single" w:sz="8" w:space="0" w:color="B2BBCB" w:themeColor="accent4" w:themeTint="99"/>
            </w:tcBorders>
            <w:shd w:val="clear" w:color="auto" w:fill="E5E8ED" w:themeFill="accent4" w:themeFillTint="33"/>
            <w:vAlign w:val="center"/>
          </w:tcPr>
          <w:p w14:paraId="21001CC9" w14:textId="77777777" w:rsidR="00CF6F2A" w:rsidRPr="00D36690" w:rsidRDefault="00CF6F2A" w:rsidP="00F01D2A">
            <w:pPr>
              <w:pStyle w:val="MHPTableText"/>
              <w:rPr>
                <w:rFonts w:asciiTheme="majorHAnsi" w:hAnsiTheme="majorHAnsi" w:cs="Arial"/>
              </w:rPr>
            </w:pPr>
            <w:r w:rsidRPr="00D36690">
              <w:rPr>
                <w:rFonts w:asciiTheme="majorHAnsi" w:hAnsiTheme="majorHAnsi" w:cs="Arial"/>
              </w:rPr>
              <w:t>8.4</w:t>
            </w:r>
          </w:p>
        </w:tc>
        <w:tc>
          <w:tcPr>
            <w:tcW w:w="3998" w:type="dxa"/>
            <w:tcBorders>
              <w:top w:val="dotted" w:sz="6" w:space="0" w:color="auto"/>
              <w:bottom w:val="single" w:sz="8" w:space="0" w:color="B2BBCB" w:themeColor="accent4" w:themeTint="99"/>
            </w:tcBorders>
            <w:shd w:val="clear" w:color="auto" w:fill="E5E8ED" w:themeFill="accent4" w:themeFillTint="33"/>
            <w:vAlign w:val="center"/>
          </w:tcPr>
          <w:p w14:paraId="1C5D0E62" w14:textId="77777777" w:rsidR="00CF6F2A" w:rsidRPr="00D36690" w:rsidRDefault="00CF6F2A" w:rsidP="00F01D2A">
            <w:pPr>
              <w:pStyle w:val="MHPTableText"/>
              <w:rPr>
                <w:rFonts w:asciiTheme="majorHAnsi" w:hAnsiTheme="majorHAnsi" w:cs="Arial"/>
              </w:rPr>
            </w:pPr>
            <w:r>
              <w:rPr>
                <w:rFonts w:asciiTheme="majorHAnsi" w:hAnsiTheme="majorHAnsi" w:cs="Arial"/>
              </w:rPr>
              <w:t>Interpretation of results indicating the success of the PIP and follow-up</w:t>
            </w:r>
          </w:p>
        </w:tc>
        <w:tc>
          <w:tcPr>
            <w:tcW w:w="1080" w:type="dxa"/>
            <w:tcBorders>
              <w:top w:val="dotted" w:sz="6" w:space="0" w:color="auto"/>
              <w:bottom w:val="single" w:sz="8" w:space="0" w:color="B2BBCB" w:themeColor="accent4" w:themeTint="99"/>
            </w:tcBorders>
            <w:shd w:val="clear" w:color="auto" w:fill="E5E8ED" w:themeFill="accent4" w:themeFillTint="33"/>
            <w:vAlign w:val="center"/>
          </w:tcPr>
          <w:p w14:paraId="38FD8464" w14:textId="7C303B9F" w:rsidR="00CF6F2A" w:rsidRPr="00D36690" w:rsidRDefault="007B3EE5" w:rsidP="002C468D">
            <w:pPr>
              <w:pStyle w:val="MHPTableText"/>
              <w:jc w:val="center"/>
              <w:rPr>
                <w:rFonts w:asciiTheme="majorHAnsi" w:hAnsiTheme="majorHAnsi"/>
              </w:rPr>
            </w:pPr>
            <w:r>
              <w:t>NR</w:t>
            </w:r>
          </w:p>
        </w:tc>
        <w:tc>
          <w:tcPr>
            <w:tcW w:w="1132" w:type="dxa"/>
            <w:tcBorders>
              <w:top w:val="dotted" w:sz="6" w:space="0" w:color="auto"/>
              <w:bottom w:val="single" w:sz="8" w:space="0" w:color="B2BBCB" w:themeColor="accent4" w:themeTint="99"/>
            </w:tcBorders>
            <w:shd w:val="clear" w:color="auto" w:fill="E5E8ED" w:themeFill="accent4" w:themeFillTint="33"/>
            <w:vAlign w:val="center"/>
          </w:tcPr>
          <w:p w14:paraId="70CCD268" w14:textId="1CD40B22" w:rsidR="00CF6F2A" w:rsidRPr="00D36690" w:rsidRDefault="007B3EE5" w:rsidP="002C468D">
            <w:pPr>
              <w:pStyle w:val="MHPTableText"/>
              <w:jc w:val="center"/>
              <w:rPr>
                <w:rFonts w:asciiTheme="majorHAnsi" w:hAnsiTheme="majorHAnsi"/>
              </w:rPr>
            </w:pPr>
            <w:r>
              <w:t>NR</w:t>
            </w:r>
          </w:p>
        </w:tc>
      </w:tr>
      <w:tr w:rsidR="00E50F53" w:rsidRPr="00D36690" w14:paraId="67AE3222" w14:textId="77777777" w:rsidTr="00A86C15">
        <w:trPr>
          <w:cantSplit/>
          <w:jc w:val="center"/>
        </w:trPr>
        <w:tc>
          <w:tcPr>
            <w:tcW w:w="660" w:type="dxa"/>
            <w:vMerge w:val="restart"/>
            <w:tcBorders>
              <w:top w:val="single" w:sz="8" w:space="0" w:color="B2BBCB" w:themeColor="accent4" w:themeTint="99"/>
              <w:bottom w:val="single" w:sz="6" w:space="0" w:color="auto"/>
            </w:tcBorders>
            <w:shd w:val="clear" w:color="auto" w:fill="auto"/>
            <w:vAlign w:val="center"/>
          </w:tcPr>
          <w:p w14:paraId="2737879C" w14:textId="77777777" w:rsidR="00CF6F2A" w:rsidRPr="00D36690" w:rsidRDefault="00CF6F2A" w:rsidP="00F01D2A">
            <w:pPr>
              <w:pStyle w:val="MHPTableText"/>
            </w:pPr>
            <w:r w:rsidRPr="00D36690">
              <w:t>9</w:t>
            </w:r>
          </w:p>
        </w:tc>
        <w:tc>
          <w:tcPr>
            <w:tcW w:w="1710" w:type="dxa"/>
            <w:vMerge w:val="restart"/>
            <w:tcBorders>
              <w:top w:val="single" w:sz="8" w:space="0" w:color="B2BBCB" w:themeColor="accent4" w:themeTint="99"/>
              <w:bottom w:val="single" w:sz="6" w:space="0" w:color="auto"/>
            </w:tcBorders>
            <w:shd w:val="clear" w:color="auto" w:fill="auto"/>
            <w:vAlign w:val="center"/>
          </w:tcPr>
          <w:p w14:paraId="185A3CD2" w14:textId="77777777" w:rsidR="00CF6F2A" w:rsidRPr="00D36690" w:rsidRDefault="00CF6F2A" w:rsidP="00223C45">
            <w:pPr>
              <w:pStyle w:val="MHPTableText"/>
              <w:rPr>
                <w:rFonts w:cs="Calibri"/>
              </w:rPr>
            </w:pPr>
            <w:r w:rsidRPr="00D36690">
              <w:rPr>
                <w:rFonts w:cs="Calibri"/>
              </w:rPr>
              <w:t>Validity of Improvement</w:t>
            </w:r>
          </w:p>
        </w:tc>
        <w:tc>
          <w:tcPr>
            <w:tcW w:w="525" w:type="dxa"/>
            <w:tcBorders>
              <w:top w:val="single" w:sz="8" w:space="0" w:color="B2BBCB" w:themeColor="accent4" w:themeTint="99"/>
              <w:bottom w:val="dotted" w:sz="4" w:space="0" w:color="auto"/>
            </w:tcBorders>
            <w:shd w:val="clear" w:color="auto" w:fill="auto"/>
            <w:vAlign w:val="center"/>
          </w:tcPr>
          <w:p w14:paraId="58DC1343" w14:textId="77777777" w:rsidR="00CF6F2A" w:rsidRPr="00D36690" w:rsidRDefault="00CF6F2A" w:rsidP="00F01D2A">
            <w:pPr>
              <w:pStyle w:val="MHPTableText"/>
              <w:rPr>
                <w:rFonts w:asciiTheme="majorHAnsi" w:hAnsiTheme="majorHAnsi" w:cs="Arial"/>
              </w:rPr>
            </w:pPr>
            <w:r w:rsidRPr="00D36690">
              <w:rPr>
                <w:rFonts w:asciiTheme="majorHAnsi" w:hAnsiTheme="majorHAnsi" w:cs="Arial"/>
              </w:rPr>
              <w:t>9.1</w:t>
            </w:r>
          </w:p>
        </w:tc>
        <w:tc>
          <w:tcPr>
            <w:tcW w:w="3998" w:type="dxa"/>
            <w:tcBorders>
              <w:top w:val="single" w:sz="8" w:space="0" w:color="B2BBCB" w:themeColor="accent4" w:themeTint="99"/>
              <w:bottom w:val="dotted" w:sz="4" w:space="0" w:color="auto"/>
            </w:tcBorders>
            <w:shd w:val="clear" w:color="auto" w:fill="auto"/>
            <w:vAlign w:val="center"/>
          </w:tcPr>
          <w:p w14:paraId="0DDBDC6A" w14:textId="77777777" w:rsidR="00CF6F2A" w:rsidRPr="00D36690" w:rsidRDefault="00CF6F2A" w:rsidP="00F01D2A">
            <w:pPr>
              <w:pStyle w:val="MHPTableText"/>
              <w:rPr>
                <w:rFonts w:asciiTheme="majorHAnsi" w:hAnsiTheme="majorHAnsi" w:cs="Arial"/>
              </w:rPr>
            </w:pPr>
            <w:r>
              <w:rPr>
                <w:rFonts w:asciiTheme="majorHAnsi" w:hAnsiTheme="majorHAnsi" w:cs="Arial"/>
              </w:rPr>
              <w:t>Consistent methodology throughout the study</w:t>
            </w:r>
          </w:p>
        </w:tc>
        <w:tc>
          <w:tcPr>
            <w:tcW w:w="1080" w:type="dxa"/>
            <w:tcBorders>
              <w:top w:val="single" w:sz="8" w:space="0" w:color="B2BBCB" w:themeColor="accent4" w:themeTint="99"/>
              <w:bottom w:val="dotted" w:sz="4" w:space="0" w:color="auto"/>
            </w:tcBorders>
            <w:shd w:val="clear" w:color="auto" w:fill="auto"/>
            <w:vAlign w:val="center"/>
          </w:tcPr>
          <w:p w14:paraId="46A397A3" w14:textId="5D1DBD54" w:rsidR="00CF6F2A" w:rsidRPr="00D36690" w:rsidRDefault="007B3EE5" w:rsidP="002C468D">
            <w:pPr>
              <w:pStyle w:val="MHPTableText"/>
              <w:jc w:val="center"/>
              <w:rPr>
                <w:rFonts w:asciiTheme="majorHAnsi" w:hAnsiTheme="majorHAnsi" w:cs="Arial"/>
              </w:rPr>
            </w:pPr>
            <w:r>
              <w:t>NR</w:t>
            </w:r>
          </w:p>
        </w:tc>
        <w:tc>
          <w:tcPr>
            <w:tcW w:w="1132" w:type="dxa"/>
            <w:tcBorders>
              <w:top w:val="single" w:sz="8" w:space="0" w:color="B2BBCB" w:themeColor="accent4" w:themeTint="99"/>
              <w:bottom w:val="dotted" w:sz="4" w:space="0" w:color="auto"/>
            </w:tcBorders>
            <w:shd w:val="clear" w:color="auto" w:fill="auto"/>
            <w:vAlign w:val="center"/>
          </w:tcPr>
          <w:p w14:paraId="0CFD2CD9" w14:textId="6E3DBC27" w:rsidR="00CF6F2A" w:rsidRPr="00D36690" w:rsidRDefault="007B3EE5" w:rsidP="002C468D">
            <w:pPr>
              <w:pStyle w:val="MHPTableText"/>
              <w:jc w:val="center"/>
              <w:rPr>
                <w:rFonts w:asciiTheme="majorHAnsi" w:hAnsiTheme="majorHAnsi" w:cs="Arial"/>
              </w:rPr>
            </w:pPr>
            <w:r>
              <w:t>NR</w:t>
            </w:r>
          </w:p>
        </w:tc>
      </w:tr>
      <w:tr w:rsidR="00E50F53" w:rsidRPr="00D36690" w14:paraId="6E649251" w14:textId="77777777" w:rsidTr="00DA1E88">
        <w:trPr>
          <w:cantSplit/>
          <w:jc w:val="center"/>
        </w:trPr>
        <w:tc>
          <w:tcPr>
            <w:tcW w:w="660" w:type="dxa"/>
            <w:vMerge/>
            <w:tcBorders>
              <w:top w:val="single" w:sz="6" w:space="0" w:color="auto"/>
              <w:bottom w:val="single" w:sz="6" w:space="0" w:color="auto"/>
            </w:tcBorders>
            <w:shd w:val="clear" w:color="auto" w:fill="auto"/>
            <w:vAlign w:val="center"/>
          </w:tcPr>
          <w:p w14:paraId="20C63020" w14:textId="77777777" w:rsidR="00CF6F2A" w:rsidRPr="00D36690" w:rsidRDefault="00CF6F2A" w:rsidP="00F01D2A">
            <w:pPr>
              <w:pStyle w:val="MHPTableText"/>
              <w:rPr>
                <w:rFonts w:asciiTheme="majorHAnsi" w:hAnsiTheme="majorHAnsi" w:cstheme="minorHAnsi"/>
              </w:rPr>
            </w:pPr>
          </w:p>
        </w:tc>
        <w:tc>
          <w:tcPr>
            <w:tcW w:w="1710" w:type="dxa"/>
            <w:vMerge/>
            <w:tcBorders>
              <w:top w:val="single" w:sz="6" w:space="0" w:color="auto"/>
              <w:bottom w:val="single" w:sz="6" w:space="0" w:color="auto"/>
            </w:tcBorders>
            <w:shd w:val="clear" w:color="auto" w:fill="auto"/>
            <w:vAlign w:val="bottom"/>
          </w:tcPr>
          <w:p w14:paraId="6E30F312" w14:textId="77777777" w:rsidR="00CF6F2A" w:rsidRPr="00D36690" w:rsidRDefault="00CF6F2A" w:rsidP="00F01D2A">
            <w:pPr>
              <w:pStyle w:val="MHPTableText"/>
              <w:rPr>
                <w:rFonts w:asciiTheme="majorHAnsi" w:hAnsiTheme="majorHAnsi" w:cs="Calibri"/>
                <w:sz w:val="24"/>
              </w:rPr>
            </w:pPr>
          </w:p>
        </w:tc>
        <w:tc>
          <w:tcPr>
            <w:tcW w:w="525" w:type="dxa"/>
            <w:tcBorders>
              <w:top w:val="dotted" w:sz="4" w:space="0" w:color="auto"/>
              <w:bottom w:val="dotted" w:sz="4" w:space="0" w:color="auto"/>
            </w:tcBorders>
            <w:shd w:val="clear" w:color="auto" w:fill="auto"/>
            <w:vAlign w:val="center"/>
          </w:tcPr>
          <w:p w14:paraId="66E9E343" w14:textId="77777777" w:rsidR="00CF6F2A" w:rsidRPr="00D36690" w:rsidRDefault="00CF6F2A" w:rsidP="00F01D2A">
            <w:pPr>
              <w:pStyle w:val="MHPTableText"/>
              <w:rPr>
                <w:rFonts w:asciiTheme="majorHAnsi" w:hAnsiTheme="majorHAnsi" w:cs="Arial"/>
              </w:rPr>
            </w:pPr>
            <w:r w:rsidRPr="00D36690">
              <w:rPr>
                <w:rFonts w:asciiTheme="majorHAnsi" w:hAnsiTheme="majorHAnsi" w:cs="Arial"/>
              </w:rPr>
              <w:t>9.2</w:t>
            </w:r>
          </w:p>
        </w:tc>
        <w:tc>
          <w:tcPr>
            <w:tcW w:w="3998" w:type="dxa"/>
            <w:tcBorders>
              <w:top w:val="dotted" w:sz="4" w:space="0" w:color="auto"/>
              <w:bottom w:val="dotted" w:sz="4" w:space="0" w:color="auto"/>
            </w:tcBorders>
            <w:shd w:val="clear" w:color="auto" w:fill="auto"/>
            <w:vAlign w:val="center"/>
          </w:tcPr>
          <w:p w14:paraId="35C06692" w14:textId="77777777" w:rsidR="00CF6F2A" w:rsidRPr="00D36690" w:rsidRDefault="00CF6F2A" w:rsidP="00F01D2A">
            <w:pPr>
              <w:pStyle w:val="MHPTableText"/>
              <w:rPr>
                <w:rFonts w:asciiTheme="majorHAnsi" w:hAnsiTheme="majorHAnsi" w:cs="Arial"/>
              </w:rPr>
            </w:pPr>
            <w:r>
              <w:rPr>
                <w:rFonts w:asciiTheme="majorHAnsi" w:hAnsiTheme="majorHAnsi" w:cs="Arial"/>
              </w:rPr>
              <w:t>Documented, quantitative improvement in processes or outcomes of care</w:t>
            </w:r>
          </w:p>
        </w:tc>
        <w:tc>
          <w:tcPr>
            <w:tcW w:w="1080" w:type="dxa"/>
            <w:tcBorders>
              <w:top w:val="dotted" w:sz="4" w:space="0" w:color="auto"/>
              <w:bottom w:val="dotted" w:sz="4" w:space="0" w:color="auto"/>
            </w:tcBorders>
            <w:shd w:val="clear" w:color="auto" w:fill="auto"/>
            <w:vAlign w:val="center"/>
          </w:tcPr>
          <w:p w14:paraId="312BB1BA" w14:textId="5BAD2E45" w:rsidR="00CF6F2A" w:rsidRPr="00D36690" w:rsidRDefault="007B3EE5" w:rsidP="002C468D">
            <w:pPr>
              <w:pStyle w:val="MHPTableText"/>
              <w:jc w:val="center"/>
              <w:rPr>
                <w:rFonts w:asciiTheme="majorHAnsi" w:hAnsiTheme="majorHAnsi" w:cs="Arial"/>
              </w:rPr>
            </w:pPr>
            <w:r>
              <w:t>NR</w:t>
            </w:r>
          </w:p>
        </w:tc>
        <w:tc>
          <w:tcPr>
            <w:tcW w:w="1132" w:type="dxa"/>
            <w:tcBorders>
              <w:top w:val="dotted" w:sz="4" w:space="0" w:color="auto"/>
              <w:bottom w:val="dotted" w:sz="4" w:space="0" w:color="auto"/>
            </w:tcBorders>
            <w:shd w:val="clear" w:color="auto" w:fill="auto"/>
            <w:vAlign w:val="center"/>
          </w:tcPr>
          <w:p w14:paraId="744DF95E" w14:textId="2025A501" w:rsidR="00CF6F2A" w:rsidRPr="00D36690" w:rsidRDefault="007B3EE5" w:rsidP="002C468D">
            <w:pPr>
              <w:pStyle w:val="MHPTableText"/>
              <w:jc w:val="center"/>
              <w:rPr>
                <w:rFonts w:asciiTheme="majorHAnsi" w:hAnsiTheme="majorHAnsi" w:cs="Arial"/>
              </w:rPr>
            </w:pPr>
            <w:r>
              <w:t>NR</w:t>
            </w:r>
          </w:p>
        </w:tc>
      </w:tr>
      <w:tr w:rsidR="00E50F53" w:rsidRPr="00D36690" w14:paraId="1348768C" w14:textId="77777777" w:rsidTr="00DA1E88">
        <w:trPr>
          <w:cantSplit/>
          <w:jc w:val="center"/>
        </w:trPr>
        <w:tc>
          <w:tcPr>
            <w:tcW w:w="660" w:type="dxa"/>
            <w:vMerge/>
            <w:tcBorders>
              <w:top w:val="single" w:sz="6" w:space="0" w:color="auto"/>
              <w:bottom w:val="single" w:sz="6" w:space="0" w:color="auto"/>
            </w:tcBorders>
            <w:shd w:val="clear" w:color="auto" w:fill="auto"/>
            <w:vAlign w:val="center"/>
          </w:tcPr>
          <w:p w14:paraId="234E2158" w14:textId="77777777" w:rsidR="00CF6F2A" w:rsidRPr="00D36690" w:rsidRDefault="00CF6F2A" w:rsidP="00F01D2A">
            <w:pPr>
              <w:pStyle w:val="MHPTableText"/>
              <w:rPr>
                <w:rFonts w:asciiTheme="majorHAnsi" w:hAnsiTheme="majorHAnsi" w:cstheme="minorHAnsi"/>
              </w:rPr>
            </w:pPr>
          </w:p>
        </w:tc>
        <w:tc>
          <w:tcPr>
            <w:tcW w:w="1710" w:type="dxa"/>
            <w:vMerge/>
            <w:tcBorders>
              <w:top w:val="single" w:sz="6" w:space="0" w:color="auto"/>
              <w:bottom w:val="single" w:sz="6" w:space="0" w:color="auto"/>
            </w:tcBorders>
            <w:shd w:val="clear" w:color="auto" w:fill="auto"/>
            <w:vAlign w:val="bottom"/>
          </w:tcPr>
          <w:p w14:paraId="0761E073" w14:textId="77777777" w:rsidR="00CF6F2A" w:rsidRPr="00D36690" w:rsidRDefault="00CF6F2A" w:rsidP="00F01D2A">
            <w:pPr>
              <w:pStyle w:val="MHPTableText"/>
              <w:rPr>
                <w:rFonts w:asciiTheme="majorHAnsi" w:hAnsiTheme="majorHAnsi" w:cs="Calibri"/>
                <w:sz w:val="24"/>
              </w:rPr>
            </w:pPr>
          </w:p>
        </w:tc>
        <w:tc>
          <w:tcPr>
            <w:tcW w:w="525" w:type="dxa"/>
            <w:tcBorders>
              <w:top w:val="dotted" w:sz="4" w:space="0" w:color="auto"/>
              <w:bottom w:val="dotted" w:sz="4" w:space="0" w:color="auto"/>
            </w:tcBorders>
            <w:shd w:val="clear" w:color="auto" w:fill="auto"/>
            <w:vAlign w:val="center"/>
          </w:tcPr>
          <w:p w14:paraId="50EC4716" w14:textId="77777777" w:rsidR="00CF6F2A" w:rsidRPr="00D36690" w:rsidRDefault="00CF6F2A" w:rsidP="00F01D2A">
            <w:pPr>
              <w:pStyle w:val="MHPTableText"/>
              <w:rPr>
                <w:rFonts w:asciiTheme="majorHAnsi" w:hAnsiTheme="majorHAnsi" w:cs="Arial"/>
              </w:rPr>
            </w:pPr>
            <w:r w:rsidRPr="00D36690">
              <w:rPr>
                <w:rFonts w:asciiTheme="majorHAnsi" w:hAnsiTheme="majorHAnsi" w:cs="Arial"/>
              </w:rPr>
              <w:t>9.3</w:t>
            </w:r>
          </w:p>
        </w:tc>
        <w:tc>
          <w:tcPr>
            <w:tcW w:w="3998" w:type="dxa"/>
            <w:tcBorders>
              <w:top w:val="dotted" w:sz="4" w:space="0" w:color="auto"/>
              <w:bottom w:val="dotted" w:sz="4" w:space="0" w:color="auto"/>
            </w:tcBorders>
            <w:shd w:val="clear" w:color="auto" w:fill="auto"/>
            <w:vAlign w:val="center"/>
          </w:tcPr>
          <w:p w14:paraId="136FF062" w14:textId="77777777" w:rsidR="00CF6F2A" w:rsidRPr="00D36690" w:rsidRDefault="00CF6F2A" w:rsidP="00F01D2A">
            <w:pPr>
              <w:pStyle w:val="MHPTableText"/>
              <w:rPr>
                <w:rFonts w:asciiTheme="majorHAnsi" w:hAnsiTheme="majorHAnsi" w:cs="Arial"/>
              </w:rPr>
            </w:pPr>
            <w:r>
              <w:rPr>
                <w:rFonts w:asciiTheme="majorHAnsi" w:hAnsiTheme="majorHAnsi" w:cs="Arial"/>
              </w:rPr>
              <w:t>Improvement in performance linked to the PIP</w:t>
            </w:r>
          </w:p>
        </w:tc>
        <w:tc>
          <w:tcPr>
            <w:tcW w:w="1080" w:type="dxa"/>
            <w:tcBorders>
              <w:top w:val="dotted" w:sz="4" w:space="0" w:color="auto"/>
              <w:bottom w:val="dotted" w:sz="4" w:space="0" w:color="auto"/>
            </w:tcBorders>
            <w:shd w:val="clear" w:color="auto" w:fill="auto"/>
            <w:vAlign w:val="center"/>
          </w:tcPr>
          <w:p w14:paraId="4865ADD4" w14:textId="2839DB7A" w:rsidR="00CF6F2A" w:rsidRPr="00D36690" w:rsidRDefault="007B3EE5" w:rsidP="002C468D">
            <w:pPr>
              <w:pStyle w:val="MHPTableText"/>
              <w:jc w:val="center"/>
              <w:rPr>
                <w:rFonts w:asciiTheme="majorHAnsi" w:hAnsiTheme="majorHAnsi" w:cs="Arial"/>
              </w:rPr>
            </w:pPr>
            <w:r>
              <w:t>NR</w:t>
            </w:r>
          </w:p>
        </w:tc>
        <w:tc>
          <w:tcPr>
            <w:tcW w:w="1132" w:type="dxa"/>
            <w:tcBorders>
              <w:top w:val="dotted" w:sz="4" w:space="0" w:color="auto"/>
              <w:bottom w:val="dotted" w:sz="4" w:space="0" w:color="auto"/>
            </w:tcBorders>
            <w:shd w:val="clear" w:color="auto" w:fill="auto"/>
            <w:vAlign w:val="center"/>
          </w:tcPr>
          <w:p w14:paraId="7FCA69C4" w14:textId="1F4ABA2C" w:rsidR="00CF6F2A" w:rsidRPr="00D36690" w:rsidRDefault="007B3EE5" w:rsidP="002C468D">
            <w:pPr>
              <w:pStyle w:val="MHPTableText"/>
              <w:jc w:val="center"/>
              <w:rPr>
                <w:rFonts w:asciiTheme="majorHAnsi" w:hAnsiTheme="majorHAnsi" w:cs="Arial"/>
              </w:rPr>
            </w:pPr>
            <w:r>
              <w:t>NR</w:t>
            </w:r>
          </w:p>
        </w:tc>
      </w:tr>
      <w:tr w:rsidR="00E50F53" w:rsidRPr="00D36690" w14:paraId="6394AB78" w14:textId="77777777" w:rsidTr="00DA1E88">
        <w:trPr>
          <w:cantSplit/>
          <w:jc w:val="center"/>
        </w:trPr>
        <w:tc>
          <w:tcPr>
            <w:tcW w:w="660" w:type="dxa"/>
            <w:vMerge/>
            <w:tcBorders>
              <w:top w:val="single" w:sz="6" w:space="0" w:color="auto"/>
              <w:bottom w:val="single" w:sz="6" w:space="0" w:color="auto"/>
            </w:tcBorders>
            <w:shd w:val="clear" w:color="auto" w:fill="auto"/>
            <w:vAlign w:val="center"/>
          </w:tcPr>
          <w:p w14:paraId="5DF89387" w14:textId="77777777" w:rsidR="00CF6F2A" w:rsidRPr="00D36690" w:rsidRDefault="00CF6F2A" w:rsidP="00F01D2A">
            <w:pPr>
              <w:pStyle w:val="MHPTableText"/>
              <w:rPr>
                <w:rFonts w:asciiTheme="majorHAnsi" w:hAnsiTheme="majorHAnsi" w:cstheme="minorHAnsi"/>
              </w:rPr>
            </w:pPr>
          </w:p>
        </w:tc>
        <w:tc>
          <w:tcPr>
            <w:tcW w:w="1710" w:type="dxa"/>
            <w:vMerge/>
            <w:tcBorders>
              <w:top w:val="single" w:sz="6" w:space="0" w:color="auto"/>
              <w:bottom w:val="single" w:sz="6" w:space="0" w:color="auto"/>
            </w:tcBorders>
            <w:shd w:val="clear" w:color="auto" w:fill="auto"/>
            <w:vAlign w:val="bottom"/>
          </w:tcPr>
          <w:p w14:paraId="24408480" w14:textId="77777777" w:rsidR="00CF6F2A" w:rsidRPr="00D36690" w:rsidRDefault="00CF6F2A" w:rsidP="00F01D2A">
            <w:pPr>
              <w:pStyle w:val="MHPTableText"/>
              <w:rPr>
                <w:rFonts w:asciiTheme="majorHAnsi" w:hAnsiTheme="majorHAnsi" w:cs="Calibri"/>
                <w:sz w:val="24"/>
              </w:rPr>
            </w:pPr>
          </w:p>
        </w:tc>
        <w:tc>
          <w:tcPr>
            <w:tcW w:w="525" w:type="dxa"/>
            <w:tcBorders>
              <w:top w:val="dotted" w:sz="4" w:space="0" w:color="auto"/>
              <w:bottom w:val="dotted" w:sz="6" w:space="0" w:color="auto"/>
            </w:tcBorders>
            <w:shd w:val="clear" w:color="auto" w:fill="auto"/>
            <w:vAlign w:val="center"/>
          </w:tcPr>
          <w:p w14:paraId="5A27EFE6" w14:textId="77777777" w:rsidR="00CF6F2A" w:rsidRPr="00D36690" w:rsidRDefault="00CF6F2A" w:rsidP="00F01D2A">
            <w:pPr>
              <w:pStyle w:val="MHPTableText"/>
              <w:rPr>
                <w:rFonts w:asciiTheme="majorHAnsi" w:hAnsiTheme="majorHAnsi" w:cs="Arial"/>
              </w:rPr>
            </w:pPr>
            <w:r w:rsidRPr="00D36690">
              <w:rPr>
                <w:rFonts w:asciiTheme="majorHAnsi" w:hAnsiTheme="majorHAnsi" w:cs="Arial"/>
              </w:rPr>
              <w:t>9.4</w:t>
            </w:r>
          </w:p>
        </w:tc>
        <w:tc>
          <w:tcPr>
            <w:tcW w:w="3998" w:type="dxa"/>
            <w:tcBorders>
              <w:top w:val="dotted" w:sz="4" w:space="0" w:color="auto"/>
              <w:bottom w:val="dotted" w:sz="6" w:space="0" w:color="auto"/>
            </w:tcBorders>
            <w:shd w:val="clear" w:color="auto" w:fill="auto"/>
            <w:vAlign w:val="center"/>
          </w:tcPr>
          <w:p w14:paraId="492B3CBF" w14:textId="77777777" w:rsidR="00CF6F2A" w:rsidRPr="00D36690" w:rsidRDefault="00CF6F2A" w:rsidP="00F01D2A">
            <w:pPr>
              <w:pStyle w:val="MHPTableText"/>
              <w:rPr>
                <w:rFonts w:asciiTheme="majorHAnsi" w:hAnsiTheme="majorHAnsi" w:cs="Arial"/>
              </w:rPr>
            </w:pPr>
            <w:r>
              <w:rPr>
                <w:rFonts w:asciiTheme="majorHAnsi" w:hAnsiTheme="majorHAnsi" w:cs="Arial"/>
              </w:rPr>
              <w:t>Statistical evidence of true improvement</w:t>
            </w:r>
          </w:p>
        </w:tc>
        <w:tc>
          <w:tcPr>
            <w:tcW w:w="1080" w:type="dxa"/>
            <w:tcBorders>
              <w:top w:val="dotted" w:sz="4" w:space="0" w:color="auto"/>
              <w:bottom w:val="dotted" w:sz="6" w:space="0" w:color="auto"/>
            </w:tcBorders>
            <w:shd w:val="clear" w:color="auto" w:fill="auto"/>
            <w:vAlign w:val="center"/>
          </w:tcPr>
          <w:p w14:paraId="1AC63E56" w14:textId="26701456" w:rsidR="00CF6F2A" w:rsidRPr="00D36690" w:rsidRDefault="007B3EE5" w:rsidP="002C468D">
            <w:pPr>
              <w:pStyle w:val="MHPTableText"/>
              <w:jc w:val="center"/>
              <w:rPr>
                <w:rFonts w:asciiTheme="majorHAnsi" w:hAnsiTheme="majorHAnsi"/>
                <w:bCs/>
              </w:rPr>
            </w:pPr>
            <w:r>
              <w:t>NR</w:t>
            </w:r>
          </w:p>
        </w:tc>
        <w:tc>
          <w:tcPr>
            <w:tcW w:w="1132" w:type="dxa"/>
            <w:tcBorders>
              <w:top w:val="dotted" w:sz="4" w:space="0" w:color="auto"/>
              <w:bottom w:val="dotted" w:sz="6" w:space="0" w:color="auto"/>
            </w:tcBorders>
            <w:shd w:val="clear" w:color="auto" w:fill="auto"/>
            <w:vAlign w:val="center"/>
          </w:tcPr>
          <w:p w14:paraId="42521FA4" w14:textId="58AC0A0F" w:rsidR="00CF6F2A" w:rsidRPr="00D36690" w:rsidRDefault="007B3EE5" w:rsidP="002C468D">
            <w:pPr>
              <w:pStyle w:val="MHPTableText"/>
              <w:jc w:val="center"/>
              <w:rPr>
                <w:rFonts w:asciiTheme="majorHAnsi" w:hAnsiTheme="majorHAnsi"/>
                <w:bCs/>
              </w:rPr>
            </w:pPr>
            <w:r>
              <w:t>NR</w:t>
            </w:r>
          </w:p>
        </w:tc>
      </w:tr>
      <w:tr w:rsidR="00E50F53" w:rsidRPr="00D36690" w14:paraId="66091642" w14:textId="77777777" w:rsidTr="00DA1E88">
        <w:trPr>
          <w:cantSplit/>
          <w:jc w:val="center"/>
        </w:trPr>
        <w:tc>
          <w:tcPr>
            <w:tcW w:w="660" w:type="dxa"/>
            <w:vMerge/>
            <w:tcBorders>
              <w:top w:val="single" w:sz="6" w:space="0" w:color="auto"/>
              <w:bottom w:val="single" w:sz="12" w:space="0" w:color="auto"/>
            </w:tcBorders>
            <w:shd w:val="clear" w:color="auto" w:fill="auto"/>
            <w:vAlign w:val="center"/>
          </w:tcPr>
          <w:p w14:paraId="59831314" w14:textId="77777777" w:rsidR="00CF6F2A" w:rsidRPr="00D36690" w:rsidRDefault="00CF6F2A" w:rsidP="00F01D2A">
            <w:pPr>
              <w:pStyle w:val="MHPTableText"/>
              <w:rPr>
                <w:rFonts w:asciiTheme="majorHAnsi" w:hAnsiTheme="majorHAnsi" w:cstheme="minorHAnsi"/>
              </w:rPr>
            </w:pPr>
          </w:p>
        </w:tc>
        <w:tc>
          <w:tcPr>
            <w:tcW w:w="1710" w:type="dxa"/>
            <w:vMerge/>
            <w:tcBorders>
              <w:top w:val="single" w:sz="6" w:space="0" w:color="auto"/>
              <w:bottom w:val="single" w:sz="12" w:space="0" w:color="auto"/>
            </w:tcBorders>
            <w:shd w:val="clear" w:color="auto" w:fill="auto"/>
            <w:vAlign w:val="bottom"/>
          </w:tcPr>
          <w:p w14:paraId="147FC31B" w14:textId="77777777" w:rsidR="00CF6F2A" w:rsidRPr="00D36690" w:rsidRDefault="00CF6F2A" w:rsidP="00F01D2A">
            <w:pPr>
              <w:pStyle w:val="MHPTableText"/>
              <w:rPr>
                <w:rFonts w:asciiTheme="majorHAnsi" w:hAnsiTheme="majorHAnsi" w:cs="Calibri"/>
                <w:sz w:val="24"/>
              </w:rPr>
            </w:pPr>
          </w:p>
        </w:tc>
        <w:tc>
          <w:tcPr>
            <w:tcW w:w="525" w:type="dxa"/>
            <w:tcBorders>
              <w:top w:val="dotted" w:sz="6" w:space="0" w:color="auto"/>
              <w:bottom w:val="single" w:sz="12" w:space="0" w:color="auto"/>
            </w:tcBorders>
            <w:shd w:val="clear" w:color="auto" w:fill="auto"/>
            <w:vAlign w:val="center"/>
          </w:tcPr>
          <w:p w14:paraId="046C9850" w14:textId="77777777" w:rsidR="00CF6F2A" w:rsidRPr="00D36690" w:rsidRDefault="00CF6F2A" w:rsidP="00F01D2A">
            <w:pPr>
              <w:pStyle w:val="MHPTableText"/>
              <w:rPr>
                <w:rFonts w:asciiTheme="majorHAnsi" w:hAnsiTheme="majorHAnsi" w:cs="Arial"/>
              </w:rPr>
            </w:pPr>
            <w:r w:rsidRPr="00D36690">
              <w:rPr>
                <w:rFonts w:asciiTheme="majorHAnsi" w:hAnsiTheme="majorHAnsi" w:cs="Arial"/>
              </w:rPr>
              <w:t>9.5</w:t>
            </w:r>
          </w:p>
        </w:tc>
        <w:tc>
          <w:tcPr>
            <w:tcW w:w="3998" w:type="dxa"/>
            <w:tcBorders>
              <w:top w:val="dotted" w:sz="6" w:space="0" w:color="auto"/>
              <w:bottom w:val="single" w:sz="12" w:space="0" w:color="auto"/>
            </w:tcBorders>
            <w:shd w:val="clear" w:color="auto" w:fill="auto"/>
            <w:vAlign w:val="center"/>
          </w:tcPr>
          <w:p w14:paraId="551BDCB3" w14:textId="77777777" w:rsidR="00CF6F2A" w:rsidRPr="00D36690" w:rsidRDefault="00CF6F2A" w:rsidP="00F01D2A">
            <w:pPr>
              <w:pStyle w:val="MHPTableText"/>
              <w:rPr>
                <w:rFonts w:asciiTheme="majorHAnsi" w:hAnsiTheme="majorHAnsi" w:cs="Arial"/>
              </w:rPr>
            </w:pPr>
            <w:r>
              <w:rPr>
                <w:rFonts w:asciiTheme="majorHAnsi" w:hAnsiTheme="majorHAnsi" w:cs="Arial"/>
              </w:rPr>
              <w:t>Sustained improvement demonstrated through repeated measures.</w:t>
            </w:r>
          </w:p>
        </w:tc>
        <w:tc>
          <w:tcPr>
            <w:tcW w:w="1080" w:type="dxa"/>
            <w:tcBorders>
              <w:top w:val="dotted" w:sz="6" w:space="0" w:color="auto"/>
              <w:bottom w:val="single" w:sz="12" w:space="0" w:color="auto"/>
            </w:tcBorders>
            <w:shd w:val="clear" w:color="auto" w:fill="auto"/>
            <w:vAlign w:val="center"/>
          </w:tcPr>
          <w:p w14:paraId="28EE9C3D" w14:textId="60B11BA5" w:rsidR="00CF6F2A" w:rsidRPr="00D36690" w:rsidRDefault="007B3EE5" w:rsidP="002C468D">
            <w:pPr>
              <w:pStyle w:val="MHPTableText"/>
              <w:jc w:val="center"/>
              <w:rPr>
                <w:rFonts w:asciiTheme="majorHAnsi" w:hAnsiTheme="majorHAnsi" w:cs="Arial"/>
              </w:rPr>
            </w:pPr>
            <w:r>
              <w:t>NR</w:t>
            </w:r>
          </w:p>
        </w:tc>
        <w:tc>
          <w:tcPr>
            <w:tcW w:w="1132" w:type="dxa"/>
            <w:tcBorders>
              <w:top w:val="dotted" w:sz="6" w:space="0" w:color="auto"/>
              <w:bottom w:val="single" w:sz="12" w:space="0" w:color="auto"/>
            </w:tcBorders>
            <w:shd w:val="clear" w:color="auto" w:fill="auto"/>
            <w:vAlign w:val="center"/>
          </w:tcPr>
          <w:p w14:paraId="64ECA880" w14:textId="561A6022" w:rsidR="00CF6F2A" w:rsidRPr="00D36690" w:rsidRDefault="007B3EE5" w:rsidP="002C468D">
            <w:pPr>
              <w:pStyle w:val="MHPTableText"/>
              <w:jc w:val="center"/>
              <w:rPr>
                <w:rFonts w:asciiTheme="majorHAnsi" w:hAnsiTheme="majorHAnsi" w:cs="Arial"/>
              </w:rPr>
            </w:pPr>
            <w:r>
              <w:t>NR</w:t>
            </w:r>
          </w:p>
        </w:tc>
      </w:tr>
    </w:tbl>
    <w:p w14:paraId="7132FDD3" w14:textId="240A6253" w:rsidR="000C4B64" w:rsidRPr="00FD1037" w:rsidRDefault="000C4B64" w:rsidP="00922452">
      <w:pPr>
        <w:ind w:left="180"/>
        <w:rPr>
          <w:i/>
        </w:rPr>
      </w:pPr>
      <w:r>
        <w:rPr>
          <w:i/>
        </w:rPr>
        <w:t>*</w:t>
      </w:r>
      <w:r w:rsidRPr="00FD1037">
        <w:rPr>
          <w:i/>
        </w:rPr>
        <w:t>M = M</w:t>
      </w:r>
      <w:r w:rsidR="005653F1">
        <w:rPr>
          <w:i/>
        </w:rPr>
        <w:t>e</w:t>
      </w:r>
      <w:r w:rsidRPr="00FD1037">
        <w:rPr>
          <w:i/>
        </w:rPr>
        <w:t>t; PM = Partially Met; NM = Not Met; NA = Not Applicable</w:t>
      </w:r>
      <w:r>
        <w:rPr>
          <w:i/>
        </w:rPr>
        <w:t>; UTD = Unable to Determine</w:t>
      </w:r>
      <w:r w:rsidR="00922452">
        <w:rPr>
          <w:i/>
        </w:rPr>
        <w:t>; NR = Not Rated (Concept Only</w:t>
      </w:r>
      <w:r w:rsidR="004D05CB">
        <w:rPr>
          <w:i/>
        </w:rPr>
        <w:t xml:space="preserve"> or No</w:t>
      </w:r>
      <w:r w:rsidR="00E75F23">
        <w:rPr>
          <w:i/>
        </w:rPr>
        <w:t>ne</w:t>
      </w:r>
      <w:r w:rsidR="004D05CB">
        <w:rPr>
          <w:i/>
        </w:rPr>
        <w:t xml:space="preserve"> Submitted</w:t>
      </w:r>
      <w:r w:rsidR="00922452">
        <w:rPr>
          <w:i/>
        </w:rPr>
        <w:t>)</w:t>
      </w:r>
    </w:p>
    <w:p w14:paraId="3F1A768E" w14:textId="77777777" w:rsidR="00DB4CD7" w:rsidRDefault="00DB4CD7" w:rsidP="00894A51">
      <w:pPr>
        <w:pStyle w:val="MHPBodyText"/>
        <w:rPr>
          <w:highlight w:val="yellow"/>
        </w:rPr>
      </w:pPr>
    </w:p>
    <w:p w14:paraId="0A3862C2" w14:textId="7CBB9655" w:rsidR="00103805" w:rsidRDefault="00103805" w:rsidP="00103805">
      <w:pPr>
        <w:pStyle w:val="MHPBodyText"/>
      </w:pPr>
      <w:r>
        <w:t xml:space="preserve">Table </w:t>
      </w:r>
      <w:r w:rsidR="00CF588C">
        <w:t>5</w:t>
      </w:r>
      <w:r>
        <w:t xml:space="preserve"> gives the overall rating for each PIP</w:t>
      </w:r>
      <w:r w:rsidR="00BA092D">
        <w:t>, based on the ratings given to the validation items</w:t>
      </w:r>
      <w: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35"/>
        <w:gridCol w:w="1013"/>
        <w:gridCol w:w="1013"/>
      </w:tblGrid>
      <w:tr w:rsidR="004D6F87" w:rsidRPr="00393E69" w14:paraId="47D2F522" w14:textId="77777777" w:rsidTr="00846D28">
        <w:trPr>
          <w:cantSplit/>
          <w:tblHeader/>
          <w:jc w:val="center"/>
        </w:trPr>
        <w:tc>
          <w:tcPr>
            <w:tcW w:w="6961" w:type="dxa"/>
            <w:gridSpan w:val="3"/>
            <w:tcBorders>
              <w:top w:val="single" w:sz="12" w:space="0" w:color="auto"/>
              <w:bottom w:val="single" w:sz="12" w:space="0" w:color="auto"/>
            </w:tcBorders>
            <w:shd w:val="clear" w:color="auto" w:fill="3B4658" w:themeFill="accent4" w:themeFillShade="80"/>
            <w:vAlign w:val="center"/>
          </w:tcPr>
          <w:p w14:paraId="65069019" w14:textId="17D5D0F7" w:rsidR="004D6F87" w:rsidRPr="00393E69" w:rsidRDefault="00287DA2" w:rsidP="00CF588C">
            <w:pPr>
              <w:pStyle w:val="MHPTableTitle"/>
            </w:pPr>
            <w:r>
              <w:t>Table</w:t>
            </w:r>
            <w:r w:rsidR="00B640EC">
              <w:t xml:space="preserve"> </w:t>
            </w:r>
            <w:r w:rsidR="00CF588C">
              <w:t>5</w:t>
            </w:r>
            <w:r w:rsidR="00103805">
              <w:t>—</w:t>
            </w:r>
            <w:r w:rsidR="004D6F87" w:rsidRPr="00393E69">
              <w:t>PIP Validation Review</w:t>
            </w:r>
            <w:r w:rsidR="006363B1">
              <w:t xml:space="preserve"> Summary</w:t>
            </w:r>
          </w:p>
        </w:tc>
      </w:tr>
      <w:tr w:rsidR="009C2253" w:rsidRPr="00393E69" w14:paraId="0B24A383" w14:textId="77777777" w:rsidTr="00846D28">
        <w:trPr>
          <w:cantSplit/>
          <w:tblHeader/>
          <w:jc w:val="center"/>
        </w:trPr>
        <w:tc>
          <w:tcPr>
            <w:tcW w:w="4935" w:type="dxa"/>
            <w:tcBorders>
              <w:top w:val="single" w:sz="12" w:space="0" w:color="auto"/>
              <w:bottom w:val="single" w:sz="12" w:space="0" w:color="auto"/>
            </w:tcBorders>
            <w:shd w:val="clear" w:color="auto" w:fill="CBD2DC" w:themeFill="accent4" w:themeFillTint="66"/>
            <w:vAlign w:val="bottom"/>
          </w:tcPr>
          <w:p w14:paraId="03130255" w14:textId="77777777" w:rsidR="00AB7EFA" w:rsidRDefault="009C2253" w:rsidP="00103805">
            <w:pPr>
              <w:pStyle w:val="MHPTableHead"/>
            </w:pPr>
            <w:r>
              <w:t>Summary Totals for PIP Validation</w:t>
            </w:r>
          </w:p>
        </w:tc>
        <w:tc>
          <w:tcPr>
            <w:tcW w:w="1013" w:type="dxa"/>
            <w:tcBorders>
              <w:top w:val="single" w:sz="6" w:space="0" w:color="auto"/>
              <w:bottom w:val="single" w:sz="12" w:space="0" w:color="auto"/>
            </w:tcBorders>
            <w:shd w:val="clear" w:color="auto" w:fill="CBD2DC" w:themeFill="accent4" w:themeFillTint="66"/>
            <w:vAlign w:val="bottom"/>
          </w:tcPr>
          <w:p w14:paraId="0B4D165A" w14:textId="77777777" w:rsidR="009C2253" w:rsidRPr="006363B1" w:rsidRDefault="009C2253" w:rsidP="00103805">
            <w:pPr>
              <w:pStyle w:val="MHPTableHead"/>
              <w:rPr>
                <w:rFonts w:cs="Arial"/>
              </w:rPr>
            </w:pPr>
            <w:r w:rsidRPr="000A5B9D">
              <w:t>Clinical PIP</w:t>
            </w:r>
          </w:p>
        </w:tc>
        <w:tc>
          <w:tcPr>
            <w:tcW w:w="1013" w:type="dxa"/>
            <w:tcBorders>
              <w:top w:val="single" w:sz="6" w:space="0" w:color="auto"/>
              <w:bottom w:val="single" w:sz="12" w:space="0" w:color="auto"/>
            </w:tcBorders>
            <w:shd w:val="clear" w:color="auto" w:fill="CBD2DC" w:themeFill="accent4" w:themeFillTint="66"/>
            <w:vAlign w:val="bottom"/>
          </w:tcPr>
          <w:p w14:paraId="275F3944" w14:textId="77777777" w:rsidR="009C2253" w:rsidRPr="006363B1" w:rsidRDefault="009C2253" w:rsidP="00103805">
            <w:pPr>
              <w:pStyle w:val="MHPTableHead"/>
              <w:rPr>
                <w:rFonts w:cs="Arial"/>
              </w:rPr>
            </w:pPr>
            <w:r w:rsidRPr="000A5B9D">
              <w:t>Non-Clinical PIP</w:t>
            </w:r>
          </w:p>
        </w:tc>
      </w:tr>
      <w:tr w:rsidR="004D6F87" w:rsidRPr="00393E69" w14:paraId="01E06748" w14:textId="77777777" w:rsidTr="00846D28">
        <w:trPr>
          <w:cantSplit/>
          <w:jc w:val="center"/>
        </w:trPr>
        <w:tc>
          <w:tcPr>
            <w:tcW w:w="4935" w:type="dxa"/>
            <w:tcBorders>
              <w:top w:val="single" w:sz="12" w:space="0" w:color="auto"/>
              <w:bottom w:val="single" w:sz="8" w:space="0" w:color="B2BBCB" w:themeColor="accent4" w:themeTint="99"/>
            </w:tcBorders>
            <w:shd w:val="clear" w:color="auto" w:fill="auto"/>
            <w:vAlign w:val="center"/>
          </w:tcPr>
          <w:p w14:paraId="17A19D90" w14:textId="77777777" w:rsidR="004D6F87" w:rsidRPr="004D6F87" w:rsidRDefault="003E1CB7" w:rsidP="00103805">
            <w:pPr>
              <w:pStyle w:val="MHPTableText"/>
            </w:pPr>
            <w:r w:rsidRPr="003E1CB7">
              <w:t>Number Met</w:t>
            </w:r>
          </w:p>
        </w:tc>
        <w:tc>
          <w:tcPr>
            <w:tcW w:w="1013" w:type="dxa"/>
            <w:tcBorders>
              <w:top w:val="single" w:sz="12" w:space="0" w:color="auto"/>
              <w:bottom w:val="single" w:sz="8" w:space="0" w:color="B2BBCB" w:themeColor="accent4" w:themeTint="99"/>
            </w:tcBorders>
            <w:shd w:val="clear" w:color="auto" w:fill="auto"/>
            <w:vAlign w:val="center"/>
          </w:tcPr>
          <w:p w14:paraId="2E266BA7" w14:textId="5FF4DA62" w:rsidR="004D6F87" w:rsidRPr="0036797C" w:rsidRDefault="00CE6A00" w:rsidP="002C468D">
            <w:pPr>
              <w:pStyle w:val="MHPTableText"/>
              <w:jc w:val="center"/>
            </w:pPr>
            <w:r>
              <w:t>0</w:t>
            </w:r>
          </w:p>
        </w:tc>
        <w:tc>
          <w:tcPr>
            <w:tcW w:w="1013" w:type="dxa"/>
            <w:tcBorders>
              <w:top w:val="single" w:sz="12" w:space="0" w:color="auto"/>
              <w:bottom w:val="single" w:sz="8" w:space="0" w:color="B2BBCB" w:themeColor="accent4" w:themeTint="99"/>
            </w:tcBorders>
            <w:vAlign w:val="center"/>
          </w:tcPr>
          <w:p w14:paraId="12FCA8B2" w14:textId="7D32C929" w:rsidR="004D6F87" w:rsidRPr="0036797C" w:rsidRDefault="00CE6A00" w:rsidP="002C468D">
            <w:pPr>
              <w:pStyle w:val="MHPTableText"/>
              <w:jc w:val="center"/>
            </w:pPr>
            <w:r>
              <w:t>0</w:t>
            </w:r>
          </w:p>
        </w:tc>
      </w:tr>
      <w:tr w:rsidR="004D6F87" w:rsidRPr="00393E69" w14:paraId="20289BAF" w14:textId="77777777" w:rsidTr="00846D28">
        <w:trPr>
          <w:cantSplit/>
          <w:jc w:val="center"/>
        </w:trPr>
        <w:tc>
          <w:tcPr>
            <w:tcW w:w="4935" w:type="dxa"/>
            <w:tcBorders>
              <w:top w:val="single" w:sz="8" w:space="0" w:color="B2BBCB" w:themeColor="accent4" w:themeTint="99"/>
              <w:bottom w:val="single" w:sz="8" w:space="0" w:color="B2BBCB" w:themeColor="accent4" w:themeTint="99"/>
            </w:tcBorders>
            <w:shd w:val="clear" w:color="auto" w:fill="E5E8ED" w:themeFill="accent4" w:themeFillTint="33"/>
            <w:vAlign w:val="center"/>
          </w:tcPr>
          <w:p w14:paraId="18E6F03D" w14:textId="77777777" w:rsidR="004D6F87" w:rsidRPr="004D6F87" w:rsidRDefault="003E1CB7" w:rsidP="00103805">
            <w:pPr>
              <w:pStyle w:val="MHPTableText"/>
            </w:pPr>
            <w:r w:rsidRPr="003E1CB7">
              <w:t>Number Partially Met</w:t>
            </w:r>
          </w:p>
        </w:tc>
        <w:tc>
          <w:tcPr>
            <w:tcW w:w="1013" w:type="dxa"/>
            <w:tcBorders>
              <w:top w:val="single" w:sz="8" w:space="0" w:color="B2BBCB" w:themeColor="accent4" w:themeTint="99"/>
              <w:bottom w:val="single" w:sz="8" w:space="0" w:color="B2BBCB" w:themeColor="accent4" w:themeTint="99"/>
            </w:tcBorders>
            <w:shd w:val="clear" w:color="auto" w:fill="E5E8ED" w:themeFill="accent4" w:themeFillTint="33"/>
            <w:vAlign w:val="center"/>
          </w:tcPr>
          <w:p w14:paraId="6E9B2366" w14:textId="56E0A98A" w:rsidR="004D6F87" w:rsidRPr="0036797C" w:rsidRDefault="00CE6A00" w:rsidP="002C468D">
            <w:pPr>
              <w:pStyle w:val="MHPTableText"/>
              <w:jc w:val="center"/>
            </w:pPr>
            <w:r>
              <w:t>0</w:t>
            </w:r>
          </w:p>
        </w:tc>
        <w:tc>
          <w:tcPr>
            <w:tcW w:w="1013" w:type="dxa"/>
            <w:tcBorders>
              <w:top w:val="single" w:sz="8" w:space="0" w:color="B2BBCB" w:themeColor="accent4" w:themeTint="99"/>
              <w:bottom w:val="single" w:sz="8" w:space="0" w:color="B2BBCB" w:themeColor="accent4" w:themeTint="99"/>
            </w:tcBorders>
            <w:shd w:val="clear" w:color="auto" w:fill="E5E8ED" w:themeFill="accent4" w:themeFillTint="33"/>
            <w:vAlign w:val="center"/>
          </w:tcPr>
          <w:p w14:paraId="50A9E0F9" w14:textId="696790C3" w:rsidR="004D6F87" w:rsidRPr="0036797C" w:rsidRDefault="00CE6A00" w:rsidP="002C468D">
            <w:pPr>
              <w:pStyle w:val="MHPTableText"/>
              <w:jc w:val="center"/>
            </w:pPr>
            <w:r>
              <w:t>0</w:t>
            </w:r>
          </w:p>
        </w:tc>
      </w:tr>
      <w:tr w:rsidR="004D6F87" w:rsidRPr="00393E69" w14:paraId="4254F85A" w14:textId="77777777" w:rsidTr="00846D28">
        <w:trPr>
          <w:cantSplit/>
          <w:jc w:val="center"/>
        </w:trPr>
        <w:tc>
          <w:tcPr>
            <w:tcW w:w="4935" w:type="dxa"/>
            <w:tcBorders>
              <w:top w:val="single" w:sz="8" w:space="0" w:color="B2BBCB" w:themeColor="accent4" w:themeTint="99"/>
              <w:bottom w:val="single" w:sz="8" w:space="0" w:color="B2BBCB" w:themeColor="accent4" w:themeTint="99"/>
            </w:tcBorders>
            <w:shd w:val="clear" w:color="auto" w:fill="auto"/>
            <w:vAlign w:val="center"/>
          </w:tcPr>
          <w:p w14:paraId="50E93947" w14:textId="77777777" w:rsidR="004D6F87" w:rsidRPr="002E5011" w:rsidRDefault="003E1CB7" w:rsidP="00103805">
            <w:pPr>
              <w:pStyle w:val="MHPTableText"/>
              <w:rPr>
                <w:szCs w:val="22"/>
              </w:rPr>
            </w:pPr>
            <w:r w:rsidRPr="003E1CB7">
              <w:t>Number Not Met</w:t>
            </w:r>
          </w:p>
        </w:tc>
        <w:tc>
          <w:tcPr>
            <w:tcW w:w="1013" w:type="dxa"/>
            <w:tcBorders>
              <w:top w:val="single" w:sz="8" w:space="0" w:color="B2BBCB" w:themeColor="accent4" w:themeTint="99"/>
              <w:bottom w:val="single" w:sz="8" w:space="0" w:color="B2BBCB" w:themeColor="accent4" w:themeTint="99"/>
            </w:tcBorders>
            <w:shd w:val="clear" w:color="auto" w:fill="auto"/>
            <w:vAlign w:val="center"/>
          </w:tcPr>
          <w:p w14:paraId="1E47352F" w14:textId="772A31A2" w:rsidR="004D6F87" w:rsidRPr="0036797C" w:rsidRDefault="00CE6A00" w:rsidP="002C468D">
            <w:pPr>
              <w:pStyle w:val="MHPTableText"/>
              <w:jc w:val="center"/>
            </w:pPr>
            <w:r>
              <w:t>0</w:t>
            </w:r>
          </w:p>
        </w:tc>
        <w:tc>
          <w:tcPr>
            <w:tcW w:w="1013" w:type="dxa"/>
            <w:tcBorders>
              <w:top w:val="single" w:sz="8" w:space="0" w:color="B2BBCB" w:themeColor="accent4" w:themeTint="99"/>
              <w:bottom w:val="single" w:sz="8" w:space="0" w:color="B2BBCB" w:themeColor="accent4" w:themeTint="99"/>
            </w:tcBorders>
            <w:vAlign w:val="center"/>
          </w:tcPr>
          <w:p w14:paraId="2CCFFE21" w14:textId="33E487BB" w:rsidR="004D6F87" w:rsidRPr="0036797C" w:rsidRDefault="00CE6A00" w:rsidP="002C468D">
            <w:pPr>
              <w:pStyle w:val="MHPTableText"/>
              <w:jc w:val="center"/>
            </w:pPr>
            <w:r>
              <w:t>0</w:t>
            </w:r>
          </w:p>
        </w:tc>
      </w:tr>
      <w:tr w:rsidR="004D6F87" w:rsidRPr="00393E69" w14:paraId="38D61F51" w14:textId="77777777" w:rsidTr="00846D28">
        <w:trPr>
          <w:cantSplit/>
          <w:jc w:val="center"/>
        </w:trPr>
        <w:tc>
          <w:tcPr>
            <w:tcW w:w="4935" w:type="dxa"/>
            <w:tcBorders>
              <w:top w:val="single" w:sz="8" w:space="0" w:color="B2BBCB" w:themeColor="accent4" w:themeTint="99"/>
              <w:bottom w:val="single" w:sz="8" w:space="0" w:color="B2BBCB" w:themeColor="accent4" w:themeTint="99"/>
            </w:tcBorders>
            <w:shd w:val="clear" w:color="auto" w:fill="E5E8ED" w:themeFill="accent4" w:themeFillTint="33"/>
            <w:vAlign w:val="center"/>
          </w:tcPr>
          <w:p w14:paraId="2980975A" w14:textId="77777777" w:rsidR="000D5D50" w:rsidRDefault="003E1CB7" w:rsidP="000D5D50">
            <w:pPr>
              <w:pStyle w:val="MHPTableText"/>
              <w:keepNext/>
            </w:pPr>
            <w:r w:rsidRPr="003E1CB7">
              <w:t>Number Applicable</w:t>
            </w:r>
            <w:r w:rsidR="00537AF1">
              <w:t xml:space="preserve"> </w:t>
            </w:r>
            <w:r w:rsidR="00AA7A3D">
              <w:t xml:space="preserve">(AP) </w:t>
            </w:r>
          </w:p>
          <w:p w14:paraId="50C86FA8" w14:textId="7530FCDD" w:rsidR="004D6F87" w:rsidRPr="002E5011" w:rsidRDefault="00537AF1" w:rsidP="000D5D50">
            <w:pPr>
              <w:pStyle w:val="MHPTableText"/>
              <w:keepNext/>
              <w:rPr>
                <w:szCs w:val="22"/>
              </w:rPr>
            </w:pPr>
            <w:r>
              <w:t xml:space="preserve">(Maximum = </w:t>
            </w:r>
            <w:r w:rsidR="000D5D50" w:rsidRPr="000D5D50">
              <w:rPr>
                <w:b/>
              </w:rPr>
              <w:t>28</w:t>
            </w:r>
            <w:r w:rsidR="000D5D50">
              <w:t xml:space="preserve"> </w:t>
            </w:r>
            <w:r w:rsidR="000D5D50" w:rsidRPr="000D5D50">
              <w:rPr>
                <w:u w:val="single"/>
              </w:rPr>
              <w:t>with</w:t>
            </w:r>
            <w:r w:rsidR="000D5D50">
              <w:t xml:space="preserve"> Sampling; </w:t>
            </w:r>
            <w:r w:rsidR="000D5D50" w:rsidRPr="000D5D50">
              <w:rPr>
                <w:b/>
              </w:rPr>
              <w:t>25</w:t>
            </w:r>
            <w:r w:rsidR="000D5D50">
              <w:t xml:space="preserve"> </w:t>
            </w:r>
            <w:r w:rsidR="000D5D50" w:rsidRPr="000D5D50">
              <w:rPr>
                <w:u w:val="single"/>
              </w:rPr>
              <w:t>without</w:t>
            </w:r>
            <w:r w:rsidR="000D5D50">
              <w:t xml:space="preserve"> Sampling</w:t>
            </w:r>
            <w:r>
              <w:t>)</w:t>
            </w:r>
          </w:p>
        </w:tc>
        <w:tc>
          <w:tcPr>
            <w:tcW w:w="1013" w:type="dxa"/>
            <w:tcBorders>
              <w:top w:val="single" w:sz="8" w:space="0" w:color="B2BBCB" w:themeColor="accent4" w:themeTint="99"/>
              <w:bottom w:val="single" w:sz="8" w:space="0" w:color="B2BBCB" w:themeColor="accent4" w:themeTint="99"/>
            </w:tcBorders>
            <w:shd w:val="clear" w:color="auto" w:fill="E5E8ED" w:themeFill="accent4" w:themeFillTint="33"/>
            <w:vAlign w:val="center"/>
          </w:tcPr>
          <w:p w14:paraId="34706D81" w14:textId="6C0B9683" w:rsidR="004D6F87" w:rsidRPr="0036797C" w:rsidRDefault="00CE6A00" w:rsidP="002C468D">
            <w:pPr>
              <w:pStyle w:val="MHPTableText"/>
              <w:jc w:val="center"/>
            </w:pPr>
            <w:r>
              <w:t>0</w:t>
            </w:r>
          </w:p>
        </w:tc>
        <w:tc>
          <w:tcPr>
            <w:tcW w:w="1013" w:type="dxa"/>
            <w:tcBorders>
              <w:top w:val="single" w:sz="8" w:space="0" w:color="B2BBCB" w:themeColor="accent4" w:themeTint="99"/>
              <w:bottom w:val="single" w:sz="8" w:space="0" w:color="B2BBCB" w:themeColor="accent4" w:themeTint="99"/>
            </w:tcBorders>
            <w:shd w:val="clear" w:color="auto" w:fill="E5E8ED" w:themeFill="accent4" w:themeFillTint="33"/>
            <w:vAlign w:val="center"/>
          </w:tcPr>
          <w:p w14:paraId="5825AFCD" w14:textId="7EA612F5" w:rsidR="004D6F87" w:rsidRPr="0036797C" w:rsidRDefault="00CE6A00" w:rsidP="002C468D">
            <w:pPr>
              <w:pStyle w:val="MHPTableText"/>
              <w:jc w:val="center"/>
            </w:pPr>
            <w:r>
              <w:t>0</w:t>
            </w:r>
          </w:p>
        </w:tc>
      </w:tr>
      <w:tr w:rsidR="004D6F87" w:rsidRPr="00393E69" w14:paraId="6FE8A77D" w14:textId="77777777" w:rsidTr="00846D28">
        <w:trPr>
          <w:cantSplit/>
          <w:jc w:val="center"/>
        </w:trPr>
        <w:tc>
          <w:tcPr>
            <w:tcW w:w="4935" w:type="dxa"/>
            <w:tcBorders>
              <w:top w:val="single" w:sz="8" w:space="0" w:color="B2BBCB" w:themeColor="accent4" w:themeTint="99"/>
              <w:bottom w:val="single" w:sz="12" w:space="0" w:color="auto"/>
            </w:tcBorders>
            <w:shd w:val="clear" w:color="auto" w:fill="auto"/>
            <w:vAlign w:val="center"/>
          </w:tcPr>
          <w:p w14:paraId="097C4A16" w14:textId="09450A66" w:rsidR="004D6F87" w:rsidRPr="002E5011" w:rsidRDefault="003B7F14" w:rsidP="00AA7A3D">
            <w:pPr>
              <w:pStyle w:val="MHPTableText"/>
              <w:rPr>
                <w:szCs w:val="22"/>
              </w:rPr>
            </w:pPr>
            <w:r>
              <w:rPr>
                <w:szCs w:val="22"/>
              </w:rPr>
              <w:t xml:space="preserve">Overall </w:t>
            </w:r>
            <w:r w:rsidRPr="00F708C3">
              <w:rPr>
                <w:szCs w:val="22"/>
              </w:rPr>
              <w:t>P</w:t>
            </w:r>
            <w:r>
              <w:rPr>
                <w:szCs w:val="22"/>
              </w:rPr>
              <w:t>IP Rating  ((#Met*2)+(#Partially Met))/(</w:t>
            </w:r>
            <w:r w:rsidR="00AA7A3D">
              <w:rPr>
                <w:szCs w:val="22"/>
              </w:rPr>
              <w:t>AP</w:t>
            </w:r>
            <w:r>
              <w:rPr>
                <w:szCs w:val="22"/>
              </w:rPr>
              <w:t>*2)</w:t>
            </w:r>
          </w:p>
        </w:tc>
        <w:tc>
          <w:tcPr>
            <w:tcW w:w="1013" w:type="dxa"/>
            <w:tcBorders>
              <w:top w:val="single" w:sz="8" w:space="0" w:color="B2BBCB" w:themeColor="accent4" w:themeTint="99"/>
              <w:bottom w:val="single" w:sz="12" w:space="0" w:color="auto"/>
            </w:tcBorders>
            <w:shd w:val="clear" w:color="auto" w:fill="auto"/>
            <w:vAlign w:val="center"/>
          </w:tcPr>
          <w:p w14:paraId="0032D170" w14:textId="09318CAD" w:rsidR="004D6F87" w:rsidRPr="0036797C" w:rsidRDefault="00F56112" w:rsidP="002C468D">
            <w:pPr>
              <w:pStyle w:val="MHPTableText"/>
              <w:jc w:val="center"/>
            </w:pPr>
            <w:r>
              <w:t>NR</w:t>
            </w:r>
            <w:r w:rsidR="004D6F87" w:rsidRPr="0036797C">
              <w:t>%</w:t>
            </w:r>
          </w:p>
        </w:tc>
        <w:tc>
          <w:tcPr>
            <w:tcW w:w="1013" w:type="dxa"/>
            <w:tcBorders>
              <w:top w:val="single" w:sz="8" w:space="0" w:color="B2BBCB" w:themeColor="accent4" w:themeTint="99"/>
              <w:bottom w:val="single" w:sz="12" w:space="0" w:color="auto"/>
            </w:tcBorders>
            <w:vAlign w:val="center"/>
          </w:tcPr>
          <w:p w14:paraId="389965F1" w14:textId="11E0561E" w:rsidR="004D6F87" w:rsidRPr="0036797C" w:rsidRDefault="00F56112" w:rsidP="002C468D">
            <w:pPr>
              <w:pStyle w:val="MHPTableText"/>
              <w:jc w:val="center"/>
            </w:pPr>
            <w:r>
              <w:t>NR</w:t>
            </w:r>
            <w:r w:rsidR="003E1CB7" w:rsidRPr="0036797C">
              <w:t>%</w:t>
            </w:r>
          </w:p>
        </w:tc>
      </w:tr>
    </w:tbl>
    <w:p w14:paraId="4B6E65F0" w14:textId="77777777" w:rsidR="00F27B70" w:rsidRPr="00393E69" w:rsidRDefault="00F27B70" w:rsidP="00F27B70">
      <w:pPr>
        <w:rPr>
          <w:rFonts w:ascii="Candara" w:hAnsi="Candara" w:cs="Arial"/>
          <w:b/>
        </w:rPr>
      </w:pPr>
    </w:p>
    <w:p w14:paraId="50F40DDE" w14:textId="5761FF66" w:rsidR="000E074B" w:rsidRPr="00EF739B" w:rsidRDefault="003E1CB7" w:rsidP="00086C59">
      <w:pPr>
        <w:pStyle w:val="Heading2"/>
      </w:pPr>
      <w:bookmarkStart w:id="41" w:name="_Toc266710105"/>
      <w:bookmarkStart w:id="42" w:name="_Toc266791172"/>
      <w:bookmarkStart w:id="43" w:name="_Toc242000463"/>
      <w:bookmarkStart w:id="44" w:name="_Toc242003040"/>
      <w:bookmarkStart w:id="45" w:name="_Toc243312441"/>
      <w:bookmarkStart w:id="46" w:name="_Toc482704814"/>
      <w:r w:rsidRPr="003E1CB7">
        <w:t>Clinical PIP</w:t>
      </w:r>
      <w:bookmarkEnd w:id="41"/>
      <w:bookmarkEnd w:id="42"/>
      <w:r w:rsidR="00103805">
        <w:t>—</w:t>
      </w:r>
      <w:r w:rsidR="009B2B5D">
        <w:t>Smoking Cessation</w:t>
      </w:r>
      <w:bookmarkEnd w:id="46"/>
    </w:p>
    <w:bookmarkEnd w:id="43"/>
    <w:bookmarkEnd w:id="44"/>
    <w:bookmarkEnd w:id="45"/>
    <w:p w14:paraId="3DC4E6A0" w14:textId="4789C63E" w:rsidR="00C702F3" w:rsidRPr="00393E69" w:rsidRDefault="00C702F3" w:rsidP="00103805">
      <w:pPr>
        <w:pStyle w:val="MHPBodyText"/>
      </w:pPr>
      <w:r w:rsidRPr="00393E69">
        <w:t xml:space="preserve">The MHP presented its study question for the </w:t>
      </w:r>
      <w:r w:rsidR="00B52F1F">
        <w:t>C</w:t>
      </w:r>
      <w:r w:rsidRPr="00393E69">
        <w:t>linical PIP as follows:</w:t>
      </w:r>
    </w:p>
    <w:p w14:paraId="45D04DF5" w14:textId="24A3449A" w:rsidR="00C702F3" w:rsidRPr="0044520F" w:rsidRDefault="00C702F3" w:rsidP="006855B9">
      <w:pPr>
        <w:pStyle w:val="MHPBullet1"/>
      </w:pPr>
      <w:r w:rsidRPr="0044520F">
        <w:t>“</w:t>
      </w:r>
      <w:r w:rsidR="006855B9" w:rsidRPr="006855B9">
        <w:t>Will integration of smoking cessation services within VCBH decrease the proportion of consumers who describe the</w:t>
      </w:r>
      <w:r w:rsidR="006E7B53">
        <w:t>mselves as active tobacco users</w:t>
      </w:r>
      <w:r w:rsidR="006855B9" w:rsidRPr="006855B9">
        <w:t>.</w:t>
      </w:r>
      <w:r w:rsidRPr="0044520F">
        <w:t>”</w:t>
      </w:r>
    </w:p>
    <w:p w14:paraId="634B94EE" w14:textId="712E7A7F" w:rsidR="00C702F3" w:rsidRPr="00393E69" w:rsidRDefault="00CD70A8" w:rsidP="00103805">
      <w:pPr>
        <w:pStyle w:val="MHPBullet1"/>
      </w:pPr>
      <w:r>
        <w:t>Date</w:t>
      </w:r>
      <w:r w:rsidR="00C702F3" w:rsidRPr="00393E69">
        <w:t xml:space="preserve"> PIP began: </w:t>
      </w:r>
      <w:r w:rsidR="00C702F3">
        <w:t xml:space="preserve"> </w:t>
      </w:r>
      <w:r w:rsidR="002143E5">
        <w:t>June, 2016</w:t>
      </w:r>
    </w:p>
    <w:p w14:paraId="659D6200" w14:textId="77777777" w:rsidR="000E074B" w:rsidRPr="00393E69" w:rsidRDefault="000E074B" w:rsidP="00103805">
      <w:pPr>
        <w:pStyle w:val="MHPBullet1"/>
      </w:pPr>
      <w:r w:rsidRPr="00393E69">
        <w:t>Status of PIP:</w:t>
      </w:r>
    </w:p>
    <w:p w14:paraId="61C57749" w14:textId="2A7B2EBD" w:rsidR="000E074B" w:rsidRPr="00393E69" w:rsidRDefault="00103805" w:rsidP="00103805">
      <w:pPr>
        <w:pStyle w:val="MHPBodyText"/>
        <w:rPr>
          <w:color w:val="000000"/>
        </w:rPr>
      </w:pPr>
      <w:r>
        <w:tab/>
      </w:r>
      <w:sdt>
        <w:sdtPr>
          <w:rPr>
            <w:sz w:val="24"/>
            <w:szCs w:val="24"/>
          </w:rPr>
          <w:id w:val="-1292663370"/>
          <w14:checkbox>
            <w14:checked w14:val="0"/>
            <w14:checkedState w14:val="2612" w14:font="MS Gothic"/>
            <w14:uncheckedState w14:val="2610" w14:font="MS Gothic"/>
          </w14:checkbox>
        </w:sdtPr>
        <w:sdtContent>
          <w:r w:rsidR="00FA5F16">
            <w:rPr>
              <w:rFonts w:ascii="MS Gothic" w:eastAsia="MS Gothic" w:hAnsi="MS Gothic" w:hint="eastAsia"/>
              <w:sz w:val="24"/>
              <w:szCs w:val="24"/>
            </w:rPr>
            <w:t>☐</w:t>
          </w:r>
        </w:sdtContent>
      </w:sdt>
      <w:r>
        <w:t xml:space="preserve"> </w:t>
      </w:r>
      <w:r w:rsidR="000E074B" w:rsidRPr="00393E69">
        <w:rPr>
          <w:color w:val="000000"/>
        </w:rPr>
        <w:t>Active and ongoing</w:t>
      </w:r>
    </w:p>
    <w:p w14:paraId="6F7E0AD3" w14:textId="166BA3EB" w:rsidR="000E074B" w:rsidRPr="00393E69" w:rsidRDefault="00103805" w:rsidP="00103805">
      <w:pPr>
        <w:pStyle w:val="MHPBodyText"/>
        <w:rPr>
          <w:color w:val="000000"/>
        </w:rPr>
      </w:pPr>
      <w:r>
        <w:lastRenderedPageBreak/>
        <w:tab/>
      </w:r>
      <w:sdt>
        <w:sdtPr>
          <w:rPr>
            <w:sz w:val="24"/>
            <w:szCs w:val="24"/>
          </w:rPr>
          <w:id w:val="341985877"/>
          <w14:checkbox>
            <w14:checked w14:val="0"/>
            <w14:checkedState w14:val="2612" w14:font="MS Gothic"/>
            <w14:uncheckedState w14:val="2610" w14:font="MS Gothic"/>
          </w14:checkbox>
        </w:sdtPr>
        <w:sdtContent>
          <w:r w:rsidRPr="00103805">
            <w:rPr>
              <w:rFonts w:ascii="MS Gothic" w:eastAsia="MS Gothic" w:hAnsi="MS Gothic" w:hint="eastAsia"/>
              <w:sz w:val="24"/>
              <w:szCs w:val="24"/>
            </w:rPr>
            <w:t>☐</w:t>
          </w:r>
        </w:sdtContent>
      </w:sdt>
      <w:r w:rsidRPr="00393E69">
        <w:rPr>
          <w:color w:val="000000"/>
        </w:rPr>
        <w:t xml:space="preserve"> </w:t>
      </w:r>
      <w:r w:rsidR="000E074B" w:rsidRPr="00393E69">
        <w:rPr>
          <w:color w:val="000000"/>
        </w:rPr>
        <w:t>Completed</w:t>
      </w:r>
    </w:p>
    <w:p w14:paraId="517242A7" w14:textId="4E26396E" w:rsidR="000E074B" w:rsidRPr="00393E69" w:rsidRDefault="00103805" w:rsidP="00103805">
      <w:pPr>
        <w:pStyle w:val="MHPBodyText"/>
        <w:rPr>
          <w:color w:val="000000"/>
        </w:rPr>
      </w:pPr>
      <w:r>
        <w:tab/>
      </w:r>
      <w:sdt>
        <w:sdtPr>
          <w:rPr>
            <w:sz w:val="24"/>
            <w:szCs w:val="24"/>
          </w:rPr>
          <w:id w:val="-1934049086"/>
          <w14:checkbox>
            <w14:checked w14:val="0"/>
            <w14:checkedState w14:val="2612" w14:font="MS Gothic"/>
            <w14:uncheckedState w14:val="2610" w14:font="MS Gothic"/>
          </w14:checkbox>
        </w:sdtPr>
        <w:sdtContent>
          <w:r w:rsidRPr="00103805">
            <w:rPr>
              <w:rFonts w:ascii="MS Gothic" w:eastAsia="MS Gothic" w:hAnsi="MS Gothic" w:hint="eastAsia"/>
              <w:sz w:val="24"/>
              <w:szCs w:val="24"/>
            </w:rPr>
            <w:t>☐</w:t>
          </w:r>
        </w:sdtContent>
      </w:sdt>
      <w:r w:rsidRPr="00393E69">
        <w:rPr>
          <w:color w:val="000000"/>
        </w:rPr>
        <w:t xml:space="preserve"> </w:t>
      </w:r>
      <w:r w:rsidR="000E074B" w:rsidRPr="00393E69">
        <w:rPr>
          <w:color w:val="000000"/>
        </w:rPr>
        <w:t>Inactive, developed in a prior year</w:t>
      </w:r>
      <w:r w:rsidR="005634F6">
        <w:rPr>
          <w:color w:val="000000"/>
        </w:rPr>
        <w:t xml:space="preserve"> </w:t>
      </w:r>
      <w:r w:rsidR="005634F6" w:rsidRPr="00F01D2A">
        <w:rPr>
          <w:i/>
          <w:color w:val="000000"/>
        </w:rPr>
        <w:t>(Not Rated)</w:t>
      </w:r>
    </w:p>
    <w:p w14:paraId="2773E034" w14:textId="54A2BC88" w:rsidR="000E074B" w:rsidRDefault="00103805" w:rsidP="00103805">
      <w:pPr>
        <w:pStyle w:val="MHPBodyText"/>
        <w:rPr>
          <w:color w:val="000000"/>
        </w:rPr>
      </w:pPr>
      <w:r>
        <w:tab/>
      </w:r>
      <w:sdt>
        <w:sdtPr>
          <w:rPr>
            <w:sz w:val="24"/>
            <w:szCs w:val="24"/>
          </w:rPr>
          <w:id w:val="1118964572"/>
          <w14:checkbox>
            <w14:checked w14:val="1"/>
            <w14:checkedState w14:val="2612" w14:font="MS Gothic"/>
            <w14:uncheckedState w14:val="2610" w14:font="MS Gothic"/>
          </w14:checkbox>
        </w:sdtPr>
        <w:sdtContent>
          <w:r w:rsidR="00E60AB4">
            <w:rPr>
              <w:rFonts w:ascii="MS Gothic" w:eastAsia="MS Gothic" w:hAnsi="MS Gothic" w:hint="eastAsia"/>
              <w:sz w:val="24"/>
              <w:szCs w:val="24"/>
            </w:rPr>
            <w:t>☒</w:t>
          </w:r>
        </w:sdtContent>
      </w:sdt>
      <w:r w:rsidRPr="00393E69">
        <w:rPr>
          <w:color w:val="000000"/>
        </w:rPr>
        <w:t xml:space="preserve"> </w:t>
      </w:r>
      <w:r w:rsidR="000E074B" w:rsidRPr="00393E69">
        <w:rPr>
          <w:color w:val="000000"/>
        </w:rPr>
        <w:t>Concept only, not yet active</w:t>
      </w:r>
      <w:r w:rsidR="005634F6" w:rsidRPr="005634F6">
        <w:rPr>
          <w:color w:val="000000"/>
        </w:rPr>
        <w:t xml:space="preserve"> </w:t>
      </w:r>
      <w:r w:rsidR="005634F6" w:rsidRPr="00F01D2A">
        <w:rPr>
          <w:i/>
          <w:color w:val="000000"/>
        </w:rPr>
        <w:t>(Not Rated)</w:t>
      </w:r>
    </w:p>
    <w:p w14:paraId="3B5A80A4" w14:textId="4BC60943" w:rsidR="0048320B" w:rsidRPr="00393E69" w:rsidRDefault="0048320B" w:rsidP="0048320B">
      <w:pPr>
        <w:pStyle w:val="MHPBodyText"/>
        <w:rPr>
          <w:color w:val="000000"/>
        </w:rPr>
      </w:pPr>
      <w:r>
        <w:tab/>
      </w:r>
      <w:sdt>
        <w:sdtPr>
          <w:rPr>
            <w:sz w:val="24"/>
            <w:szCs w:val="24"/>
          </w:rPr>
          <w:id w:val="165759410"/>
          <w14:checkbox>
            <w14:checked w14:val="0"/>
            <w14:checkedState w14:val="2612" w14:font="MS Gothic"/>
            <w14:uncheckedState w14:val="2610" w14:font="MS Gothic"/>
          </w14:checkbox>
        </w:sdtPr>
        <w:sdtContent>
          <w:r w:rsidRPr="00103805">
            <w:rPr>
              <w:rFonts w:ascii="MS Gothic" w:eastAsia="MS Gothic" w:hAnsi="MS Gothic" w:hint="eastAsia"/>
              <w:sz w:val="24"/>
              <w:szCs w:val="24"/>
            </w:rPr>
            <w:t>☐</w:t>
          </w:r>
        </w:sdtContent>
      </w:sdt>
      <w:r w:rsidRPr="00393E69">
        <w:rPr>
          <w:color w:val="000000"/>
        </w:rPr>
        <w:t xml:space="preserve"> </w:t>
      </w:r>
      <w:r>
        <w:rPr>
          <w:color w:val="000000"/>
        </w:rPr>
        <w:t xml:space="preserve">Submission determined </w:t>
      </w:r>
      <w:r w:rsidR="00FB1E7C">
        <w:rPr>
          <w:color w:val="000000"/>
        </w:rPr>
        <w:t xml:space="preserve">not </w:t>
      </w:r>
      <w:r>
        <w:rPr>
          <w:color w:val="000000"/>
        </w:rPr>
        <w:t>to be a PIP</w:t>
      </w:r>
      <w:r w:rsidR="005634F6">
        <w:rPr>
          <w:color w:val="000000"/>
        </w:rPr>
        <w:t xml:space="preserve"> </w:t>
      </w:r>
      <w:r w:rsidR="005634F6" w:rsidRPr="00F01D2A">
        <w:rPr>
          <w:i/>
          <w:color w:val="000000"/>
        </w:rPr>
        <w:t>(Not Rated)</w:t>
      </w:r>
    </w:p>
    <w:p w14:paraId="236CF512" w14:textId="075E3C11" w:rsidR="000E074B" w:rsidRPr="00393E69" w:rsidRDefault="00103805" w:rsidP="00103805">
      <w:pPr>
        <w:pStyle w:val="MHPBodyText"/>
        <w:rPr>
          <w:color w:val="000000"/>
        </w:rPr>
      </w:pPr>
      <w:r>
        <w:tab/>
      </w:r>
      <w:sdt>
        <w:sdtPr>
          <w:rPr>
            <w:sz w:val="24"/>
            <w:szCs w:val="24"/>
          </w:rPr>
          <w:id w:val="-1302465792"/>
          <w14:checkbox>
            <w14:checked w14:val="0"/>
            <w14:checkedState w14:val="2612" w14:font="MS Gothic"/>
            <w14:uncheckedState w14:val="2610" w14:font="MS Gothic"/>
          </w14:checkbox>
        </w:sdtPr>
        <w:sdtContent>
          <w:r w:rsidRPr="00103805">
            <w:rPr>
              <w:rFonts w:ascii="MS Gothic" w:eastAsia="MS Gothic" w:hAnsi="MS Gothic" w:hint="eastAsia"/>
              <w:sz w:val="24"/>
              <w:szCs w:val="24"/>
            </w:rPr>
            <w:t>☐</w:t>
          </w:r>
        </w:sdtContent>
      </w:sdt>
      <w:r w:rsidRPr="00393E69">
        <w:rPr>
          <w:color w:val="000000"/>
        </w:rPr>
        <w:t xml:space="preserve"> </w:t>
      </w:r>
      <w:r w:rsidR="000E074B" w:rsidRPr="00393E69">
        <w:rPr>
          <w:color w:val="000000"/>
        </w:rPr>
        <w:t>No PIP submitted</w:t>
      </w:r>
      <w:r w:rsidR="005634F6">
        <w:rPr>
          <w:color w:val="000000"/>
        </w:rPr>
        <w:t xml:space="preserve"> </w:t>
      </w:r>
      <w:r w:rsidR="005634F6" w:rsidRPr="00F01D2A">
        <w:rPr>
          <w:i/>
          <w:color w:val="000000"/>
        </w:rPr>
        <w:t>(Not Rated)</w:t>
      </w:r>
    </w:p>
    <w:p w14:paraId="06E9B20E" w14:textId="287364FE" w:rsidR="006F6D07" w:rsidRDefault="006E7B53" w:rsidP="00103805">
      <w:pPr>
        <w:pStyle w:val="MHPBodyText"/>
      </w:pPr>
      <w:r>
        <w:t xml:space="preserve">The MHP targeted smoking cessation within its adult services population </w:t>
      </w:r>
      <w:r w:rsidR="00015BFC">
        <w:t>for the current Clinical PIP</w:t>
      </w:r>
      <w:r w:rsidR="00376C72">
        <w:t>, which has an inception date of June 2016</w:t>
      </w:r>
      <w:r w:rsidR="00015BFC">
        <w:t xml:space="preserve">.  This </w:t>
      </w:r>
      <w:r w:rsidR="00376C72">
        <w:t xml:space="preserve">topic </w:t>
      </w:r>
      <w:r w:rsidR="00015BFC">
        <w:t xml:space="preserve">was </w:t>
      </w:r>
      <w:r w:rsidR="00376C72">
        <w:t>identified based</w:t>
      </w:r>
      <w:r>
        <w:t xml:space="preserve"> on a survey sample of consumer</w:t>
      </w:r>
      <w:r w:rsidR="009D1878">
        <w:t>s,</w:t>
      </w:r>
      <w:r w:rsidR="006F6D07">
        <w:t xml:space="preserve"> consisting of 95 individuals drawn across all adult clinic sites and a </w:t>
      </w:r>
      <w:r w:rsidR="00015BFC">
        <w:t xml:space="preserve">comprehensive </w:t>
      </w:r>
      <w:r w:rsidR="006F6D07">
        <w:t xml:space="preserve">literature review.  The </w:t>
      </w:r>
      <w:r w:rsidR="00376C72">
        <w:t xml:space="preserve">tobacco use </w:t>
      </w:r>
      <w:r w:rsidR="006F6D07">
        <w:t>survey found</w:t>
      </w:r>
      <w:r w:rsidR="008C762C">
        <w:t xml:space="preserve"> the following: </w:t>
      </w:r>
      <w:r w:rsidR="006F6D07">
        <w:t xml:space="preserve"> 46% were </w:t>
      </w:r>
      <w:r w:rsidR="00376C72">
        <w:t xml:space="preserve">active </w:t>
      </w:r>
      <w:r w:rsidR="006F6D07">
        <w:t>smokers</w:t>
      </w:r>
      <w:r w:rsidR="008C762C">
        <w:t xml:space="preserve">; </w:t>
      </w:r>
      <w:r w:rsidR="006F6D07">
        <w:t>72% who smoked had an interest in quitting</w:t>
      </w:r>
      <w:r w:rsidR="008C762C">
        <w:t>;</w:t>
      </w:r>
      <w:r w:rsidR="006F6D07">
        <w:t xml:space="preserve"> and 95% of these smokers had attempted quitting before.  </w:t>
      </w:r>
      <w:r w:rsidR="00015BFC">
        <w:t>The literature focused on the loss of lifespan and diseases associated with smoking tobacco</w:t>
      </w:r>
      <w:r w:rsidR="008C762C">
        <w:t>.  I</w:t>
      </w:r>
      <w:r w:rsidR="00015BFC">
        <w:t>n addition, material was reviewed that provided assistance in tailoring interventions for individuals with mental illness.</w:t>
      </w:r>
    </w:p>
    <w:p w14:paraId="650A2066" w14:textId="3987E37B" w:rsidR="00015BFC" w:rsidRDefault="00015BFC" w:rsidP="00103805">
      <w:pPr>
        <w:pStyle w:val="MHPBodyText"/>
      </w:pPr>
      <w:r w:rsidRPr="00F04D0F">
        <w:t xml:space="preserve">While the direct impact of smoking on psychiatric conditions is </w:t>
      </w:r>
      <w:r w:rsidR="00DD1325" w:rsidRPr="00F04D0F">
        <w:t>in</w:t>
      </w:r>
      <w:r w:rsidRPr="00F04D0F">
        <w:t xml:space="preserve">consistent, some studies have indicated </w:t>
      </w:r>
      <w:r w:rsidR="00886823" w:rsidRPr="00BF7BD9">
        <w:t>that</w:t>
      </w:r>
      <w:r w:rsidRPr="00F04D0F">
        <w:t xml:space="preserve"> nicotine may aggravate anxiety and other symptoms related to mental illness.  </w:t>
      </w:r>
      <w:r w:rsidR="00376C72" w:rsidRPr="00F04D0F">
        <w:t xml:space="preserve">Smoking related </w:t>
      </w:r>
      <w:r w:rsidR="009D1878" w:rsidRPr="00F04D0F">
        <w:t xml:space="preserve">physical </w:t>
      </w:r>
      <w:r w:rsidR="00376C72" w:rsidRPr="00F04D0F">
        <w:t xml:space="preserve">illness is the single greatest health risk of the severely mentally ill, and </w:t>
      </w:r>
      <w:r w:rsidR="00F01441" w:rsidRPr="00F04D0F">
        <w:t xml:space="preserve">cessation </w:t>
      </w:r>
      <w:r w:rsidRPr="00F04D0F">
        <w:t>is a reasonable health improvement strategy for this MHP.</w:t>
      </w:r>
      <w:r>
        <w:t xml:space="preserve">  The MHP is a unit of the larger Health Services Agency</w:t>
      </w:r>
      <w:r w:rsidR="008C762C">
        <w:t>, within which</w:t>
      </w:r>
      <w:r>
        <w:t xml:space="preserve"> health care integration, including Whole Person Care, </w:t>
      </w:r>
      <w:r w:rsidR="008C762C">
        <w:t xml:space="preserve">is a </w:t>
      </w:r>
      <w:r>
        <w:t>clear pr</w:t>
      </w:r>
      <w:r w:rsidR="00DD1325">
        <w:t>iorit</w:t>
      </w:r>
      <w:r w:rsidR="008C762C">
        <w:t>y</w:t>
      </w:r>
      <w:r w:rsidR="00DD1325">
        <w:t xml:space="preserve"> expressed by the D</w:t>
      </w:r>
      <w:r>
        <w:t>irector during this review.</w:t>
      </w:r>
    </w:p>
    <w:p w14:paraId="70E00A5B" w14:textId="324F3E8F" w:rsidR="00015BFC" w:rsidRDefault="00015BFC" w:rsidP="00103805">
      <w:pPr>
        <w:pStyle w:val="MHPBodyText"/>
      </w:pPr>
      <w:r>
        <w:t xml:space="preserve">The smoking cessation PIP </w:t>
      </w:r>
      <w:r w:rsidR="00E16384">
        <w:t xml:space="preserve">includes screening </w:t>
      </w:r>
      <w:r w:rsidR="0068517D">
        <w:t xml:space="preserve">of </w:t>
      </w:r>
      <w:r w:rsidR="00E16384">
        <w:t>the entire adult population for smoking</w:t>
      </w:r>
      <w:r w:rsidR="008C762C">
        <w:t>,</w:t>
      </w:r>
      <w:r w:rsidR="00E16384">
        <w:t xml:space="preserve"> and then</w:t>
      </w:r>
      <w:r w:rsidR="00DD1325">
        <w:t>,</w:t>
      </w:r>
      <w:r w:rsidR="00E16384">
        <w:t xml:space="preserve"> </w:t>
      </w:r>
      <w:r w:rsidR="00DD1325">
        <w:t xml:space="preserve">for those reporting tobacco use, </w:t>
      </w:r>
      <w:r w:rsidR="00E16384">
        <w:t xml:space="preserve">offering </w:t>
      </w:r>
      <w:r w:rsidR="0068517D">
        <w:t>a</w:t>
      </w:r>
      <w:r w:rsidR="00BD634F">
        <w:t xml:space="preserve"> structured intervention “Call It Quits,” followed by subsequent monitoring of tobacco cessation over time.  </w:t>
      </w:r>
      <w:r w:rsidR="0001026C">
        <w:t xml:space="preserve">The intent is to </w:t>
      </w:r>
      <w:r w:rsidR="002B38EE" w:rsidRPr="00A76988">
        <w:t>continue monitoring</w:t>
      </w:r>
      <w:r w:rsidR="0001026C">
        <w:t xml:space="preserve"> for tobacco usage in assessments and within individual service events.  However, a</w:t>
      </w:r>
      <w:r w:rsidR="00886823">
        <w:t xml:space="preserve"> challenge for this PIP is the </w:t>
      </w:r>
      <w:r w:rsidR="0001026C">
        <w:t xml:space="preserve">current </w:t>
      </w:r>
      <w:r w:rsidR="00886823">
        <w:t>lack of a reliable health record</w:t>
      </w:r>
      <w:r w:rsidR="008C762C">
        <w:t>-b</w:t>
      </w:r>
      <w:r w:rsidR="00886823">
        <w:t xml:space="preserve">ased data tracking of tobacco usage.  </w:t>
      </w:r>
      <w:r w:rsidR="009C47DB">
        <w:t xml:space="preserve">The MHP is in the process of developing a </w:t>
      </w:r>
      <w:r w:rsidR="00A76988">
        <w:t xml:space="preserve">unique </w:t>
      </w:r>
      <w:r w:rsidR="009C47DB">
        <w:t>field or documentation standard that would permit universal, continuous tracking of tobacco usage</w:t>
      </w:r>
      <w:r w:rsidR="00886823">
        <w:t xml:space="preserve">, but as of this EQRO review, </w:t>
      </w:r>
      <w:r w:rsidR="009C47DB">
        <w:t xml:space="preserve">there was no system data or </w:t>
      </w:r>
      <w:r w:rsidR="00886823">
        <w:t xml:space="preserve">target population baseline </w:t>
      </w:r>
      <w:r w:rsidR="00DD1325">
        <w:t xml:space="preserve">smoking </w:t>
      </w:r>
      <w:r w:rsidR="00886823">
        <w:t>data available.</w:t>
      </w:r>
    </w:p>
    <w:p w14:paraId="707F8F04" w14:textId="0ABF0F6D" w:rsidR="00015BFC" w:rsidRDefault="00A76988" w:rsidP="00103805">
      <w:pPr>
        <w:pStyle w:val="MHPBodyText"/>
      </w:pPr>
      <w:r>
        <w:t>A</w:t>
      </w:r>
      <w:r w:rsidR="00DD1325">
        <w:t>s</w:t>
      </w:r>
      <w:r w:rsidR="00886823" w:rsidRPr="00886823">
        <w:t xml:space="preserve"> of this review, the MHP had not implemented any of the described interventions.  The PIP does show the promise of improving the health of the MHPs consumers as related to tobacco use and tobacco-related illnesses.  At this time, however, absent baseline data and active interventions, this PIP is considered “Concept Only,” and is rated in </w:t>
      </w:r>
      <w:r w:rsidR="00DD1325">
        <w:t>the</w:t>
      </w:r>
      <w:r w:rsidR="00886823" w:rsidRPr="00886823">
        <w:t xml:space="preserve"> validation tool for the purpose of providing feedback to the MHP.</w:t>
      </w:r>
      <w:r w:rsidR="00DD1325">
        <w:t xml:space="preserve">  These ratings will not appear in </w:t>
      </w:r>
      <w:r w:rsidR="004B535B">
        <w:t>Table 4, in the</w:t>
      </w:r>
      <w:r w:rsidR="00DD1325">
        <w:t xml:space="preserve"> body of this current EQRO report.</w:t>
      </w:r>
    </w:p>
    <w:p w14:paraId="2BD3F0E0" w14:textId="75D5AE7F" w:rsidR="00C702F3" w:rsidRPr="001F427F" w:rsidRDefault="00C702F3" w:rsidP="00103805">
      <w:pPr>
        <w:pStyle w:val="MHPBodyText"/>
      </w:pPr>
      <w:r w:rsidRPr="001F427F">
        <w:t xml:space="preserve">Relevant details of these issues and recommendations are included within the comments </w:t>
      </w:r>
      <w:r w:rsidR="002E47AB">
        <w:t xml:space="preserve">found in </w:t>
      </w:r>
      <w:r w:rsidRPr="001F427F">
        <w:t xml:space="preserve">the PIP validation tool. </w:t>
      </w:r>
    </w:p>
    <w:p w14:paraId="1A61D0D8" w14:textId="177CDE43" w:rsidR="001F427F" w:rsidRDefault="00C702F3" w:rsidP="002E47AB">
      <w:pPr>
        <w:pStyle w:val="MHPBodyText"/>
      </w:pPr>
      <w:r w:rsidRPr="005B6539">
        <w:lastRenderedPageBreak/>
        <w:t xml:space="preserve">The </w:t>
      </w:r>
      <w:r w:rsidR="005566AC" w:rsidRPr="005B6539">
        <w:t>tech</w:t>
      </w:r>
      <w:r w:rsidR="005B6539" w:rsidRPr="005B6539">
        <w:t xml:space="preserve">nical </w:t>
      </w:r>
      <w:r w:rsidR="005566AC" w:rsidRPr="005B6539">
        <w:t xml:space="preserve">assistance </w:t>
      </w:r>
      <w:r w:rsidR="005B6539" w:rsidRPr="005B6539">
        <w:t xml:space="preserve">provided to the MHP by CalEQRO consisted of </w:t>
      </w:r>
      <w:r w:rsidR="00DD1325">
        <w:t>discussion of the PIP, the need to add to the study question the anticipated success rate goal of this activity</w:t>
      </w:r>
      <w:r w:rsidR="00C24756">
        <w:t>, and discussion of the status rating</w:t>
      </w:r>
      <w:r w:rsidR="008C762C">
        <w:t xml:space="preserve"> of this PIP</w:t>
      </w:r>
      <w:r w:rsidR="00DD1325">
        <w:t xml:space="preserve">. </w:t>
      </w:r>
    </w:p>
    <w:p w14:paraId="10185DED" w14:textId="77777777" w:rsidR="00673CAB" w:rsidRDefault="00673CAB" w:rsidP="002E47AB">
      <w:pPr>
        <w:pStyle w:val="MHPBodyText"/>
      </w:pPr>
    </w:p>
    <w:p w14:paraId="4F600AAE" w14:textId="18D0B1CE" w:rsidR="00F27B70" w:rsidRPr="00EF739B" w:rsidRDefault="003E1CB7" w:rsidP="00086C59">
      <w:pPr>
        <w:pStyle w:val="Heading2"/>
      </w:pPr>
      <w:bookmarkStart w:id="47" w:name="_Toc266710106"/>
      <w:bookmarkStart w:id="48" w:name="_Toc266791173"/>
      <w:bookmarkStart w:id="49" w:name="_Toc482704815"/>
      <w:r w:rsidRPr="003E1CB7">
        <w:t>Non-Clinical PIP</w:t>
      </w:r>
      <w:r w:rsidR="002E47AB">
        <w:t>—</w:t>
      </w:r>
      <w:r w:rsidR="009B2B5D">
        <w:t>Spanish Treatment PLan</w:t>
      </w:r>
      <w:bookmarkEnd w:id="49"/>
    </w:p>
    <w:bookmarkEnd w:id="47"/>
    <w:bookmarkEnd w:id="48"/>
    <w:p w14:paraId="5D806707" w14:textId="230CFD5D" w:rsidR="002E47AB" w:rsidRPr="00393E69" w:rsidRDefault="002E47AB" w:rsidP="002E47AB">
      <w:pPr>
        <w:pStyle w:val="MHPBodyText"/>
      </w:pPr>
      <w:r w:rsidRPr="00393E69">
        <w:t xml:space="preserve">The MHP presented its study question for the </w:t>
      </w:r>
      <w:r w:rsidR="00D44FB0">
        <w:t>N</w:t>
      </w:r>
      <w:r>
        <w:t>on-</w:t>
      </w:r>
      <w:r w:rsidR="00D44FB0">
        <w:t>C</w:t>
      </w:r>
      <w:r w:rsidRPr="00393E69">
        <w:t>linical PIP as follows:</w:t>
      </w:r>
    </w:p>
    <w:p w14:paraId="21FD7174" w14:textId="2C677952" w:rsidR="002E47AB" w:rsidRPr="0044520F" w:rsidRDefault="002E47AB" w:rsidP="00376C72">
      <w:pPr>
        <w:pStyle w:val="MHPBullet1"/>
      </w:pPr>
      <w:r w:rsidRPr="0044520F">
        <w:t>“</w:t>
      </w:r>
      <w:r w:rsidR="00376C72" w:rsidRPr="00376C72">
        <w:t>Do clients who receive a treatment plan in Spanish receive equitable levels of service when compared to non-Spanish consumers</w:t>
      </w:r>
      <w:r w:rsidR="008C762C">
        <w:t>?</w:t>
      </w:r>
      <w:r w:rsidRPr="0044520F">
        <w:t>”</w:t>
      </w:r>
    </w:p>
    <w:p w14:paraId="12F636ED" w14:textId="4DAE2898" w:rsidR="002E47AB" w:rsidRPr="00393E69" w:rsidRDefault="005566AC" w:rsidP="002E47AB">
      <w:pPr>
        <w:pStyle w:val="MHPBullet1"/>
      </w:pPr>
      <w:r>
        <w:t xml:space="preserve">Date </w:t>
      </w:r>
      <w:r w:rsidR="002E47AB" w:rsidRPr="00393E69">
        <w:t xml:space="preserve">PIP began: </w:t>
      </w:r>
      <w:r w:rsidR="002E47AB">
        <w:t xml:space="preserve"> </w:t>
      </w:r>
      <w:r w:rsidR="006C079C">
        <w:t>January, 2015</w:t>
      </w:r>
    </w:p>
    <w:p w14:paraId="0AA5D607" w14:textId="77777777" w:rsidR="002E47AB" w:rsidRPr="00393E69" w:rsidRDefault="002E47AB" w:rsidP="002E47AB">
      <w:pPr>
        <w:pStyle w:val="MHPBullet1"/>
      </w:pPr>
      <w:r w:rsidRPr="00393E69">
        <w:t>Status of PIP:</w:t>
      </w:r>
    </w:p>
    <w:p w14:paraId="1710794D" w14:textId="77777777" w:rsidR="002E47AB" w:rsidRPr="00393E69" w:rsidRDefault="002E47AB" w:rsidP="002E47AB">
      <w:pPr>
        <w:pStyle w:val="MHPBodyText"/>
        <w:rPr>
          <w:color w:val="000000"/>
        </w:rPr>
      </w:pPr>
      <w:r>
        <w:tab/>
      </w:r>
      <w:sdt>
        <w:sdtPr>
          <w:rPr>
            <w:sz w:val="24"/>
            <w:szCs w:val="24"/>
          </w:rPr>
          <w:id w:val="251482336"/>
          <w14:checkbox>
            <w14:checked w14:val="0"/>
            <w14:checkedState w14:val="2612" w14:font="MS Gothic"/>
            <w14:uncheckedState w14:val="2610" w14:font="MS Gothic"/>
          </w14:checkbox>
        </w:sdtPr>
        <w:sdtContent>
          <w:r w:rsidRPr="00103805">
            <w:rPr>
              <w:rFonts w:ascii="MS Gothic" w:eastAsia="MS Gothic" w:hAnsi="MS Gothic" w:hint="eastAsia"/>
              <w:sz w:val="24"/>
              <w:szCs w:val="24"/>
            </w:rPr>
            <w:t>☐</w:t>
          </w:r>
        </w:sdtContent>
      </w:sdt>
      <w:r>
        <w:t xml:space="preserve"> </w:t>
      </w:r>
      <w:r w:rsidRPr="00393E69">
        <w:rPr>
          <w:color w:val="000000"/>
        </w:rPr>
        <w:t>Active and ongoing</w:t>
      </w:r>
    </w:p>
    <w:p w14:paraId="6E0A3FA2" w14:textId="77777777" w:rsidR="002E47AB" w:rsidRPr="00393E69" w:rsidRDefault="002E47AB" w:rsidP="002E47AB">
      <w:pPr>
        <w:pStyle w:val="MHPBodyText"/>
        <w:rPr>
          <w:color w:val="000000"/>
        </w:rPr>
      </w:pPr>
      <w:r>
        <w:tab/>
      </w:r>
      <w:sdt>
        <w:sdtPr>
          <w:rPr>
            <w:sz w:val="24"/>
            <w:szCs w:val="24"/>
          </w:rPr>
          <w:id w:val="-69430412"/>
          <w14:checkbox>
            <w14:checked w14:val="0"/>
            <w14:checkedState w14:val="2612" w14:font="MS Gothic"/>
            <w14:uncheckedState w14:val="2610" w14:font="MS Gothic"/>
          </w14:checkbox>
        </w:sdtPr>
        <w:sdtContent>
          <w:r w:rsidRPr="00103805">
            <w:rPr>
              <w:rFonts w:ascii="MS Gothic" w:eastAsia="MS Gothic" w:hAnsi="MS Gothic" w:hint="eastAsia"/>
              <w:sz w:val="24"/>
              <w:szCs w:val="24"/>
            </w:rPr>
            <w:t>☐</w:t>
          </w:r>
        </w:sdtContent>
      </w:sdt>
      <w:r w:rsidRPr="00393E69">
        <w:rPr>
          <w:color w:val="000000"/>
        </w:rPr>
        <w:t xml:space="preserve"> Completed</w:t>
      </w:r>
    </w:p>
    <w:p w14:paraId="1A3820B1" w14:textId="5A7B785D" w:rsidR="002E47AB" w:rsidRPr="00393E69" w:rsidRDefault="002E47AB" w:rsidP="002E47AB">
      <w:pPr>
        <w:pStyle w:val="MHPBodyText"/>
        <w:rPr>
          <w:color w:val="000000"/>
        </w:rPr>
      </w:pPr>
      <w:r>
        <w:tab/>
      </w:r>
      <w:sdt>
        <w:sdtPr>
          <w:rPr>
            <w:sz w:val="24"/>
            <w:szCs w:val="24"/>
          </w:rPr>
          <w:id w:val="377664895"/>
          <w14:checkbox>
            <w14:checked w14:val="1"/>
            <w14:checkedState w14:val="2612" w14:font="MS Gothic"/>
            <w14:uncheckedState w14:val="2610" w14:font="MS Gothic"/>
          </w14:checkbox>
        </w:sdtPr>
        <w:sdtContent>
          <w:r w:rsidR="006C079C">
            <w:rPr>
              <w:rFonts w:ascii="MS Gothic" w:eastAsia="MS Gothic" w:hAnsi="MS Gothic" w:hint="eastAsia"/>
              <w:sz w:val="24"/>
              <w:szCs w:val="24"/>
            </w:rPr>
            <w:t>☒</w:t>
          </w:r>
        </w:sdtContent>
      </w:sdt>
      <w:r w:rsidRPr="00393E69">
        <w:rPr>
          <w:color w:val="000000"/>
        </w:rPr>
        <w:t xml:space="preserve"> Inactive, developed in a prior year</w:t>
      </w:r>
      <w:r w:rsidR="00922452">
        <w:rPr>
          <w:color w:val="000000"/>
        </w:rPr>
        <w:t xml:space="preserve"> </w:t>
      </w:r>
      <w:r w:rsidR="00922452" w:rsidRPr="00F01D2A">
        <w:rPr>
          <w:i/>
          <w:color w:val="000000"/>
        </w:rPr>
        <w:t>(Not Rated)</w:t>
      </w:r>
    </w:p>
    <w:p w14:paraId="764ADD12" w14:textId="31820FBB" w:rsidR="002E47AB" w:rsidRDefault="002E47AB" w:rsidP="002E47AB">
      <w:pPr>
        <w:pStyle w:val="MHPBodyText"/>
        <w:rPr>
          <w:color w:val="000000"/>
        </w:rPr>
      </w:pPr>
      <w:r>
        <w:tab/>
      </w:r>
      <w:sdt>
        <w:sdtPr>
          <w:rPr>
            <w:sz w:val="24"/>
            <w:szCs w:val="24"/>
          </w:rPr>
          <w:id w:val="579339845"/>
          <w14:checkbox>
            <w14:checked w14:val="0"/>
            <w14:checkedState w14:val="2612" w14:font="MS Gothic"/>
            <w14:uncheckedState w14:val="2610" w14:font="MS Gothic"/>
          </w14:checkbox>
        </w:sdtPr>
        <w:sdtContent>
          <w:r w:rsidRPr="00103805">
            <w:rPr>
              <w:rFonts w:ascii="MS Gothic" w:eastAsia="MS Gothic" w:hAnsi="MS Gothic" w:hint="eastAsia"/>
              <w:sz w:val="24"/>
              <w:szCs w:val="24"/>
            </w:rPr>
            <w:t>☐</w:t>
          </w:r>
        </w:sdtContent>
      </w:sdt>
      <w:r w:rsidRPr="00393E69">
        <w:rPr>
          <w:color w:val="000000"/>
        </w:rPr>
        <w:t xml:space="preserve"> Concept only, not yet active</w:t>
      </w:r>
      <w:r w:rsidR="00922452">
        <w:rPr>
          <w:color w:val="000000"/>
        </w:rPr>
        <w:t xml:space="preserve"> </w:t>
      </w:r>
      <w:r w:rsidR="00922452" w:rsidRPr="00F01D2A">
        <w:rPr>
          <w:i/>
          <w:color w:val="000000"/>
        </w:rPr>
        <w:t>(Not Rated)</w:t>
      </w:r>
    </w:p>
    <w:p w14:paraId="50B475D0" w14:textId="1A8B30E9" w:rsidR="000366B6" w:rsidRPr="00393E69" w:rsidRDefault="000366B6" w:rsidP="000366B6">
      <w:pPr>
        <w:pStyle w:val="MHPBodyText"/>
        <w:rPr>
          <w:color w:val="000000"/>
        </w:rPr>
      </w:pPr>
      <w:r>
        <w:tab/>
      </w:r>
      <w:sdt>
        <w:sdtPr>
          <w:rPr>
            <w:sz w:val="24"/>
            <w:szCs w:val="24"/>
          </w:rPr>
          <w:id w:val="74183297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393E69">
        <w:rPr>
          <w:color w:val="000000"/>
        </w:rPr>
        <w:t xml:space="preserve"> </w:t>
      </w:r>
      <w:r>
        <w:rPr>
          <w:color w:val="000000"/>
        </w:rPr>
        <w:t xml:space="preserve">Submission determined </w:t>
      </w:r>
      <w:r w:rsidR="005634F6">
        <w:rPr>
          <w:color w:val="000000"/>
        </w:rPr>
        <w:t>n</w:t>
      </w:r>
      <w:r>
        <w:rPr>
          <w:color w:val="000000"/>
        </w:rPr>
        <w:t>ot to be a PIP</w:t>
      </w:r>
      <w:r w:rsidR="00922452">
        <w:rPr>
          <w:color w:val="000000"/>
        </w:rPr>
        <w:t xml:space="preserve"> </w:t>
      </w:r>
      <w:r w:rsidR="00922452" w:rsidRPr="00F01D2A">
        <w:rPr>
          <w:i/>
          <w:color w:val="000000"/>
        </w:rPr>
        <w:t>(Not Rated)</w:t>
      </w:r>
    </w:p>
    <w:p w14:paraId="310FF347" w14:textId="7CE0EDE8" w:rsidR="002E47AB" w:rsidRPr="00393E69" w:rsidRDefault="002E47AB" w:rsidP="002E47AB">
      <w:pPr>
        <w:pStyle w:val="MHPBodyText"/>
        <w:rPr>
          <w:color w:val="000000"/>
        </w:rPr>
      </w:pPr>
      <w:r>
        <w:tab/>
      </w:r>
      <w:sdt>
        <w:sdtPr>
          <w:rPr>
            <w:sz w:val="24"/>
            <w:szCs w:val="24"/>
          </w:rPr>
          <w:id w:val="-882014395"/>
          <w14:checkbox>
            <w14:checked w14:val="0"/>
            <w14:checkedState w14:val="2612" w14:font="MS Gothic"/>
            <w14:uncheckedState w14:val="2610" w14:font="MS Gothic"/>
          </w14:checkbox>
        </w:sdtPr>
        <w:sdtContent>
          <w:r w:rsidRPr="00103805">
            <w:rPr>
              <w:rFonts w:ascii="MS Gothic" w:eastAsia="MS Gothic" w:hAnsi="MS Gothic" w:hint="eastAsia"/>
              <w:sz w:val="24"/>
              <w:szCs w:val="24"/>
            </w:rPr>
            <w:t>☐</w:t>
          </w:r>
        </w:sdtContent>
      </w:sdt>
      <w:r w:rsidRPr="00393E69">
        <w:rPr>
          <w:color w:val="000000"/>
        </w:rPr>
        <w:t xml:space="preserve"> No PIP submitted</w:t>
      </w:r>
      <w:r w:rsidR="00922452">
        <w:rPr>
          <w:color w:val="000000"/>
        </w:rPr>
        <w:t xml:space="preserve"> </w:t>
      </w:r>
      <w:r w:rsidR="00922452" w:rsidRPr="00F01D2A">
        <w:rPr>
          <w:i/>
          <w:color w:val="000000"/>
        </w:rPr>
        <w:t>(Not Rated)</w:t>
      </w:r>
    </w:p>
    <w:p w14:paraId="5C572D49" w14:textId="1D82AAFB" w:rsidR="007332D9" w:rsidRDefault="006C079C" w:rsidP="002E47AB">
      <w:pPr>
        <w:pStyle w:val="MHPBodyText"/>
      </w:pPr>
      <w:r>
        <w:t xml:space="preserve">The Spanish </w:t>
      </w:r>
      <w:r w:rsidR="00C7193C">
        <w:t>Language</w:t>
      </w:r>
      <w:r>
        <w:t xml:space="preserve"> Non-Clinical PIP </w:t>
      </w:r>
      <w:r w:rsidR="00ED1365">
        <w:t xml:space="preserve">evolved from MHP </w:t>
      </w:r>
      <w:r>
        <w:t>effort</w:t>
      </w:r>
      <w:r w:rsidR="00ED1365">
        <w:t>s</w:t>
      </w:r>
      <w:r>
        <w:t xml:space="preserve"> to improve services for the </w:t>
      </w:r>
      <w:r w:rsidR="007332D9">
        <w:t>Hispanic</w:t>
      </w:r>
      <w:r>
        <w:t xml:space="preserve"> and Spanish-preferred individuals served, who comprise significant portion of the </w:t>
      </w:r>
      <w:r w:rsidR="00ED1365">
        <w:t xml:space="preserve">overall </w:t>
      </w:r>
      <w:r>
        <w:t>beneficiaries</w:t>
      </w:r>
      <w:r w:rsidR="00ED1365">
        <w:t xml:space="preserve"> and particularly</w:t>
      </w:r>
      <w:r>
        <w:t xml:space="preserve"> in the Oxnard and Santa Paula areas</w:t>
      </w:r>
      <w:r w:rsidR="00ED1365">
        <w:t xml:space="preserve"> where 70% of </w:t>
      </w:r>
      <w:r w:rsidR="009D1878">
        <w:t>Hispanic</w:t>
      </w:r>
      <w:r w:rsidR="00ED1365">
        <w:t>/</w:t>
      </w:r>
      <w:r w:rsidR="009D1878">
        <w:t>Latinos</w:t>
      </w:r>
      <w:r w:rsidR="00ED1365">
        <w:t xml:space="preserve"> reside</w:t>
      </w:r>
      <w:r>
        <w:t>.</w:t>
      </w:r>
      <w:r w:rsidR="00FE59E0">
        <w:t xml:space="preserve"> </w:t>
      </w:r>
      <w:r w:rsidR="00C7193C">
        <w:t>The MHP</w:t>
      </w:r>
      <w:r w:rsidR="00DC448C">
        <w:t xml:space="preserve"> </w:t>
      </w:r>
      <w:r w:rsidR="007332D9">
        <w:t>initiated</w:t>
      </w:r>
      <w:r w:rsidR="00C7193C">
        <w:t xml:space="preserve"> this PIP</w:t>
      </w:r>
      <w:r w:rsidR="007332D9">
        <w:t xml:space="preserve"> in January 2015.</w:t>
      </w:r>
    </w:p>
    <w:p w14:paraId="4BF4A875" w14:textId="5C0E3C5C" w:rsidR="002E47AB" w:rsidRDefault="00FE59E0" w:rsidP="002E47AB">
      <w:pPr>
        <w:pStyle w:val="MHPBodyText"/>
      </w:pPr>
      <w:r>
        <w:t xml:space="preserve">Historically, </w:t>
      </w:r>
      <w:r w:rsidR="00ED1365">
        <w:t>the MHP has had</w:t>
      </w:r>
      <w:r>
        <w:t xml:space="preserve"> </w:t>
      </w:r>
      <w:r w:rsidR="00ED1365">
        <w:t xml:space="preserve">valid </w:t>
      </w:r>
      <w:r>
        <w:t xml:space="preserve">concerns about penetration rates and service access for </w:t>
      </w:r>
      <w:r w:rsidR="008C762C">
        <w:t xml:space="preserve">Spanish-speaking </w:t>
      </w:r>
      <w:r>
        <w:t>individuals</w:t>
      </w:r>
      <w:r w:rsidR="007332D9">
        <w:t xml:space="preserve">, particularly </w:t>
      </w:r>
      <w:r w:rsidR="00ED1365">
        <w:t xml:space="preserve">regarding </w:t>
      </w:r>
      <w:r w:rsidR="007332D9">
        <w:t>those whose preferred language was Spanish</w:t>
      </w:r>
      <w:r>
        <w:t>.</w:t>
      </w:r>
    </w:p>
    <w:p w14:paraId="6FC12DEE" w14:textId="31EB7C77" w:rsidR="007332D9" w:rsidRDefault="007332D9" w:rsidP="002E47AB">
      <w:pPr>
        <w:pStyle w:val="MHPBodyText"/>
      </w:pPr>
      <w:r>
        <w:t xml:space="preserve">To establish the PIP topic as a local issue, </w:t>
      </w:r>
      <w:r w:rsidR="00ED1365">
        <w:t>the MHP</w:t>
      </w:r>
      <w:r>
        <w:t xml:space="preserve"> initially referenced a 2013 local </w:t>
      </w:r>
      <w:r w:rsidR="00AC69B3">
        <w:t>survey that</w:t>
      </w:r>
      <w:r>
        <w:t xml:space="preserve"> indicated 71% of Spanish-preferred consumers preferred a treatment plan in Spanish.  The MHP noted that 80% also reported not receiving a Spanish</w:t>
      </w:r>
      <w:r w:rsidR="00ED1365">
        <w:t xml:space="preserve"> language</w:t>
      </w:r>
      <w:r>
        <w:t xml:space="preserve"> treatment plan.  Additionally, the MHP reviewed literature on this topic, and found support to consider it a problem worthy of addressing with a PIP.</w:t>
      </w:r>
    </w:p>
    <w:p w14:paraId="69FAD939" w14:textId="376870EC" w:rsidR="00FE60BC" w:rsidRDefault="00FE60BC" w:rsidP="002E47AB">
      <w:pPr>
        <w:pStyle w:val="MHPBodyText"/>
      </w:pPr>
      <w:r>
        <w:t xml:space="preserve">In seeking to identify data that might substantiate if a Spanish language treatment plan was effected, the MHP examined the units of service consumed by Spanish speakers versus others.  The MHP reported there was a differential, but does not seem to have tracked </w:t>
      </w:r>
      <w:r w:rsidR="001148AF">
        <w:t xml:space="preserve">and reported </w:t>
      </w:r>
      <w:r>
        <w:t xml:space="preserve">the units consumed by non-Spanish speakers throughout the course of the PIP.  The reporting out should </w:t>
      </w:r>
      <w:r>
        <w:lastRenderedPageBreak/>
        <w:t>occur quarterly and not be limited solely to Spanish speakers</w:t>
      </w:r>
      <w:r w:rsidR="001148AF">
        <w:t>, and reflect not simply units, but average unit consumption and also provide comparative data for non-Spanish speakers</w:t>
      </w:r>
      <w:r>
        <w:t xml:space="preserve">.  </w:t>
      </w:r>
      <w:r w:rsidR="001148AF">
        <w:t xml:space="preserve"> </w:t>
      </w:r>
    </w:p>
    <w:p w14:paraId="111812DC" w14:textId="1F684D00" w:rsidR="001148AF" w:rsidRDefault="001148AF" w:rsidP="002E47AB">
      <w:pPr>
        <w:pStyle w:val="MHPBodyText"/>
      </w:pPr>
      <w:r>
        <w:t xml:space="preserve">The selection of service utilization as the tracked metric to determine effectiveness of this intervention is questionable.  </w:t>
      </w:r>
      <w:r w:rsidR="008C762C">
        <w:t>S</w:t>
      </w:r>
      <w:r>
        <w:t xml:space="preserve">ervice utilization can be one variable that may reflect engagement and/or cultural relevance of services at a global level.  </w:t>
      </w:r>
      <w:r w:rsidR="008C762C">
        <w:t>However,</w:t>
      </w:r>
      <w:r>
        <w:t xml:space="preserve"> the MHP has also experienced changes </w:t>
      </w:r>
      <w:r w:rsidR="008C762C">
        <w:t>in</w:t>
      </w:r>
      <w:r>
        <w:t xml:space="preserve"> its workforce, with greater numbers of bilingual clinicians working for the MHP now than at the PIP inception, and </w:t>
      </w:r>
      <w:r w:rsidR="00E31D5D">
        <w:t xml:space="preserve">this </w:t>
      </w:r>
      <w:r>
        <w:t>was not controlled for in this PIP, aside from some brief occasional narrative comments.  Other indicators could be stronger predictors of successful changes, such as comparisons of VCOS (the local outcome system) scores for those with v</w:t>
      </w:r>
      <w:r w:rsidR="008C762C">
        <w:t>ersus</w:t>
      </w:r>
      <w:r>
        <w:t xml:space="preserve"> without a Spanish language treatment plan.  </w:t>
      </w:r>
    </w:p>
    <w:p w14:paraId="79E3A9C6" w14:textId="7C9CB58A" w:rsidR="001148AF" w:rsidRDefault="001148AF" w:rsidP="002E47AB">
      <w:pPr>
        <w:pStyle w:val="MHPBodyText"/>
      </w:pPr>
      <w:r>
        <w:t xml:space="preserve">Even in the presence of </w:t>
      </w:r>
      <w:r w:rsidR="00EE3B25">
        <w:t>significant</w:t>
      </w:r>
      <w:r>
        <w:t xml:space="preserve"> increases in utilization, the connection between the Spanish </w:t>
      </w:r>
      <w:r w:rsidR="00AA1419">
        <w:t xml:space="preserve">language </w:t>
      </w:r>
      <w:r>
        <w:t>treatment plan and utilization seems a bit nuanced</w:t>
      </w:r>
      <w:r w:rsidR="00EE3B25">
        <w:t>, and does not take into consideration the other variables at play</w:t>
      </w:r>
      <w:r>
        <w:t>.</w:t>
      </w:r>
      <w:r w:rsidR="00EE3B25">
        <w:t xml:space="preserve">  Likely, more relevant indicators could be tracked with a targeted consumer survey containing specific questions related to the potential impacts of a Spanish treatment plan.</w:t>
      </w:r>
    </w:p>
    <w:p w14:paraId="41DF20DB" w14:textId="58699917" w:rsidR="006C079C" w:rsidRPr="003B5A8B" w:rsidRDefault="00923A86" w:rsidP="00EE3B25">
      <w:pPr>
        <w:pStyle w:val="MHPBodyText"/>
      </w:pPr>
      <w:r>
        <w:t>In the MHP’s initial submission of this PIP</w:t>
      </w:r>
      <w:r w:rsidR="00AA1419">
        <w:t>,</w:t>
      </w:r>
      <w:r>
        <w:t xml:space="preserve"> the non-Hispanic data was provided for comparison</w:t>
      </w:r>
      <w:r w:rsidR="00EE3B25">
        <w:t>; but this comparative data is not part of any quarterly updates provided during the course of the PIP</w:t>
      </w:r>
      <w:r>
        <w:t xml:space="preserve">.  </w:t>
      </w:r>
      <w:r w:rsidR="00AA1419">
        <w:t xml:space="preserve">It should be noted that much of the narrative and process of this PIP is more akin to a PDSA (Plan Do Study Act) than a PIP.  </w:t>
      </w:r>
    </w:p>
    <w:p w14:paraId="199AD6F0" w14:textId="4C0262C1" w:rsidR="007332D9" w:rsidRDefault="007332D9" w:rsidP="007332D9">
      <w:pPr>
        <w:pStyle w:val="MHPBodyText"/>
      </w:pPr>
      <w:r>
        <w:t xml:space="preserve">It is important to note that </w:t>
      </w:r>
      <w:r w:rsidR="00EE3B25">
        <w:t xml:space="preserve">PIPs must identify new interventions for each EQRO review cycle to be considered active.  </w:t>
      </w:r>
      <w:r>
        <w:t xml:space="preserve">This PIP did not identify any new interventions since March 2015.  Therefore, it must be considered an inactive PIP, even though data collection and quarterly reporting did continue through January 2017, with plans to summarize all data in June 2017.  This PIP is scored for reference purposes only, and the below scores are not reflected in </w:t>
      </w:r>
      <w:r w:rsidR="005C0F52">
        <w:t>Table 4 of this</w:t>
      </w:r>
      <w:r>
        <w:t xml:space="preserve"> report.</w:t>
      </w:r>
    </w:p>
    <w:p w14:paraId="1293571D" w14:textId="1719AE53" w:rsidR="00EE3B25" w:rsidRDefault="00FB24CF" w:rsidP="007332D9">
      <w:pPr>
        <w:pStyle w:val="MHPBodyText"/>
      </w:pPr>
      <w:r>
        <w:t xml:space="preserve">The MHP engaged in </w:t>
      </w:r>
      <w:r w:rsidR="00EE3B25">
        <w:t>extensive work on the development and implementation of this project</w:t>
      </w:r>
      <w:r>
        <w:t>, including technical development</w:t>
      </w:r>
      <w:r w:rsidR="00EE3B25">
        <w:t xml:space="preserve">. </w:t>
      </w:r>
      <w:r>
        <w:t xml:space="preserve"> </w:t>
      </w:r>
    </w:p>
    <w:p w14:paraId="03EF7D27" w14:textId="2A7CB0D8" w:rsidR="002E47AB" w:rsidRPr="001F427F" w:rsidRDefault="00FB24CF" w:rsidP="007332D9">
      <w:pPr>
        <w:pStyle w:val="MHPBodyText"/>
      </w:pPr>
      <w:r>
        <w:t>The PIP was scored with the Validation Tool, but this information is not entered into Table 4 of this report.</w:t>
      </w:r>
      <w:r w:rsidRPr="00FB24CF">
        <w:t xml:space="preserve"> </w:t>
      </w:r>
      <w:r>
        <w:t xml:space="preserve">For this current review cycle, this PIP was considered completed, and a new Non-Clinical PIP topic is required.  </w:t>
      </w:r>
    </w:p>
    <w:p w14:paraId="4A9B44F0" w14:textId="77777777" w:rsidR="00673CAB" w:rsidRDefault="00673CAB" w:rsidP="005B6539">
      <w:pPr>
        <w:pStyle w:val="MHPBodyText"/>
      </w:pPr>
    </w:p>
    <w:p w14:paraId="70A56961" w14:textId="5228FA41" w:rsidR="00046E4A" w:rsidRPr="00AB25FD" w:rsidRDefault="002E47AB" w:rsidP="00086C59">
      <w:pPr>
        <w:pStyle w:val="Heading2"/>
      </w:pPr>
      <w:bookmarkStart w:id="50" w:name="_Toc482704816"/>
      <w:r>
        <w:t>P</w:t>
      </w:r>
      <w:r w:rsidR="003E1CB7" w:rsidRPr="003E1CB7">
        <w:t xml:space="preserve">erformance </w:t>
      </w:r>
      <w:r>
        <w:t>I</w:t>
      </w:r>
      <w:r w:rsidR="003E1CB7" w:rsidRPr="003E1CB7">
        <w:t xml:space="preserve">mprovement </w:t>
      </w:r>
      <w:r>
        <w:t>P</w:t>
      </w:r>
      <w:r w:rsidR="003E1CB7" w:rsidRPr="003E1CB7">
        <w:t xml:space="preserve">roject </w:t>
      </w:r>
      <w:r>
        <w:t>F</w:t>
      </w:r>
      <w:r w:rsidR="003E1CB7" w:rsidRPr="003E1CB7">
        <w:t>indings</w:t>
      </w:r>
      <w:r>
        <w:t>—Impact and I</w:t>
      </w:r>
      <w:r w:rsidR="003E1CB7" w:rsidRPr="003E1CB7">
        <w:t>mplications</w:t>
      </w:r>
      <w:bookmarkEnd w:id="50"/>
    </w:p>
    <w:p w14:paraId="7A8CC6F6" w14:textId="0E907401" w:rsidR="00711737" w:rsidRPr="00DA5E79" w:rsidRDefault="00FC2104" w:rsidP="002E47AB">
      <w:pPr>
        <w:pStyle w:val="MHPBullet1"/>
      </w:pPr>
      <w:r>
        <w:t>Access to Care</w:t>
      </w:r>
    </w:p>
    <w:p w14:paraId="05B9C20F" w14:textId="4908F1AD" w:rsidR="00711737" w:rsidRDefault="007B3EE5">
      <w:pPr>
        <w:pStyle w:val="MHPBullet2"/>
      </w:pPr>
      <w:r>
        <w:t xml:space="preserve">The MHP’s Clinical PIP targeting smoking cessation improves access to </w:t>
      </w:r>
      <w:r w:rsidR="00B04774">
        <w:t xml:space="preserve">services that impact </w:t>
      </w:r>
      <w:r>
        <w:t>physical health within an environment that has not historically provided this type of care.</w:t>
      </w:r>
    </w:p>
    <w:p w14:paraId="70352395" w14:textId="22ED5D21" w:rsidR="007B3EE5" w:rsidRPr="00DA5E79" w:rsidRDefault="007B3EE5">
      <w:pPr>
        <w:pStyle w:val="MHPBullet2"/>
      </w:pPr>
      <w:r>
        <w:t xml:space="preserve">The MHP believes its Spanish </w:t>
      </w:r>
      <w:r w:rsidR="00AA1419">
        <w:t>la</w:t>
      </w:r>
      <w:r>
        <w:t>nguage Non-Clinical PIP has improved service access and utilization to mental health services, and improved engagement.</w:t>
      </w:r>
    </w:p>
    <w:p w14:paraId="70B5A8C1" w14:textId="4379671D" w:rsidR="002E47AB" w:rsidRPr="00DA5E79" w:rsidRDefault="002E47AB" w:rsidP="002E47AB">
      <w:pPr>
        <w:pStyle w:val="MHPBullet1"/>
      </w:pPr>
      <w:r>
        <w:lastRenderedPageBreak/>
        <w:t xml:space="preserve">Timeliness </w:t>
      </w:r>
      <w:r w:rsidR="0017306D">
        <w:t>of</w:t>
      </w:r>
      <w:r>
        <w:t xml:space="preserve"> Services</w:t>
      </w:r>
    </w:p>
    <w:p w14:paraId="2351F91D" w14:textId="2B0553F4" w:rsidR="002E47AB" w:rsidRPr="00DA5E79" w:rsidRDefault="007B3EE5">
      <w:pPr>
        <w:pStyle w:val="MHPBullet2"/>
      </w:pPr>
      <w:r>
        <w:t>No timeliness issues identified by these PIPs.</w:t>
      </w:r>
    </w:p>
    <w:p w14:paraId="1D752648" w14:textId="7B1B4DC1" w:rsidR="002E47AB" w:rsidRPr="00DA5E79" w:rsidRDefault="002E47AB" w:rsidP="002E47AB">
      <w:pPr>
        <w:pStyle w:val="MHPBullet1"/>
      </w:pPr>
      <w:r>
        <w:t xml:space="preserve">Quality of </w:t>
      </w:r>
      <w:r w:rsidR="00270387">
        <w:t>Care</w:t>
      </w:r>
    </w:p>
    <w:p w14:paraId="2C12EF73" w14:textId="25C485F9" w:rsidR="002E47AB" w:rsidRPr="00DA5E79" w:rsidRDefault="007B3EE5">
      <w:pPr>
        <w:pStyle w:val="MHPBullet2"/>
      </w:pPr>
      <w:r>
        <w:t xml:space="preserve">The provision of a treatment plan in one’s preferred language provides a higher quality of care to relevant consumers, by furnishing them with information related to the reasons and focus of their services in a manner that they can fully comprehend.  </w:t>
      </w:r>
    </w:p>
    <w:p w14:paraId="4548B3A2" w14:textId="6AA5010F" w:rsidR="002E47AB" w:rsidRPr="00DA5E79" w:rsidRDefault="002E47AB" w:rsidP="002E47AB">
      <w:pPr>
        <w:pStyle w:val="MHPBullet1"/>
      </w:pPr>
      <w:r>
        <w:t>Consumer Outcomes</w:t>
      </w:r>
    </w:p>
    <w:p w14:paraId="112030C3" w14:textId="4D1F2737" w:rsidR="002E47AB" w:rsidRPr="00DA5E79" w:rsidRDefault="007B3EE5">
      <w:pPr>
        <w:pStyle w:val="MHPBullet2"/>
      </w:pPr>
      <w:r>
        <w:t>Linguistically appropriate treatment plans have the strong possibility of improving outcomes for these consumers, through improvement of participation in and understanding of treatment plan goals.</w:t>
      </w:r>
    </w:p>
    <w:p w14:paraId="635657C3" w14:textId="40F9E709" w:rsidR="005A1A99" w:rsidRPr="0019703A" w:rsidRDefault="007B3EE5">
      <w:pPr>
        <w:pStyle w:val="MHPBullet2"/>
      </w:pPr>
      <w:r>
        <w:t>Support for smoking cessation is linked to improved longevity and reduction of smoking related health issues, including hypertension and vascular disease, COPD and malignancies.</w:t>
      </w:r>
      <w:bookmarkStart w:id="51" w:name="_Toc266710087"/>
      <w:bookmarkStart w:id="52" w:name="_Toc266791163"/>
    </w:p>
    <w:p w14:paraId="297CFE87" w14:textId="77777777" w:rsidR="003528C3" w:rsidRDefault="003528C3">
      <w:pPr>
        <w:pStyle w:val="MHPBullet2"/>
        <w:numPr>
          <w:ilvl w:val="0"/>
          <w:numId w:val="0"/>
        </w:numPr>
      </w:pPr>
    </w:p>
    <w:p w14:paraId="3BB18B68" w14:textId="77777777" w:rsidR="003528C3" w:rsidRDefault="003528C3">
      <w:pPr>
        <w:pStyle w:val="MHPBullet2"/>
        <w:numPr>
          <w:ilvl w:val="0"/>
          <w:numId w:val="0"/>
        </w:numPr>
      </w:pPr>
    </w:p>
    <w:p w14:paraId="253DE269" w14:textId="77777777" w:rsidR="003528C3" w:rsidRDefault="003528C3">
      <w:pPr>
        <w:pStyle w:val="MHPBullet2"/>
        <w:numPr>
          <w:ilvl w:val="0"/>
          <w:numId w:val="0"/>
        </w:numPr>
      </w:pPr>
    </w:p>
    <w:p w14:paraId="52239083" w14:textId="77777777" w:rsidR="003528C3" w:rsidRDefault="003528C3">
      <w:pPr>
        <w:pStyle w:val="MHPBullet2"/>
        <w:numPr>
          <w:ilvl w:val="0"/>
          <w:numId w:val="0"/>
        </w:numPr>
      </w:pPr>
    </w:p>
    <w:p w14:paraId="27D174DD" w14:textId="77777777" w:rsidR="003528C3" w:rsidRDefault="003528C3" w:rsidP="005A1A99">
      <w:pPr>
        <w:pStyle w:val="Heading1"/>
        <w:sectPr w:rsidR="003528C3" w:rsidSect="0059390A">
          <w:pgSz w:w="12240" w:h="15840" w:code="1"/>
          <w:pgMar w:top="1152" w:right="1440" w:bottom="1152" w:left="1440" w:header="432" w:footer="576" w:gutter="0"/>
          <w:cols w:space="720"/>
          <w:docGrid w:linePitch="360"/>
        </w:sectPr>
      </w:pPr>
    </w:p>
    <w:p w14:paraId="1122B199" w14:textId="3F3D178B" w:rsidR="000C4902" w:rsidRPr="00AB25FD" w:rsidRDefault="003E1CB7" w:rsidP="00946FAA">
      <w:pPr>
        <w:pStyle w:val="Heading1"/>
      </w:pPr>
      <w:bookmarkStart w:id="53" w:name="_Toc482704817"/>
      <w:r w:rsidRPr="003E1CB7">
        <w:lastRenderedPageBreak/>
        <w:t>Performance &amp; Quality Management Key Components</w:t>
      </w:r>
      <w:bookmarkEnd w:id="51"/>
      <w:bookmarkEnd w:id="52"/>
      <w:bookmarkEnd w:id="53"/>
    </w:p>
    <w:p w14:paraId="7B03FCF7" w14:textId="29F87340" w:rsidR="00081968" w:rsidRPr="00393E69" w:rsidRDefault="00081968" w:rsidP="002E47AB">
      <w:pPr>
        <w:pStyle w:val="MHPBodyText"/>
      </w:pPr>
      <w:r w:rsidRPr="00393E69">
        <w:t>C</w:t>
      </w:r>
      <w:r w:rsidR="00E9500D" w:rsidRPr="00393E69">
        <w:t>al</w:t>
      </w:r>
      <w:r w:rsidR="00D71CC3" w:rsidRPr="00393E69">
        <w:t xml:space="preserve">EQRO </w:t>
      </w:r>
      <w:r w:rsidRPr="00393E69">
        <w:t xml:space="preserve">emphasizes the MHP’s use of data to promote quality and improve performance. Components </w:t>
      </w:r>
      <w:r w:rsidRPr="002E47AB">
        <w:t>widely</w:t>
      </w:r>
      <w:r w:rsidRPr="00393E69">
        <w:t xml:space="preserve"> recognized as critical to successful performance management</w:t>
      </w:r>
      <w:r w:rsidR="005C3491">
        <w:t xml:space="preserve"> include </w:t>
      </w:r>
      <w:r w:rsidRPr="00393E69">
        <w:t xml:space="preserve">an organizational culture with focused leadership and strong stakeholder involvement, effective use of data to drive quality management, a comprehensive service delivery system, and workforce development strategies </w:t>
      </w:r>
      <w:r w:rsidR="002E47AB">
        <w:t>that</w:t>
      </w:r>
      <w:r w:rsidRPr="00393E69">
        <w:t xml:space="preserve"> support system needs</w:t>
      </w:r>
      <w:r w:rsidR="005C3491">
        <w:t xml:space="preserve">. These are </w:t>
      </w:r>
      <w:r w:rsidRPr="00393E69">
        <w:t xml:space="preserve">discussed below. </w:t>
      </w:r>
    </w:p>
    <w:p w14:paraId="630C8D62" w14:textId="11B7C674" w:rsidR="00FE18B7" w:rsidRPr="00393E69" w:rsidRDefault="00FE18B7" w:rsidP="00086C59">
      <w:pPr>
        <w:pStyle w:val="Heading3"/>
      </w:pPr>
      <w:bookmarkStart w:id="54" w:name="_Toc266710089"/>
      <w:bookmarkStart w:id="55" w:name="_Toc482704818"/>
      <w:r w:rsidRPr="00393E69">
        <w:t xml:space="preserve">Access </w:t>
      </w:r>
      <w:r w:rsidR="004E49E3" w:rsidRPr="00393E69">
        <w:t xml:space="preserve">to </w:t>
      </w:r>
      <w:r w:rsidR="00673CAB">
        <w:t>Care</w:t>
      </w:r>
      <w:bookmarkEnd w:id="55"/>
    </w:p>
    <w:bookmarkEnd w:id="54"/>
    <w:p w14:paraId="32150DE2" w14:textId="5AB88F53" w:rsidR="003B00AD" w:rsidRDefault="00BA092D" w:rsidP="002E47AB">
      <w:pPr>
        <w:pStyle w:val="MHPBodyText"/>
      </w:pPr>
      <w:r>
        <w:t xml:space="preserve">As shown in Table </w:t>
      </w:r>
      <w:r w:rsidR="00475D9E">
        <w:t>6</w:t>
      </w:r>
      <w:r>
        <w:t xml:space="preserve">, </w:t>
      </w:r>
      <w:r w:rsidR="00A200F3" w:rsidRPr="00393E69">
        <w:t>C</w:t>
      </w:r>
      <w:r w:rsidR="001B63B1" w:rsidRPr="00393E69">
        <w:t>al</w:t>
      </w:r>
      <w:r w:rsidR="00A200F3" w:rsidRPr="00393E69">
        <w:t>EQRO</w:t>
      </w:r>
      <w:r w:rsidR="00FF3447" w:rsidRPr="00393E69">
        <w:t xml:space="preserve"> identifies the following components as representative of a broad service delivery system </w:t>
      </w:r>
      <w:r w:rsidR="002E47AB">
        <w:t xml:space="preserve">that </w:t>
      </w:r>
      <w:r w:rsidR="00FF3447" w:rsidRPr="00393E69">
        <w:t xml:space="preserve">provides access to consumers and family members.  </w:t>
      </w:r>
      <w:r w:rsidR="002E47AB">
        <w:t xml:space="preserve">An examination of </w:t>
      </w:r>
      <w:r w:rsidR="00FF3447" w:rsidRPr="00393E69">
        <w:t>capacity, penetration rates, cultural competency, integration and collaboration of services with other providers form</w:t>
      </w:r>
      <w:r w:rsidR="002E47AB">
        <w:t>s</w:t>
      </w:r>
      <w:r w:rsidR="00FF3447" w:rsidRPr="00393E69">
        <w:t xml:space="preserve"> the foundation of access to and delivery of quality services.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5"/>
        <w:gridCol w:w="2250"/>
        <w:gridCol w:w="1350"/>
        <w:gridCol w:w="4874"/>
      </w:tblGrid>
      <w:tr w:rsidR="00FA1E6C" w:rsidRPr="00393E69" w14:paraId="69FF8643" w14:textId="77777777" w:rsidTr="00ED3C31">
        <w:trPr>
          <w:tblHeader/>
          <w:jc w:val="center"/>
        </w:trPr>
        <w:tc>
          <w:tcPr>
            <w:tcW w:w="9029" w:type="dxa"/>
            <w:gridSpan w:val="4"/>
            <w:tcBorders>
              <w:top w:val="single" w:sz="12" w:space="0" w:color="auto"/>
              <w:bottom w:val="single" w:sz="12" w:space="0" w:color="auto"/>
            </w:tcBorders>
            <w:shd w:val="clear" w:color="auto" w:fill="3B4658" w:themeFill="accent4" w:themeFillShade="80"/>
            <w:vAlign w:val="center"/>
          </w:tcPr>
          <w:p w14:paraId="49EED21D" w14:textId="23EEB03B" w:rsidR="00FA1E6C" w:rsidRPr="000D6843" w:rsidRDefault="00287DA2" w:rsidP="00475D9E">
            <w:pPr>
              <w:pStyle w:val="MHPTableTitle"/>
            </w:pPr>
            <w:r w:rsidRPr="000D6843">
              <w:t xml:space="preserve">Table </w:t>
            </w:r>
            <w:r w:rsidR="00475D9E">
              <w:t>6</w:t>
            </w:r>
            <w:r w:rsidR="00AE440A" w:rsidRPr="000D6843">
              <w:t>—</w:t>
            </w:r>
            <w:r w:rsidR="00FC2104" w:rsidRPr="000D6843">
              <w:t>Access to Care</w:t>
            </w:r>
          </w:p>
        </w:tc>
      </w:tr>
      <w:tr w:rsidR="00FA1E6C" w:rsidRPr="00393E69" w14:paraId="5C331987" w14:textId="77777777" w:rsidTr="00ED3C31">
        <w:trPr>
          <w:tblHeader/>
          <w:jc w:val="center"/>
        </w:trPr>
        <w:tc>
          <w:tcPr>
            <w:tcW w:w="2805" w:type="dxa"/>
            <w:gridSpan w:val="2"/>
            <w:tcBorders>
              <w:top w:val="single" w:sz="12" w:space="0" w:color="auto"/>
              <w:bottom w:val="single" w:sz="12" w:space="0" w:color="auto"/>
            </w:tcBorders>
            <w:shd w:val="clear" w:color="auto" w:fill="CBD2DC" w:themeFill="accent4" w:themeFillTint="66"/>
            <w:vAlign w:val="bottom"/>
          </w:tcPr>
          <w:p w14:paraId="0ACEAF7B" w14:textId="77777777" w:rsidR="00FA1E6C" w:rsidRPr="007E3668" w:rsidRDefault="00FA1E6C" w:rsidP="00AE440A">
            <w:pPr>
              <w:pStyle w:val="MHPTableHead"/>
            </w:pPr>
            <w:r w:rsidRPr="007E3668">
              <w:t>Component</w:t>
            </w:r>
          </w:p>
        </w:tc>
        <w:tc>
          <w:tcPr>
            <w:tcW w:w="1350" w:type="dxa"/>
            <w:tcBorders>
              <w:top w:val="single" w:sz="12" w:space="0" w:color="auto"/>
              <w:bottom w:val="single" w:sz="12" w:space="0" w:color="auto"/>
            </w:tcBorders>
            <w:shd w:val="clear" w:color="auto" w:fill="CBD2DC" w:themeFill="accent4" w:themeFillTint="66"/>
            <w:vAlign w:val="bottom"/>
          </w:tcPr>
          <w:p w14:paraId="362EADD1" w14:textId="6C3F0086" w:rsidR="00FA1E6C" w:rsidRPr="007E3668" w:rsidRDefault="00FA1E6C" w:rsidP="00AE440A">
            <w:pPr>
              <w:pStyle w:val="MHPTableHead"/>
            </w:pPr>
            <w:r w:rsidRPr="007E3668">
              <w:t>Compliant</w:t>
            </w:r>
          </w:p>
          <w:p w14:paraId="37CF043E" w14:textId="379F64CE" w:rsidR="00FA1E6C" w:rsidRPr="007E3668" w:rsidRDefault="00FA1E6C" w:rsidP="008E22E7">
            <w:pPr>
              <w:pStyle w:val="MHPTableHead"/>
            </w:pPr>
            <w:r w:rsidRPr="007E3668">
              <w:t>(</w:t>
            </w:r>
            <w:r w:rsidR="006A7F62">
              <w:t>F</w:t>
            </w:r>
            <w:r w:rsidR="00B063ED">
              <w:t>C/PC/NC</w:t>
            </w:r>
            <w:r w:rsidRPr="007E3668">
              <w:t>)</w:t>
            </w:r>
            <w:r w:rsidR="00B063ED">
              <w:t>*</w:t>
            </w:r>
          </w:p>
        </w:tc>
        <w:tc>
          <w:tcPr>
            <w:tcW w:w="4874" w:type="dxa"/>
            <w:tcBorders>
              <w:top w:val="single" w:sz="12" w:space="0" w:color="auto"/>
              <w:bottom w:val="single" w:sz="12" w:space="0" w:color="auto"/>
            </w:tcBorders>
            <w:shd w:val="clear" w:color="auto" w:fill="CBD2DC" w:themeFill="accent4" w:themeFillTint="66"/>
            <w:vAlign w:val="bottom"/>
          </w:tcPr>
          <w:p w14:paraId="1BE285C8" w14:textId="77777777" w:rsidR="00FA1E6C" w:rsidRPr="007E3668" w:rsidRDefault="00FA1E6C" w:rsidP="00AE440A">
            <w:pPr>
              <w:pStyle w:val="MHPTableHead"/>
            </w:pPr>
            <w:r w:rsidRPr="007E3668">
              <w:t>Comments</w:t>
            </w:r>
          </w:p>
        </w:tc>
      </w:tr>
      <w:tr w:rsidR="00FA1E6C" w:rsidRPr="00C50F18" w14:paraId="08F65307" w14:textId="77777777" w:rsidTr="00ED3C31">
        <w:trPr>
          <w:jc w:val="center"/>
        </w:trPr>
        <w:tc>
          <w:tcPr>
            <w:tcW w:w="555" w:type="dxa"/>
            <w:tcBorders>
              <w:top w:val="single" w:sz="12" w:space="0" w:color="auto"/>
              <w:bottom w:val="single" w:sz="8" w:space="0" w:color="B2BBCB" w:themeColor="accent4" w:themeTint="99"/>
            </w:tcBorders>
            <w:shd w:val="clear" w:color="auto" w:fill="auto"/>
          </w:tcPr>
          <w:p w14:paraId="2F674203" w14:textId="77777777" w:rsidR="00FA1E6C" w:rsidRPr="007E3668" w:rsidRDefault="003E1CB7" w:rsidP="0080420D">
            <w:pPr>
              <w:pStyle w:val="MHPTableText"/>
              <w:jc w:val="center"/>
            </w:pPr>
            <w:r w:rsidRPr="007E3668">
              <w:t>1A</w:t>
            </w:r>
          </w:p>
        </w:tc>
        <w:tc>
          <w:tcPr>
            <w:tcW w:w="2250" w:type="dxa"/>
            <w:tcBorders>
              <w:top w:val="single" w:sz="12" w:space="0" w:color="auto"/>
              <w:bottom w:val="single" w:sz="8" w:space="0" w:color="B2BBCB" w:themeColor="accent4" w:themeTint="99"/>
            </w:tcBorders>
            <w:shd w:val="clear" w:color="auto" w:fill="auto"/>
          </w:tcPr>
          <w:p w14:paraId="275C2B22" w14:textId="77777777" w:rsidR="00FA1E6C" w:rsidRPr="007E3668" w:rsidRDefault="003E1CB7" w:rsidP="00AE440A">
            <w:pPr>
              <w:pStyle w:val="MHPTableText"/>
              <w:rPr>
                <w:bCs/>
              </w:rPr>
            </w:pPr>
            <w:r w:rsidRPr="007E3668">
              <w:rPr>
                <w:bCs/>
              </w:rPr>
              <w:t>Service accessibility and availability are reflective of cultural competence principles and practices</w:t>
            </w:r>
          </w:p>
        </w:tc>
        <w:tc>
          <w:tcPr>
            <w:tcW w:w="1350" w:type="dxa"/>
            <w:tcBorders>
              <w:bottom w:val="single" w:sz="8" w:space="0" w:color="B2BBCB" w:themeColor="accent4" w:themeTint="99"/>
            </w:tcBorders>
            <w:shd w:val="clear" w:color="auto" w:fill="auto"/>
          </w:tcPr>
          <w:p w14:paraId="15EF7A1E" w14:textId="63C5A22E" w:rsidR="00FA1E6C" w:rsidRPr="00C806AA" w:rsidRDefault="00932D5C" w:rsidP="00A0459C">
            <w:pPr>
              <w:pStyle w:val="MHPTableText"/>
              <w:jc w:val="center"/>
            </w:pPr>
            <w:r>
              <w:t>PC</w:t>
            </w:r>
          </w:p>
        </w:tc>
        <w:tc>
          <w:tcPr>
            <w:tcW w:w="4874" w:type="dxa"/>
            <w:tcBorders>
              <w:bottom w:val="single" w:sz="8" w:space="0" w:color="B2BBCB" w:themeColor="accent4" w:themeTint="99"/>
            </w:tcBorders>
            <w:shd w:val="clear" w:color="auto" w:fill="auto"/>
          </w:tcPr>
          <w:p w14:paraId="7FFFB839" w14:textId="7881A4D7" w:rsidR="00B04774" w:rsidRDefault="00B04774" w:rsidP="00C806AA">
            <w:pPr>
              <w:pStyle w:val="MHPTableText"/>
            </w:pPr>
            <w:r>
              <w:t>For this review, t</w:t>
            </w:r>
            <w:r w:rsidR="00642BD4">
              <w:t xml:space="preserve">he MHP </w:t>
            </w:r>
            <w:r>
              <w:t>submitted a three=year Latino Equity, Strategic Plan spanning 20160</w:t>
            </w:r>
            <w:r w:rsidR="006A6462">
              <w:t>2019, spearheaded by the Office of Health Equity and Training.</w:t>
            </w:r>
            <w:r>
              <w:t xml:space="preserve">  </w:t>
            </w:r>
            <w:r w:rsidR="00932D5C">
              <w:t xml:space="preserve">The plan is focused on Latino/Hispanic equity, and does not include </w:t>
            </w:r>
            <w:r w:rsidR="00F04D0F">
              <w:t xml:space="preserve">LGBTQ </w:t>
            </w:r>
            <w:r w:rsidR="00932D5C">
              <w:t xml:space="preserve">nor African American issues.  </w:t>
            </w:r>
          </w:p>
          <w:p w14:paraId="38D86C8A" w14:textId="213E4561" w:rsidR="00B04774" w:rsidRDefault="00834F69" w:rsidP="00C806AA">
            <w:pPr>
              <w:pStyle w:val="MHPTableText"/>
            </w:pPr>
            <w:r>
              <w:t>One month f</w:t>
            </w:r>
            <w:r w:rsidR="00B04774">
              <w:t xml:space="preserve">ollowing the review, the MHP submitted </w:t>
            </w:r>
            <w:r w:rsidR="003B59EA">
              <w:t>a version of the Cultural Competence Plan that was in the update process.</w:t>
            </w:r>
            <w:r w:rsidR="00C753BF">
              <w:t xml:space="preserve">  This update draft included efforts to reach a number of underserved populations including GLBTQ and African-Americans.</w:t>
            </w:r>
          </w:p>
          <w:p w14:paraId="1F2C7E4F" w14:textId="6D74378A" w:rsidR="006826BE" w:rsidRPr="00C806AA" w:rsidRDefault="004A38F7" w:rsidP="00097E20">
            <w:pPr>
              <w:pStyle w:val="MHPTableText"/>
            </w:pPr>
            <w:r>
              <w:t xml:space="preserve">The MHP’s changes in program deployment, including the South Oxnard Clinic expansion several years ago, </w:t>
            </w:r>
            <w:r w:rsidR="00097E20">
              <w:t xml:space="preserve">telemedicine efforts initially focused on Spanish speaking services, and increased hires of bilingual/bicultural staff </w:t>
            </w:r>
            <w:r>
              <w:t>demonstrate the MHP’s eff</w:t>
            </w:r>
            <w:r w:rsidR="00097E20">
              <w:t>orts to improve services to this majority, minority population of eligibles</w:t>
            </w:r>
            <w:r w:rsidR="00834F69">
              <w:t>.</w:t>
            </w:r>
            <w:r w:rsidR="00016C90">
              <w:t xml:space="preserve">  Despite these efforts, the MHP’s Hispanic penetration rates continue to be lower than would be expected.  Hopefully, the efforts targeting improvements in services in this area will have a penetration rate impact in CY16 data.</w:t>
            </w:r>
          </w:p>
        </w:tc>
      </w:tr>
      <w:tr w:rsidR="00FA1E6C" w:rsidRPr="00C50F18" w14:paraId="254F9301" w14:textId="77777777" w:rsidTr="00ED3C31">
        <w:trPr>
          <w:jc w:val="center"/>
        </w:trPr>
        <w:tc>
          <w:tcPr>
            <w:tcW w:w="555" w:type="dxa"/>
            <w:tcBorders>
              <w:top w:val="single" w:sz="8" w:space="0" w:color="B2BBCB" w:themeColor="accent4" w:themeTint="99"/>
              <w:bottom w:val="single" w:sz="8" w:space="0" w:color="B2BBCB" w:themeColor="accent4" w:themeTint="99"/>
            </w:tcBorders>
            <w:shd w:val="clear" w:color="auto" w:fill="E5E8ED" w:themeFill="accent4" w:themeFillTint="33"/>
          </w:tcPr>
          <w:p w14:paraId="6CDBDB1A" w14:textId="00E5449B" w:rsidR="00FA1E6C" w:rsidRPr="007E3668" w:rsidRDefault="003E1CB7" w:rsidP="0080420D">
            <w:pPr>
              <w:pStyle w:val="MHPTableText"/>
              <w:jc w:val="center"/>
            </w:pPr>
            <w:r w:rsidRPr="007E3668">
              <w:t>1B</w:t>
            </w:r>
          </w:p>
        </w:tc>
        <w:tc>
          <w:tcPr>
            <w:tcW w:w="2250" w:type="dxa"/>
            <w:tcBorders>
              <w:top w:val="single" w:sz="8" w:space="0" w:color="B2BBCB" w:themeColor="accent4" w:themeTint="99"/>
              <w:bottom w:val="single" w:sz="8" w:space="0" w:color="B2BBCB" w:themeColor="accent4" w:themeTint="99"/>
            </w:tcBorders>
            <w:shd w:val="clear" w:color="auto" w:fill="E5E8ED" w:themeFill="accent4" w:themeFillTint="33"/>
          </w:tcPr>
          <w:p w14:paraId="4971710D" w14:textId="77777777" w:rsidR="00FA1E6C" w:rsidRPr="007E3668" w:rsidRDefault="003E1CB7" w:rsidP="00AE440A">
            <w:pPr>
              <w:pStyle w:val="MHPTableText"/>
              <w:rPr>
                <w:bCs/>
              </w:rPr>
            </w:pPr>
            <w:r w:rsidRPr="007E3668">
              <w:rPr>
                <w:szCs w:val="22"/>
              </w:rPr>
              <w:t>Manages and adapts its capacity to meet beneficiary service needs</w:t>
            </w:r>
          </w:p>
        </w:tc>
        <w:tc>
          <w:tcPr>
            <w:tcW w:w="1350" w:type="dxa"/>
            <w:tcBorders>
              <w:top w:val="single" w:sz="8" w:space="0" w:color="B2BBCB" w:themeColor="accent4" w:themeTint="99"/>
              <w:bottom w:val="single" w:sz="8" w:space="0" w:color="B2BBCB" w:themeColor="accent4" w:themeTint="99"/>
            </w:tcBorders>
            <w:shd w:val="clear" w:color="auto" w:fill="E5E8ED" w:themeFill="accent4" w:themeFillTint="33"/>
          </w:tcPr>
          <w:p w14:paraId="200ADC43" w14:textId="65223D1E" w:rsidR="00FA1E6C" w:rsidRPr="00C806AA" w:rsidRDefault="009900B7" w:rsidP="00A0459C">
            <w:pPr>
              <w:pStyle w:val="MHPTableText"/>
              <w:jc w:val="center"/>
            </w:pPr>
            <w:r>
              <w:t>FC</w:t>
            </w:r>
          </w:p>
        </w:tc>
        <w:tc>
          <w:tcPr>
            <w:tcW w:w="4874" w:type="dxa"/>
            <w:tcBorders>
              <w:top w:val="single" w:sz="8" w:space="0" w:color="B2BBCB" w:themeColor="accent4" w:themeTint="99"/>
              <w:bottom w:val="single" w:sz="8" w:space="0" w:color="B2BBCB" w:themeColor="accent4" w:themeTint="99"/>
            </w:tcBorders>
            <w:shd w:val="clear" w:color="auto" w:fill="E5E8ED" w:themeFill="accent4" w:themeFillTint="33"/>
          </w:tcPr>
          <w:p w14:paraId="40A80F5D" w14:textId="77777777" w:rsidR="00C54BFD" w:rsidRDefault="002217C2" w:rsidP="00016C90">
            <w:pPr>
              <w:pStyle w:val="MHPTableText"/>
            </w:pPr>
            <w:r>
              <w:t>T</w:t>
            </w:r>
            <w:r w:rsidR="00097E20">
              <w:t xml:space="preserve">he MHP has made significant changes to the range of services delivered. In the intensive services area, Crisis Residential </w:t>
            </w:r>
            <w:r w:rsidR="00834F69">
              <w:t xml:space="preserve">Treatment </w:t>
            </w:r>
            <w:r w:rsidR="00097E20">
              <w:t xml:space="preserve">was established; in the last few months, a second Mental Health </w:t>
            </w:r>
            <w:r w:rsidR="00834F69">
              <w:t>Rehabilitation</w:t>
            </w:r>
            <w:r w:rsidR="00097E20">
              <w:t xml:space="preserve"> Center (MHRC) was created, a locked facility capable of serving those typically requiring</w:t>
            </w:r>
            <w:r w:rsidR="0006041F">
              <w:t xml:space="preserve"> out of county placements</w:t>
            </w:r>
            <w:r w:rsidR="00097E20">
              <w:t xml:space="preserve">. </w:t>
            </w:r>
          </w:p>
          <w:p w14:paraId="0CB92356" w14:textId="296D5160" w:rsidR="00016C90" w:rsidRDefault="00097E20" w:rsidP="00016C90">
            <w:pPr>
              <w:pStyle w:val="MHPTableText"/>
            </w:pPr>
            <w:r>
              <w:t>A Laura’s Law Assisted Outpatient Treatment (AOT) program was launched as well.</w:t>
            </w:r>
            <w:r w:rsidR="00834F69">
              <w:t xml:space="preserve">  The MHP attempted to open a Crisis Stabilization Unit for adults, but the </w:t>
            </w:r>
            <w:r w:rsidR="00834F69">
              <w:lastRenderedPageBreak/>
              <w:t xml:space="preserve">licensing requirements prohibited it.  </w:t>
            </w:r>
            <w:r w:rsidR="0006041F">
              <w:t>The MHP has opened a Crisis Stabilization Unit for children instead.</w:t>
            </w:r>
            <w:r w:rsidR="00016C90">
              <w:t xml:space="preserve">  In </w:t>
            </w:r>
            <w:r w:rsidR="00C54BFD">
              <w:t>the place of Adult Crisis Stabilization unit</w:t>
            </w:r>
            <w:r w:rsidR="00016C90">
              <w:t xml:space="preserve">, an </w:t>
            </w:r>
            <w:r w:rsidR="004B0CFD">
              <w:t>Outpatient</w:t>
            </w:r>
            <w:r w:rsidR="00016C90">
              <w:t xml:space="preserve"> Psychiatric Observation Service (OPOS)</w:t>
            </w:r>
            <w:r w:rsidR="004B0CFD">
              <w:t xml:space="preserve"> has been created at the Ventura County Medical Center complex</w:t>
            </w:r>
            <w:r w:rsidR="00016C90">
              <w:t>.</w:t>
            </w:r>
          </w:p>
          <w:p w14:paraId="6A722309" w14:textId="5AC53061" w:rsidR="00097E20" w:rsidRDefault="00097E20" w:rsidP="00097E20">
            <w:pPr>
              <w:pStyle w:val="MHPTableText"/>
            </w:pPr>
            <w:r>
              <w:t xml:space="preserve">The MHP reports that 67% of all services are office-based, with the balance field or phone delivered.  With the MHP’s focus on severely ill adults and severely disturbed and at-risk children, perhaps continued evaluation of the </w:t>
            </w:r>
            <w:r w:rsidR="0006041F">
              <w:t>location</w:t>
            </w:r>
            <w:r>
              <w:t xml:space="preserve"> in which services are delivered merits study.  </w:t>
            </w:r>
          </w:p>
          <w:p w14:paraId="37B712F2" w14:textId="6AC2D5AE" w:rsidR="00097E20" w:rsidRDefault="00097E20" w:rsidP="00097E20">
            <w:pPr>
              <w:pStyle w:val="MHPTableText"/>
            </w:pPr>
            <w:r>
              <w:t xml:space="preserve">The MHP made changes in the authorization of services </w:t>
            </w:r>
            <w:r w:rsidR="005C327D">
              <w:t xml:space="preserve">for </w:t>
            </w:r>
            <w:r>
              <w:t xml:space="preserve">contract programs, now requiring direct referral by MHP </w:t>
            </w:r>
            <w:r w:rsidR="005C327D">
              <w:t>representatives</w:t>
            </w:r>
            <w:r>
              <w:t xml:space="preserve">.  While this change is a logical move with the utilization of high-level, structured 24-hour resources, the </w:t>
            </w:r>
            <w:r w:rsidR="004B0CFD">
              <w:t xml:space="preserve">full utilization of capacity is important </w:t>
            </w:r>
            <w:r w:rsidR="00C54BFD">
              <w:t>in</w:t>
            </w:r>
            <w:r w:rsidR="004B0CFD">
              <w:t xml:space="preserve"> retaining resources long-term. </w:t>
            </w:r>
          </w:p>
          <w:p w14:paraId="5BB0B654" w14:textId="6D0E3625" w:rsidR="00EE59CD" w:rsidRPr="00C806AA" w:rsidRDefault="00B6399F" w:rsidP="00C54BFD">
            <w:pPr>
              <w:pStyle w:val="MHPTableText"/>
            </w:pPr>
            <w:r>
              <w:t>T</w:t>
            </w:r>
            <w:r w:rsidR="00932D5C">
              <w:t>elemedicine has</w:t>
            </w:r>
            <w:r>
              <w:t xml:space="preserve"> improved services to </w:t>
            </w:r>
            <w:r w:rsidR="00932D5C">
              <w:t>Spanish speakers without interpreters.  Crisis services have b</w:t>
            </w:r>
            <w:r w:rsidR="00016C90">
              <w:t>een enhanced by the merging of C</w:t>
            </w:r>
            <w:r w:rsidR="00932D5C">
              <w:t xml:space="preserve">hildren’s with </w:t>
            </w:r>
            <w:r w:rsidR="00016C90">
              <w:t>A</w:t>
            </w:r>
            <w:r w:rsidR="00932D5C">
              <w:t>dult crisis response.  Adult crisis residential has long existed in the MHP, pro</w:t>
            </w:r>
            <w:r w:rsidR="00C54BFD">
              <w:t xml:space="preserve">vided under </w:t>
            </w:r>
            <w:r w:rsidR="009D1878">
              <w:t>contract by</w:t>
            </w:r>
            <w:r w:rsidR="00C54BFD">
              <w:t xml:space="preserve"> Anka. </w:t>
            </w:r>
          </w:p>
        </w:tc>
      </w:tr>
      <w:tr w:rsidR="00FA1E6C" w:rsidRPr="00C50F18" w14:paraId="28723158" w14:textId="77777777" w:rsidTr="00ED3C31">
        <w:trPr>
          <w:jc w:val="center"/>
        </w:trPr>
        <w:tc>
          <w:tcPr>
            <w:tcW w:w="555" w:type="dxa"/>
            <w:tcBorders>
              <w:top w:val="single" w:sz="8" w:space="0" w:color="B2BBCB" w:themeColor="accent4" w:themeTint="99"/>
              <w:bottom w:val="single" w:sz="12" w:space="0" w:color="auto"/>
            </w:tcBorders>
            <w:shd w:val="clear" w:color="auto" w:fill="FFFFFF" w:themeFill="background1"/>
          </w:tcPr>
          <w:p w14:paraId="78C742B6" w14:textId="77777777" w:rsidR="00FA1E6C" w:rsidRPr="007E3668" w:rsidRDefault="003E1CB7" w:rsidP="0080420D">
            <w:pPr>
              <w:pStyle w:val="MHPTableText"/>
              <w:jc w:val="center"/>
            </w:pPr>
            <w:r w:rsidRPr="007E3668">
              <w:lastRenderedPageBreak/>
              <w:t>1C</w:t>
            </w:r>
          </w:p>
        </w:tc>
        <w:tc>
          <w:tcPr>
            <w:tcW w:w="2250" w:type="dxa"/>
            <w:tcBorders>
              <w:top w:val="single" w:sz="8" w:space="0" w:color="B2BBCB" w:themeColor="accent4" w:themeTint="99"/>
              <w:bottom w:val="single" w:sz="12" w:space="0" w:color="auto"/>
            </w:tcBorders>
            <w:shd w:val="clear" w:color="auto" w:fill="FFFFFF" w:themeFill="background1"/>
          </w:tcPr>
          <w:p w14:paraId="0F57268C" w14:textId="77777777" w:rsidR="00FA1E6C" w:rsidRPr="007E3668" w:rsidRDefault="003E1CB7" w:rsidP="00AE440A">
            <w:pPr>
              <w:pStyle w:val="MHPTableText"/>
              <w:rPr>
                <w:bCs/>
              </w:rPr>
            </w:pPr>
            <w:r w:rsidRPr="007E3668">
              <w:rPr>
                <w:szCs w:val="22"/>
              </w:rPr>
              <w:t>Integration and/or collaboration with community based services to improve access</w:t>
            </w:r>
          </w:p>
        </w:tc>
        <w:tc>
          <w:tcPr>
            <w:tcW w:w="1350" w:type="dxa"/>
            <w:tcBorders>
              <w:top w:val="single" w:sz="8" w:space="0" w:color="B2BBCB" w:themeColor="accent4" w:themeTint="99"/>
              <w:bottom w:val="single" w:sz="12" w:space="0" w:color="auto"/>
            </w:tcBorders>
            <w:shd w:val="clear" w:color="auto" w:fill="FFFFFF" w:themeFill="background1"/>
          </w:tcPr>
          <w:p w14:paraId="1D6E8807" w14:textId="4E1D17DB" w:rsidR="00FA1E6C" w:rsidRPr="00C806AA" w:rsidRDefault="009900B7" w:rsidP="00A0459C">
            <w:pPr>
              <w:pStyle w:val="MHPTableText"/>
              <w:jc w:val="center"/>
            </w:pPr>
            <w:r>
              <w:t>FC</w:t>
            </w:r>
          </w:p>
        </w:tc>
        <w:tc>
          <w:tcPr>
            <w:tcW w:w="4874" w:type="dxa"/>
            <w:tcBorders>
              <w:top w:val="single" w:sz="8" w:space="0" w:color="B2BBCB" w:themeColor="accent4" w:themeTint="99"/>
              <w:bottom w:val="single" w:sz="12" w:space="0" w:color="auto"/>
            </w:tcBorders>
            <w:shd w:val="clear" w:color="auto" w:fill="FFFFFF" w:themeFill="background1"/>
          </w:tcPr>
          <w:p w14:paraId="7149AEA7" w14:textId="2E6AC1FD" w:rsidR="00F256D1" w:rsidRDefault="00C54BFD" w:rsidP="00C806AA">
            <w:pPr>
              <w:pStyle w:val="MHPTableText"/>
            </w:pPr>
            <w:r>
              <w:t>The MHP collaborates with f</w:t>
            </w:r>
            <w:r w:rsidR="002F1D9B">
              <w:t xml:space="preserve">aith-based </w:t>
            </w:r>
            <w:r>
              <w:t xml:space="preserve">programs, and </w:t>
            </w:r>
            <w:r w:rsidR="00F256D1">
              <w:t xml:space="preserve">Child Welfare on the provision of Katie A. services, and is preparing for the Continuing Care Reform process.  As a unit of the Health Service Agency, the MHP has a close connection with Public Health and </w:t>
            </w:r>
            <w:r w:rsidR="00E50BA8">
              <w:t>AOD services.</w:t>
            </w:r>
          </w:p>
          <w:p w14:paraId="50DBE455" w14:textId="12E8ECB4" w:rsidR="004A38F7" w:rsidRDefault="004A38F7" w:rsidP="00C806AA">
            <w:pPr>
              <w:pStyle w:val="MHPTableText"/>
            </w:pPr>
            <w:r>
              <w:t>The MHP extensively collaborates with organizational providers such as Telecare, Anka, and others for full service partnerships and high intensity residential programs, as well as supported housing, such as The Casas, in Camarillo.</w:t>
            </w:r>
          </w:p>
          <w:p w14:paraId="34652CBD" w14:textId="7F5F6893" w:rsidR="009900B7" w:rsidRPr="00C806AA" w:rsidRDefault="003C1E27" w:rsidP="00C806AA">
            <w:pPr>
              <w:pStyle w:val="MHPTableText"/>
            </w:pPr>
            <w:r>
              <w:t>Outside of Children and Family services, the collaborations utilized by the MHP tend towards increasing capacity and not initial access.</w:t>
            </w:r>
          </w:p>
        </w:tc>
      </w:tr>
    </w:tbl>
    <w:p w14:paraId="1A8A424B" w14:textId="1F8C3A99" w:rsidR="00B063ED" w:rsidRPr="00FD1037" w:rsidRDefault="00B063ED" w:rsidP="00283050">
      <w:pPr>
        <w:jc w:val="center"/>
        <w:rPr>
          <w:i/>
        </w:rPr>
      </w:pPr>
      <w:bookmarkStart w:id="56" w:name="_Toc266710090"/>
      <w:r>
        <w:rPr>
          <w:i/>
        </w:rPr>
        <w:t>*</w:t>
      </w:r>
      <w:r w:rsidR="00362C5B">
        <w:rPr>
          <w:i/>
        </w:rPr>
        <w:t>F</w:t>
      </w:r>
      <w:r>
        <w:rPr>
          <w:i/>
        </w:rPr>
        <w:t>C</w:t>
      </w:r>
      <w:r w:rsidRPr="00FD1037">
        <w:rPr>
          <w:i/>
        </w:rPr>
        <w:t xml:space="preserve"> =</w:t>
      </w:r>
      <w:r w:rsidR="00362C5B">
        <w:rPr>
          <w:i/>
        </w:rPr>
        <w:t xml:space="preserve">Fully </w:t>
      </w:r>
      <w:r>
        <w:rPr>
          <w:i/>
        </w:rPr>
        <w:t>Compliant</w:t>
      </w:r>
      <w:r w:rsidRPr="00FD1037">
        <w:rPr>
          <w:i/>
        </w:rPr>
        <w:t>; P</w:t>
      </w:r>
      <w:r>
        <w:rPr>
          <w:i/>
        </w:rPr>
        <w:t>C</w:t>
      </w:r>
      <w:r w:rsidRPr="00FD1037">
        <w:rPr>
          <w:i/>
        </w:rPr>
        <w:t xml:space="preserve"> = Partially </w:t>
      </w:r>
      <w:r>
        <w:rPr>
          <w:i/>
        </w:rPr>
        <w:t>Complian</w:t>
      </w:r>
      <w:r w:rsidRPr="00FD1037">
        <w:rPr>
          <w:i/>
        </w:rPr>
        <w:t>t; N</w:t>
      </w:r>
      <w:r>
        <w:rPr>
          <w:i/>
        </w:rPr>
        <w:t>C</w:t>
      </w:r>
      <w:r w:rsidRPr="00FD1037">
        <w:rPr>
          <w:i/>
        </w:rPr>
        <w:t xml:space="preserve"> = No</w:t>
      </w:r>
      <w:r w:rsidR="005577D1">
        <w:rPr>
          <w:i/>
        </w:rPr>
        <w:t>n-</w:t>
      </w:r>
      <w:r>
        <w:rPr>
          <w:i/>
        </w:rPr>
        <w:t>Compliant</w:t>
      </w:r>
    </w:p>
    <w:p w14:paraId="3FDBB8E9" w14:textId="5762434F" w:rsidR="00592BE4" w:rsidRPr="00393E69" w:rsidRDefault="00592BE4" w:rsidP="00086C59">
      <w:pPr>
        <w:pStyle w:val="Heading3"/>
      </w:pPr>
      <w:bookmarkStart w:id="57" w:name="_Toc482704819"/>
      <w:r w:rsidRPr="00393E69">
        <w:t xml:space="preserve">Timeliness </w:t>
      </w:r>
      <w:r w:rsidR="0017306D">
        <w:t>of</w:t>
      </w:r>
      <w:r w:rsidR="00645B24">
        <w:t xml:space="preserve"> Services</w:t>
      </w:r>
      <w:bookmarkEnd w:id="57"/>
    </w:p>
    <w:bookmarkEnd w:id="56"/>
    <w:p w14:paraId="6B51A878" w14:textId="51503DFF" w:rsidR="00FF3447" w:rsidRPr="00393E69" w:rsidRDefault="00BA092D" w:rsidP="002E47AB">
      <w:pPr>
        <w:pStyle w:val="MHPBodyText"/>
      </w:pPr>
      <w:r>
        <w:t xml:space="preserve">As shown in Table </w:t>
      </w:r>
      <w:r w:rsidR="00A0166E">
        <w:t>7</w:t>
      </w:r>
      <w:r>
        <w:t xml:space="preserve">, </w:t>
      </w:r>
      <w:r w:rsidR="00D338BA" w:rsidRPr="00393E69">
        <w:t>C</w:t>
      </w:r>
      <w:r w:rsidR="00D338BA">
        <w:t>al</w:t>
      </w:r>
      <w:r w:rsidR="00D338BA" w:rsidRPr="00393E69">
        <w:t xml:space="preserve">EQRO </w:t>
      </w:r>
      <w:r w:rsidR="00FF3447" w:rsidRPr="00393E69">
        <w:t>identifies the following components as necessary to support a full service delivery system that provides timely access to mental health services.  The ability to provide timely services ensures successful engagement with consumers and family members and can improve overall outcomes while moving beneficiaries throughout the system of care to full recovery.</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92"/>
        <w:gridCol w:w="2337"/>
        <w:gridCol w:w="1440"/>
        <w:gridCol w:w="4828"/>
      </w:tblGrid>
      <w:tr w:rsidR="00592BE4" w:rsidRPr="00393E69" w14:paraId="0AF20A36" w14:textId="77777777" w:rsidTr="00ED3C31">
        <w:trPr>
          <w:tblHeader/>
          <w:jc w:val="center"/>
        </w:trPr>
        <w:tc>
          <w:tcPr>
            <w:tcW w:w="9297" w:type="dxa"/>
            <w:gridSpan w:val="4"/>
            <w:tcBorders>
              <w:top w:val="single" w:sz="12" w:space="0" w:color="auto"/>
              <w:bottom w:val="single" w:sz="12" w:space="0" w:color="auto"/>
            </w:tcBorders>
            <w:shd w:val="clear" w:color="auto" w:fill="3B4658" w:themeFill="accent4" w:themeFillShade="80"/>
            <w:vAlign w:val="center"/>
          </w:tcPr>
          <w:p w14:paraId="71F624E3" w14:textId="6A3CB75C" w:rsidR="00AB7EFA" w:rsidRPr="007E3668" w:rsidRDefault="00287DA2" w:rsidP="00475D9E">
            <w:pPr>
              <w:pStyle w:val="MHPTableTitle"/>
            </w:pPr>
            <w:r w:rsidRPr="007E3668">
              <w:lastRenderedPageBreak/>
              <w:t>Table</w:t>
            </w:r>
            <w:r w:rsidR="003E1CB7" w:rsidRPr="007E3668">
              <w:t xml:space="preserve"> </w:t>
            </w:r>
            <w:r w:rsidR="00475D9E">
              <w:t>7</w:t>
            </w:r>
            <w:r w:rsidR="00AF0D28">
              <w:t>—</w:t>
            </w:r>
            <w:r w:rsidR="003E1CB7" w:rsidRPr="007E3668">
              <w:t>Timeliness</w:t>
            </w:r>
            <w:r w:rsidR="00056B45">
              <w:t xml:space="preserve"> of </w:t>
            </w:r>
            <w:r w:rsidR="003E1CB7" w:rsidRPr="007E3668">
              <w:t>Services</w:t>
            </w:r>
          </w:p>
        </w:tc>
      </w:tr>
      <w:tr w:rsidR="00347C66" w:rsidRPr="00393E69" w14:paraId="74701567" w14:textId="77777777" w:rsidTr="00ED3C31">
        <w:trPr>
          <w:tblHeader/>
          <w:jc w:val="center"/>
        </w:trPr>
        <w:tc>
          <w:tcPr>
            <w:tcW w:w="3029" w:type="dxa"/>
            <w:gridSpan w:val="2"/>
            <w:tcBorders>
              <w:top w:val="single" w:sz="12" w:space="0" w:color="auto"/>
              <w:bottom w:val="single" w:sz="12" w:space="0" w:color="auto"/>
            </w:tcBorders>
            <w:shd w:val="clear" w:color="auto" w:fill="CBD2DC" w:themeFill="accent4" w:themeFillTint="66"/>
            <w:vAlign w:val="bottom"/>
          </w:tcPr>
          <w:p w14:paraId="027E62E8" w14:textId="77777777" w:rsidR="00AB7EFA" w:rsidRPr="007E3668" w:rsidRDefault="00347C66" w:rsidP="00AF0D28">
            <w:pPr>
              <w:pStyle w:val="MHPTableHead"/>
            </w:pPr>
            <w:r w:rsidRPr="007E3668">
              <w:t>Component</w:t>
            </w:r>
          </w:p>
        </w:tc>
        <w:tc>
          <w:tcPr>
            <w:tcW w:w="1440" w:type="dxa"/>
            <w:tcBorders>
              <w:top w:val="single" w:sz="12" w:space="0" w:color="auto"/>
              <w:bottom w:val="single" w:sz="12" w:space="0" w:color="auto"/>
            </w:tcBorders>
            <w:shd w:val="clear" w:color="auto" w:fill="CBD2DC" w:themeFill="accent4" w:themeFillTint="66"/>
            <w:vAlign w:val="bottom"/>
          </w:tcPr>
          <w:p w14:paraId="4A9EA138" w14:textId="77777777" w:rsidR="00B063ED" w:rsidRPr="007E3668" w:rsidRDefault="00B063ED" w:rsidP="00B063ED">
            <w:pPr>
              <w:pStyle w:val="MHPTableHead"/>
            </w:pPr>
            <w:r w:rsidRPr="007E3668">
              <w:t>Compliant</w:t>
            </w:r>
          </w:p>
          <w:p w14:paraId="6922AB96" w14:textId="57D80741" w:rsidR="00347C66" w:rsidRPr="007E3668" w:rsidRDefault="00B063ED" w:rsidP="008E22E7">
            <w:pPr>
              <w:pStyle w:val="MHPTableHead"/>
            </w:pPr>
            <w:r w:rsidRPr="007E3668">
              <w:t>(</w:t>
            </w:r>
            <w:r w:rsidR="00362C5B">
              <w:t>F</w:t>
            </w:r>
            <w:r>
              <w:t>C/PC/NC</w:t>
            </w:r>
            <w:r w:rsidRPr="007E3668">
              <w:t>)</w:t>
            </w:r>
            <w:r>
              <w:t>*</w:t>
            </w:r>
          </w:p>
        </w:tc>
        <w:tc>
          <w:tcPr>
            <w:tcW w:w="4828" w:type="dxa"/>
            <w:tcBorders>
              <w:top w:val="single" w:sz="12" w:space="0" w:color="auto"/>
              <w:bottom w:val="single" w:sz="12" w:space="0" w:color="auto"/>
            </w:tcBorders>
            <w:shd w:val="clear" w:color="auto" w:fill="CBD2DC" w:themeFill="accent4" w:themeFillTint="66"/>
            <w:vAlign w:val="bottom"/>
          </w:tcPr>
          <w:p w14:paraId="721D987E" w14:textId="77777777" w:rsidR="00AB7EFA" w:rsidRPr="007E3668" w:rsidRDefault="00347C66" w:rsidP="00AF0D28">
            <w:pPr>
              <w:pStyle w:val="MHPTableHead"/>
            </w:pPr>
            <w:r w:rsidRPr="007E3668">
              <w:t>Comments</w:t>
            </w:r>
          </w:p>
        </w:tc>
      </w:tr>
      <w:tr w:rsidR="00347C66" w:rsidRPr="00393E69" w14:paraId="6E53BE19" w14:textId="77777777" w:rsidTr="00ED3C31">
        <w:trPr>
          <w:jc w:val="center"/>
        </w:trPr>
        <w:tc>
          <w:tcPr>
            <w:tcW w:w="692" w:type="dxa"/>
            <w:tcBorders>
              <w:top w:val="single" w:sz="12" w:space="0" w:color="auto"/>
              <w:bottom w:val="single" w:sz="8" w:space="0" w:color="B2BBCB" w:themeColor="accent4" w:themeTint="99"/>
            </w:tcBorders>
            <w:shd w:val="clear" w:color="auto" w:fill="auto"/>
          </w:tcPr>
          <w:p w14:paraId="0AF20589" w14:textId="77777777" w:rsidR="00347C66" w:rsidRPr="007E3668" w:rsidRDefault="00C50F18" w:rsidP="00AF0D28">
            <w:pPr>
              <w:pStyle w:val="MHPTableText"/>
              <w:jc w:val="center"/>
            </w:pPr>
            <w:r w:rsidRPr="007E3668">
              <w:t>2</w:t>
            </w:r>
            <w:r w:rsidR="00347C66" w:rsidRPr="007E3668">
              <w:t>A</w:t>
            </w:r>
          </w:p>
        </w:tc>
        <w:tc>
          <w:tcPr>
            <w:tcW w:w="2337" w:type="dxa"/>
            <w:tcBorders>
              <w:top w:val="single" w:sz="12" w:space="0" w:color="auto"/>
              <w:bottom w:val="single" w:sz="8" w:space="0" w:color="B2BBCB" w:themeColor="accent4" w:themeTint="99"/>
            </w:tcBorders>
            <w:shd w:val="clear" w:color="auto" w:fill="auto"/>
          </w:tcPr>
          <w:p w14:paraId="01CB08A7" w14:textId="77777777" w:rsidR="00347C66" w:rsidRPr="007E3668" w:rsidRDefault="00347C66" w:rsidP="00AF0D28">
            <w:pPr>
              <w:pStyle w:val="MHPTableText"/>
              <w:rPr>
                <w:bCs/>
              </w:rPr>
            </w:pPr>
            <w:r w:rsidRPr="007E3668">
              <w:rPr>
                <w:szCs w:val="22"/>
              </w:rPr>
              <w:t>Tracks and trends access data from initial contact to first appointment</w:t>
            </w:r>
          </w:p>
        </w:tc>
        <w:tc>
          <w:tcPr>
            <w:tcW w:w="1440" w:type="dxa"/>
            <w:tcBorders>
              <w:bottom w:val="single" w:sz="8" w:space="0" w:color="B2BBCB" w:themeColor="accent4" w:themeTint="99"/>
            </w:tcBorders>
            <w:shd w:val="clear" w:color="auto" w:fill="auto"/>
          </w:tcPr>
          <w:p w14:paraId="6517A4C4" w14:textId="2DA13F12" w:rsidR="00347C66" w:rsidRPr="00C806AA" w:rsidRDefault="00191976" w:rsidP="00A0459C">
            <w:pPr>
              <w:pStyle w:val="MHPTableText"/>
              <w:jc w:val="center"/>
            </w:pPr>
            <w:r>
              <w:t>PC</w:t>
            </w:r>
          </w:p>
        </w:tc>
        <w:tc>
          <w:tcPr>
            <w:tcW w:w="4828" w:type="dxa"/>
            <w:tcBorders>
              <w:bottom w:val="single" w:sz="8" w:space="0" w:color="B2BBCB" w:themeColor="accent4" w:themeTint="99"/>
            </w:tcBorders>
            <w:shd w:val="clear" w:color="auto" w:fill="auto"/>
          </w:tcPr>
          <w:p w14:paraId="5718D297" w14:textId="21A37B1C" w:rsidR="00230073" w:rsidRPr="00C806AA" w:rsidRDefault="00191976" w:rsidP="00C806AA">
            <w:pPr>
              <w:pStyle w:val="MHPTableText"/>
            </w:pPr>
            <w:r>
              <w:t>The MHP utilizes a 28-day standard for initial access to first offered assessment</w:t>
            </w:r>
            <w:r w:rsidR="00933103">
              <w:t>, and reports FY15-16 data of 12 days for Adults, and 14 days for Children</w:t>
            </w:r>
            <w:r w:rsidR="00C753BF">
              <w:t xml:space="preserve">’s Services.  </w:t>
            </w:r>
            <w:r w:rsidR="00933103">
              <w:t xml:space="preserve">While the </w:t>
            </w:r>
            <w:r w:rsidR="003C1E27">
              <w:t xml:space="preserve">actual </w:t>
            </w:r>
            <w:r w:rsidR="00933103">
              <w:t>data results are timely, the standard is longer than typically seen in peer MHPs.</w:t>
            </w:r>
            <w:r w:rsidR="00230073">
              <w:t xml:space="preserve">  </w:t>
            </w:r>
          </w:p>
        </w:tc>
      </w:tr>
      <w:tr w:rsidR="00347C66" w:rsidRPr="00393E69" w14:paraId="0BC96670" w14:textId="77777777" w:rsidTr="00ED3C31">
        <w:trPr>
          <w:jc w:val="center"/>
        </w:trPr>
        <w:tc>
          <w:tcPr>
            <w:tcW w:w="692" w:type="dxa"/>
            <w:tcBorders>
              <w:top w:val="single" w:sz="8" w:space="0" w:color="B2BBCB" w:themeColor="accent4" w:themeTint="99"/>
              <w:bottom w:val="single" w:sz="8" w:space="0" w:color="B2BBCB" w:themeColor="accent4" w:themeTint="99"/>
            </w:tcBorders>
            <w:shd w:val="clear" w:color="auto" w:fill="E5E8ED" w:themeFill="accent4" w:themeFillTint="33"/>
          </w:tcPr>
          <w:p w14:paraId="1DB0BDB8" w14:textId="77777777" w:rsidR="00347C66" w:rsidRPr="007E3668" w:rsidRDefault="00C50F18" w:rsidP="00AF0D28">
            <w:pPr>
              <w:pStyle w:val="MHPTableText"/>
              <w:jc w:val="center"/>
            </w:pPr>
            <w:r w:rsidRPr="007E3668">
              <w:t>2</w:t>
            </w:r>
            <w:r w:rsidR="00347C66" w:rsidRPr="007E3668">
              <w:t>B</w:t>
            </w:r>
          </w:p>
        </w:tc>
        <w:tc>
          <w:tcPr>
            <w:tcW w:w="2337" w:type="dxa"/>
            <w:tcBorders>
              <w:top w:val="single" w:sz="8" w:space="0" w:color="B2BBCB" w:themeColor="accent4" w:themeTint="99"/>
              <w:bottom w:val="single" w:sz="8" w:space="0" w:color="B2BBCB" w:themeColor="accent4" w:themeTint="99"/>
            </w:tcBorders>
            <w:shd w:val="clear" w:color="auto" w:fill="E5E8ED" w:themeFill="accent4" w:themeFillTint="33"/>
          </w:tcPr>
          <w:p w14:paraId="206B0068" w14:textId="77777777" w:rsidR="00347C66" w:rsidRPr="007E3668" w:rsidRDefault="00347C66" w:rsidP="00AF0D28">
            <w:pPr>
              <w:pStyle w:val="MHPTableText"/>
              <w:rPr>
                <w:bCs/>
              </w:rPr>
            </w:pPr>
            <w:r w:rsidRPr="007E3668">
              <w:rPr>
                <w:szCs w:val="22"/>
              </w:rPr>
              <w:t>Tracks and trends access data from initial contact to first psychiatric appointment</w:t>
            </w:r>
          </w:p>
        </w:tc>
        <w:tc>
          <w:tcPr>
            <w:tcW w:w="1440" w:type="dxa"/>
            <w:tcBorders>
              <w:top w:val="single" w:sz="8" w:space="0" w:color="B2BBCB" w:themeColor="accent4" w:themeTint="99"/>
              <w:bottom w:val="single" w:sz="8" w:space="0" w:color="B2BBCB" w:themeColor="accent4" w:themeTint="99"/>
            </w:tcBorders>
            <w:shd w:val="clear" w:color="auto" w:fill="E5E8ED" w:themeFill="accent4" w:themeFillTint="33"/>
          </w:tcPr>
          <w:p w14:paraId="43FB50FA" w14:textId="0C674AEC" w:rsidR="00347C66" w:rsidRPr="00C806AA" w:rsidRDefault="00E266C9" w:rsidP="00A0459C">
            <w:pPr>
              <w:pStyle w:val="MHPTableText"/>
              <w:jc w:val="center"/>
            </w:pPr>
            <w:r>
              <w:t>N</w:t>
            </w:r>
            <w:r w:rsidR="00A94890">
              <w:t>C</w:t>
            </w:r>
          </w:p>
        </w:tc>
        <w:tc>
          <w:tcPr>
            <w:tcW w:w="4828" w:type="dxa"/>
            <w:tcBorders>
              <w:top w:val="single" w:sz="8" w:space="0" w:color="B2BBCB" w:themeColor="accent4" w:themeTint="99"/>
              <w:bottom w:val="single" w:sz="8" w:space="0" w:color="B2BBCB" w:themeColor="accent4" w:themeTint="99"/>
            </w:tcBorders>
            <w:shd w:val="clear" w:color="auto" w:fill="E5E8ED" w:themeFill="accent4" w:themeFillTint="33"/>
          </w:tcPr>
          <w:p w14:paraId="19A3888C" w14:textId="06C0A015" w:rsidR="00AB7EFA" w:rsidRDefault="003E6BE5" w:rsidP="00C806AA">
            <w:pPr>
              <w:pStyle w:val="MHPTableText"/>
            </w:pPr>
            <w:r>
              <w:t xml:space="preserve">The MHP has not established a standard or goal for the length of time from first request to first offered psychiatry appointment.  </w:t>
            </w:r>
          </w:p>
          <w:p w14:paraId="19960F39" w14:textId="5E089485" w:rsidR="003E6BE5" w:rsidRDefault="003E6BE5" w:rsidP="00C806AA">
            <w:pPr>
              <w:pStyle w:val="MHPTableText"/>
            </w:pPr>
            <w:r>
              <w:t xml:space="preserve">The </w:t>
            </w:r>
            <w:r w:rsidR="00446E40">
              <w:t xml:space="preserve">MHP does, however, </w:t>
            </w:r>
            <w:r w:rsidR="001F66D3">
              <w:t xml:space="preserve">does </w:t>
            </w:r>
            <w:r w:rsidR="00446E40">
              <w:t xml:space="preserve">track two categories of </w:t>
            </w:r>
            <w:r w:rsidR="001F66D3">
              <w:t xml:space="preserve">initial </w:t>
            </w:r>
            <w:r w:rsidR="00446E40">
              <w:t>psychiatry service access – expedited and routine.  Expedited relates to higher acuity</w:t>
            </w:r>
            <w:r w:rsidR="001F66D3">
              <w:t xml:space="preserve"> presentations and those coming from high intensity services such as inpatient</w:t>
            </w:r>
            <w:r w:rsidR="004A38F7">
              <w:t xml:space="preserve"> or jail</w:t>
            </w:r>
            <w:r w:rsidR="001F66D3">
              <w:t>.</w:t>
            </w:r>
          </w:p>
          <w:p w14:paraId="68CD8FA6" w14:textId="20045635" w:rsidR="001F66D3" w:rsidRDefault="001F66D3" w:rsidP="00C806AA">
            <w:pPr>
              <w:pStyle w:val="MHPTableText"/>
            </w:pPr>
            <w:r>
              <w:t xml:space="preserve">The MHP’s </w:t>
            </w:r>
            <w:r w:rsidR="004A38F7">
              <w:t>average</w:t>
            </w:r>
            <w:r>
              <w:t xml:space="preserve"> for expedited is 16 days for Adults, and 25 days for Children</w:t>
            </w:r>
            <w:r w:rsidR="00E266C9">
              <w:t>’s Services</w:t>
            </w:r>
            <w:r w:rsidR="00567F15">
              <w:t>.  The r</w:t>
            </w:r>
            <w:r>
              <w:t xml:space="preserve">outine psychiatry </w:t>
            </w:r>
            <w:r w:rsidR="00567F15">
              <w:t xml:space="preserve">access </w:t>
            </w:r>
            <w:r w:rsidR="004A38F7">
              <w:t>average</w:t>
            </w:r>
            <w:r>
              <w:t xml:space="preserve"> is 38 days for Adults, and 67 days for Children</w:t>
            </w:r>
            <w:r w:rsidR="00180C77">
              <w:t>’</w:t>
            </w:r>
            <w:r w:rsidR="00C5423A">
              <w:t>s.</w:t>
            </w:r>
          </w:p>
          <w:p w14:paraId="1B5E4D55" w14:textId="210ED95F" w:rsidR="00A94890" w:rsidRPr="00C806AA" w:rsidRDefault="00A94890" w:rsidP="00C806AA">
            <w:pPr>
              <w:pStyle w:val="MHPTableText"/>
            </w:pPr>
            <w:r>
              <w:t>Tracking and improve</w:t>
            </w:r>
            <w:r w:rsidR="004A38F7">
              <w:t>ment focus</w:t>
            </w:r>
            <w:r>
              <w:t xml:space="preserve"> throughout the entire initial </w:t>
            </w:r>
            <w:r w:rsidR="004A38F7">
              <w:t xml:space="preserve">assessment and treatment </w:t>
            </w:r>
            <w:r>
              <w:t>process is evident in the run-charts of the MHP that track all service access for adults and children/youth.</w:t>
            </w:r>
            <w:r w:rsidR="004A38F7">
              <w:t xml:space="preserve">  The MHP has a team that is f</w:t>
            </w:r>
            <w:r w:rsidR="003C1E27">
              <w:t>ocused on developing improvements</w:t>
            </w:r>
            <w:r w:rsidR="004A38F7">
              <w:t xml:space="preserve">, </w:t>
            </w:r>
            <w:r w:rsidR="003C1E27">
              <w:t>some</w:t>
            </w:r>
            <w:r w:rsidR="004A38F7">
              <w:t xml:space="preserve"> of which </w:t>
            </w:r>
            <w:r w:rsidR="003C1E27">
              <w:t xml:space="preserve">relate to reducing </w:t>
            </w:r>
            <w:r w:rsidR="004A38F7">
              <w:t xml:space="preserve">the numbers of requests for service that are not followed-through for the assessment appointment.  </w:t>
            </w:r>
            <w:r w:rsidR="003C1E27">
              <w:t xml:space="preserve">This may see changes in the interview process as well as other aspects.  </w:t>
            </w:r>
            <w:r w:rsidR="004A38F7">
              <w:t>It is clearly too early in this process to determine what the full scope of changes are that will be tested in this process.  However, the MHP certainly deserves acknowledgement for its efforts to approach timeliness in such a comprehensive manner.</w:t>
            </w:r>
          </w:p>
        </w:tc>
      </w:tr>
      <w:tr w:rsidR="00347C66" w:rsidRPr="00393E69" w14:paraId="5F7720E6" w14:textId="77777777" w:rsidTr="00ED3C31">
        <w:trPr>
          <w:jc w:val="center"/>
        </w:trPr>
        <w:tc>
          <w:tcPr>
            <w:tcW w:w="692" w:type="dxa"/>
            <w:tcBorders>
              <w:top w:val="single" w:sz="8" w:space="0" w:color="B2BBCB" w:themeColor="accent4" w:themeTint="99"/>
              <w:bottom w:val="single" w:sz="8" w:space="0" w:color="B2BBCB" w:themeColor="accent4" w:themeTint="99"/>
            </w:tcBorders>
            <w:shd w:val="clear" w:color="auto" w:fill="auto"/>
          </w:tcPr>
          <w:p w14:paraId="486B7EC6" w14:textId="77777777" w:rsidR="00347C66" w:rsidRPr="007E3668" w:rsidRDefault="00C50F18" w:rsidP="00AF0D28">
            <w:pPr>
              <w:pStyle w:val="MHPTableText"/>
              <w:jc w:val="center"/>
            </w:pPr>
            <w:r w:rsidRPr="007E3668">
              <w:t>2</w:t>
            </w:r>
            <w:r w:rsidR="00347C66" w:rsidRPr="007E3668">
              <w:t>C</w:t>
            </w:r>
          </w:p>
        </w:tc>
        <w:tc>
          <w:tcPr>
            <w:tcW w:w="2337" w:type="dxa"/>
            <w:tcBorders>
              <w:top w:val="single" w:sz="8" w:space="0" w:color="B2BBCB" w:themeColor="accent4" w:themeTint="99"/>
              <w:bottom w:val="single" w:sz="8" w:space="0" w:color="B2BBCB" w:themeColor="accent4" w:themeTint="99"/>
            </w:tcBorders>
            <w:shd w:val="clear" w:color="auto" w:fill="auto"/>
          </w:tcPr>
          <w:p w14:paraId="5EEB5296" w14:textId="77777777" w:rsidR="00347C66" w:rsidRPr="007E3668" w:rsidRDefault="00347C66" w:rsidP="00AF0D28">
            <w:pPr>
              <w:pStyle w:val="MHPTableText"/>
              <w:rPr>
                <w:bCs/>
              </w:rPr>
            </w:pPr>
            <w:r w:rsidRPr="007E3668">
              <w:rPr>
                <w:szCs w:val="22"/>
              </w:rPr>
              <w:t>Tracks and trends access data for timely appointments for urgent conditions</w:t>
            </w:r>
          </w:p>
        </w:tc>
        <w:tc>
          <w:tcPr>
            <w:tcW w:w="1440" w:type="dxa"/>
            <w:tcBorders>
              <w:top w:val="single" w:sz="8" w:space="0" w:color="B2BBCB" w:themeColor="accent4" w:themeTint="99"/>
              <w:bottom w:val="single" w:sz="8" w:space="0" w:color="B2BBCB" w:themeColor="accent4" w:themeTint="99"/>
            </w:tcBorders>
            <w:shd w:val="clear" w:color="auto" w:fill="auto"/>
          </w:tcPr>
          <w:p w14:paraId="04CC2A79" w14:textId="53C7ADB1" w:rsidR="00347C66" w:rsidRPr="00C806AA" w:rsidRDefault="00C5423A" w:rsidP="00A0459C">
            <w:pPr>
              <w:pStyle w:val="MHPTableText"/>
              <w:jc w:val="center"/>
            </w:pPr>
            <w:r>
              <w:t>FC</w:t>
            </w:r>
          </w:p>
        </w:tc>
        <w:tc>
          <w:tcPr>
            <w:tcW w:w="4828" w:type="dxa"/>
            <w:tcBorders>
              <w:top w:val="single" w:sz="8" w:space="0" w:color="B2BBCB" w:themeColor="accent4" w:themeTint="99"/>
              <w:bottom w:val="single" w:sz="8" w:space="0" w:color="B2BBCB" w:themeColor="accent4" w:themeTint="99"/>
            </w:tcBorders>
            <w:shd w:val="clear" w:color="auto" w:fill="auto"/>
          </w:tcPr>
          <w:p w14:paraId="27861F9A" w14:textId="6C30A588" w:rsidR="00AB7EFA" w:rsidRPr="00C806AA" w:rsidRDefault="00C5423A" w:rsidP="00C806AA">
            <w:pPr>
              <w:pStyle w:val="MHPTableText"/>
            </w:pPr>
            <w:r>
              <w:t xml:space="preserve">The MHP established a three-day standard for urgent service access.  The MHP’s </w:t>
            </w:r>
            <w:r w:rsidR="004A38F7">
              <w:t>average</w:t>
            </w:r>
            <w:r>
              <w:t xml:space="preserve"> for FY15-16 reflects two days for Adult Services, and one day for Children</w:t>
            </w:r>
            <w:r w:rsidR="00180C77">
              <w:t>’</w:t>
            </w:r>
            <w:r>
              <w:t>s</w:t>
            </w:r>
            <w:r w:rsidR="00180C77">
              <w:t xml:space="preserve"> Services</w:t>
            </w:r>
            <w:r>
              <w:t>.</w:t>
            </w:r>
          </w:p>
        </w:tc>
      </w:tr>
      <w:tr w:rsidR="00347C66" w:rsidRPr="00393E69" w14:paraId="71BCBCCF" w14:textId="77777777" w:rsidTr="00ED3C31">
        <w:trPr>
          <w:jc w:val="center"/>
        </w:trPr>
        <w:tc>
          <w:tcPr>
            <w:tcW w:w="692" w:type="dxa"/>
            <w:tcBorders>
              <w:top w:val="single" w:sz="8" w:space="0" w:color="B2BBCB" w:themeColor="accent4" w:themeTint="99"/>
              <w:bottom w:val="single" w:sz="8" w:space="0" w:color="B2BBCB" w:themeColor="accent4" w:themeTint="99"/>
            </w:tcBorders>
            <w:shd w:val="clear" w:color="auto" w:fill="E5E8ED" w:themeFill="accent4" w:themeFillTint="33"/>
          </w:tcPr>
          <w:p w14:paraId="7835FC1B" w14:textId="77777777" w:rsidR="00347C66" w:rsidRPr="007E3668" w:rsidRDefault="00C50F18" w:rsidP="00AF0D28">
            <w:pPr>
              <w:pStyle w:val="MHPTableText"/>
              <w:jc w:val="center"/>
            </w:pPr>
            <w:r w:rsidRPr="007E3668">
              <w:t>2</w:t>
            </w:r>
            <w:r w:rsidR="00347C66" w:rsidRPr="007E3668">
              <w:t>D</w:t>
            </w:r>
          </w:p>
        </w:tc>
        <w:tc>
          <w:tcPr>
            <w:tcW w:w="2337" w:type="dxa"/>
            <w:tcBorders>
              <w:top w:val="single" w:sz="8" w:space="0" w:color="B2BBCB" w:themeColor="accent4" w:themeTint="99"/>
              <w:bottom w:val="single" w:sz="8" w:space="0" w:color="B2BBCB" w:themeColor="accent4" w:themeTint="99"/>
            </w:tcBorders>
            <w:shd w:val="clear" w:color="auto" w:fill="E5E8ED" w:themeFill="accent4" w:themeFillTint="33"/>
          </w:tcPr>
          <w:p w14:paraId="4A158EDF" w14:textId="511941F1" w:rsidR="00347C66" w:rsidRPr="007E3668" w:rsidRDefault="00347C66" w:rsidP="004826FC">
            <w:pPr>
              <w:pStyle w:val="MHPTableText"/>
              <w:rPr>
                <w:szCs w:val="22"/>
              </w:rPr>
            </w:pPr>
            <w:r w:rsidRPr="007E3668">
              <w:rPr>
                <w:szCs w:val="22"/>
              </w:rPr>
              <w:t>Tracks and trends timely access to follow up appointments after hospitalization</w:t>
            </w:r>
          </w:p>
        </w:tc>
        <w:tc>
          <w:tcPr>
            <w:tcW w:w="1440" w:type="dxa"/>
            <w:tcBorders>
              <w:top w:val="single" w:sz="8" w:space="0" w:color="B2BBCB" w:themeColor="accent4" w:themeTint="99"/>
              <w:bottom w:val="single" w:sz="8" w:space="0" w:color="B2BBCB" w:themeColor="accent4" w:themeTint="99"/>
            </w:tcBorders>
            <w:shd w:val="clear" w:color="auto" w:fill="E5E8ED" w:themeFill="accent4" w:themeFillTint="33"/>
          </w:tcPr>
          <w:p w14:paraId="3816CC9D" w14:textId="438B8A2E" w:rsidR="00347C66" w:rsidRPr="00C806AA" w:rsidRDefault="006B360A" w:rsidP="00A0459C">
            <w:pPr>
              <w:pStyle w:val="MHPTableText"/>
              <w:jc w:val="center"/>
            </w:pPr>
            <w:r>
              <w:t>PC</w:t>
            </w:r>
          </w:p>
        </w:tc>
        <w:tc>
          <w:tcPr>
            <w:tcW w:w="4828" w:type="dxa"/>
            <w:tcBorders>
              <w:top w:val="single" w:sz="8" w:space="0" w:color="B2BBCB" w:themeColor="accent4" w:themeTint="99"/>
              <w:bottom w:val="single" w:sz="8" w:space="0" w:color="B2BBCB" w:themeColor="accent4" w:themeTint="99"/>
            </w:tcBorders>
            <w:shd w:val="clear" w:color="auto" w:fill="E5E8ED" w:themeFill="accent4" w:themeFillTint="33"/>
          </w:tcPr>
          <w:p w14:paraId="58EC7710" w14:textId="451249FA" w:rsidR="004302B9" w:rsidRDefault="00C5423A" w:rsidP="00C806AA">
            <w:pPr>
              <w:pStyle w:val="MHPTableText"/>
            </w:pPr>
            <w:r>
              <w:t>The MHP</w:t>
            </w:r>
            <w:r w:rsidR="00180C77">
              <w:t xml:space="preserve"> utilizes the 7-day HEDIS standard for post-hospital follow-up.  The MHP reports FY15-16 data averages of 19 days for Adult Services, with a 4-day median.  There is no data for Children’s </w:t>
            </w:r>
            <w:r w:rsidR="006B360A">
              <w:t>Services</w:t>
            </w:r>
            <w:r w:rsidR="00180C77">
              <w:t>.</w:t>
            </w:r>
          </w:p>
          <w:p w14:paraId="385781B5" w14:textId="77777777" w:rsidR="00330CEB" w:rsidRDefault="00330CEB" w:rsidP="00C806AA">
            <w:pPr>
              <w:pStyle w:val="MHPTableText"/>
            </w:pPr>
            <w:r>
              <w:t xml:space="preserve">The MHP reports that </w:t>
            </w:r>
            <w:r w:rsidR="00426E39">
              <w:t>it is not informed of children</w:t>
            </w:r>
            <w:r w:rsidR="00A94890">
              <w:t>’s hospitalizations</w:t>
            </w:r>
            <w:r w:rsidR="00426E39">
              <w:t>, nor are its crisis services routinely involved if the event occurs at an ED.</w:t>
            </w:r>
            <w:r w:rsidR="006B360A">
              <w:t xml:space="preserve">  </w:t>
            </w:r>
          </w:p>
          <w:p w14:paraId="5DB48770" w14:textId="084418E9" w:rsidR="006B360A" w:rsidRPr="00C806AA" w:rsidRDefault="006B360A" w:rsidP="00C806AA">
            <w:pPr>
              <w:pStyle w:val="MHPTableText"/>
            </w:pPr>
            <w:r>
              <w:t>The</w:t>
            </w:r>
            <w:r w:rsidR="00D810A8">
              <w:t xml:space="preserve"> lack of</w:t>
            </w:r>
            <w:r>
              <w:t xml:space="preserve"> </w:t>
            </w:r>
            <w:r w:rsidR="00D810A8">
              <w:t xml:space="preserve">information about </w:t>
            </w:r>
            <w:r>
              <w:t xml:space="preserve">hospitalization and subsequent follow-up that occurs with children is an important aspect of care which the MHP should </w:t>
            </w:r>
            <w:r w:rsidR="00D810A8">
              <w:t>endeavor to remedy</w:t>
            </w:r>
            <w:r>
              <w:t>.</w:t>
            </w:r>
          </w:p>
        </w:tc>
      </w:tr>
      <w:tr w:rsidR="00310DE7" w:rsidRPr="00393E69" w14:paraId="17961A59" w14:textId="77777777" w:rsidTr="00ED3C31">
        <w:trPr>
          <w:jc w:val="center"/>
        </w:trPr>
        <w:tc>
          <w:tcPr>
            <w:tcW w:w="692" w:type="dxa"/>
            <w:tcBorders>
              <w:top w:val="single" w:sz="8" w:space="0" w:color="B2BBCB" w:themeColor="accent4" w:themeTint="99"/>
              <w:bottom w:val="single" w:sz="8" w:space="0" w:color="B2BBCB" w:themeColor="accent4" w:themeTint="99"/>
            </w:tcBorders>
            <w:shd w:val="clear" w:color="auto" w:fill="FFFFFF" w:themeFill="background1"/>
          </w:tcPr>
          <w:p w14:paraId="70A44B54" w14:textId="77777777" w:rsidR="00310DE7" w:rsidRPr="007E3668" w:rsidRDefault="00C50F18" w:rsidP="00AF0D28">
            <w:pPr>
              <w:pStyle w:val="MHPTableText"/>
              <w:jc w:val="center"/>
            </w:pPr>
            <w:r w:rsidRPr="007E3668">
              <w:lastRenderedPageBreak/>
              <w:t>2</w:t>
            </w:r>
            <w:r w:rsidR="00310DE7" w:rsidRPr="007E3668">
              <w:t>E</w:t>
            </w:r>
          </w:p>
        </w:tc>
        <w:tc>
          <w:tcPr>
            <w:tcW w:w="2337" w:type="dxa"/>
            <w:tcBorders>
              <w:top w:val="single" w:sz="8" w:space="0" w:color="B2BBCB" w:themeColor="accent4" w:themeTint="99"/>
              <w:bottom w:val="single" w:sz="8" w:space="0" w:color="B2BBCB" w:themeColor="accent4" w:themeTint="99"/>
            </w:tcBorders>
            <w:shd w:val="clear" w:color="auto" w:fill="FFFFFF" w:themeFill="background1"/>
          </w:tcPr>
          <w:p w14:paraId="69EAD8B6" w14:textId="7B944DA9" w:rsidR="00310DE7" w:rsidRPr="007E3668" w:rsidRDefault="00310DE7" w:rsidP="00AF0D28">
            <w:pPr>
              <w:pStyle w:val="MHPTableText"/>
              <w:rPr>
                <w:szCs w:val="22"/>
              </w:rPr>
            </w:pPr>
            <w:r w:rsidRPr="007E3668">
              <w:rPr>
                <w:szCs w:val="22"/>
              </w:rPr>
              <w:t>Tracks and trends data on rehospitalizations</w:t>
            </w:r>
          </w:p>
        </w:tc>
        <w:tc>
          <w:tcPr>
            <w:tcW w:w="1440" w:type="dxa"/>
            <w:tcBorders>
              <w:top w:val="single" w:sz="8" w:space="0" w:color="B2BBCB" w:themeColor="accent4" w:themeTint="99"/>
              <w:bottom w:val="single" w:sz="8" w:space="0" w:color="B2BBCB" w:themeColor="accent4" w:themeTint="99"/>
            </w:tcBorders>
            <w:shd w:val="clear" w:color="auto" w:fill="FFFFFF" w:themeFill="background1"/>
          </w:tcPr>
          <w:p w14:paraId="7188C06A" w14:textId="3ABF7AB0" w:rsidR="00310DE7" w:rsidRPr="00C806AA" w:rsidRDefault="006B360A" w:rsidP="00A0459C">
            <w:pPr>
              <w:pStyle w:val="MHPTableText"/>
              <w:jc w:val="center"/>
            </w:pPr>
            <w:r>
              <w:t>PC</w:t>
            </w:r>
          </w:p>
        </w:tc>
        <w:tc>
          <w:tcPr>
            <w:tcW w:w="4828" w:type="dxa"/>
            <w:tcBorders>
              <w:top w:val="single" w:sz="8" w:space="0" w:color="B2BBCB" w:themeColor="accent4" w:themeTint="99"/>
              <w:bottom w:val="single" w:sz="8" w:space="0" w:color="B2BBCB" w:themeColor="accent4" w:themeTint="99"/>
            </w:tcBorders>
            <w:shd w:val="clear" w:color="auto" w:fill="FFFFFF" w:themeFill="background1"/>
          </w:tcPr>
          <w:p w14:paraId="08240730" w14:textId="77777777" w:rsidR="00AB7EFA" w:rsidRDefault="00426E39" w:rsidP="00C806AA">
            <w:pPr>
              <w:pStyle w:val="MHPTableText"/>
            </w:pPr>
            <w:r>
              <w:t xml:space="preserve">As previously identified, the MHP cannot track rehospitalization of children, because there do not exist processes for the MHP to be involved in all such events.  </w:t>
            </w:r>
          </w:p>
          <w:p w14:paraId="264A9DD7" w14:textId="1CFB25F0" w:rsidR="00426E39" w:rsidRPr="00C806AA" w:rsidRDefault="00426E39" w:rsidP="00C806AA">
            <w:pPr>
              <w:pStyle w:val="MHPTableText"/>
            </w:pPr>
            <w:r>
              <w:t>Within Adult Services, the MHP reported FY15-16 data of 1251 adult admissions, and 202 readmissions within 30 days, for a 16% readmission rate.</w:t>
            </w:r>
          </w:p>
        </w:tc>
      </w:tr>
      <w:tr w:rsidR="00347C66" w:rsidRPr="00393E69" w14:paraId="5CACF1AE" w14:textId="77777777" w:rsidTr="00ED3C31">
        <w:trPr>
          <w:jc w:val="center"/>
        </w:trPr>
        <w:tc>
          <w:tcPr>
            <w:tcW w:w="692" w:type="dxa"/>
            <w:tcBorders>
              <w:top w:val="single" w:sz="8" w:space="0" w:color="B2BBCB" w:themeColor="accent4" w:themeTint="99"/>
              <w:bottom w:val="single" w:sz="12" w:space="0" w:color="auto"/>
            </w:tcBorders>
            <w:shd w:val="clear" w:color="auto" w:fill="E5E8ED" w:themeFill="accent4" w:themeFillTint="33"/>
          </w:tcPr>
          <w:p w14:paraId="747D889E" w14:textId="77777777" w:rsidR="00347C66" w:rsidRPr="007E3668" w:rsidRDefault="00C50F18" w:rsidP="00AF0D28">
            <w:pPr>
              <w:pStyle w:val="MHPTableText"/>
              <w:jc w:val="center"/>
            </w:pPr>
            <w:r w:rsidRPr="007E3668">
              <w:t>2</w:t>
            </w:r>
            <w:r w:rsidR="00310DE7" w:rsidRPr="007E3668">
              <w:t>F</w:t>
            </w:r>
          </w:p>
        </w:tc>
        <w:tc>
          <w:tcPr>
            <w:tcW w:w="2337" w:type="dxa"/>
            <w:tcBorders>
              <w:top w:val="single" w:sz="8" w:space="0" w:color="B2BBCB" w:themeColor="accent4" w:themeTint="99"/>
              <w:bottom w:val="single" w:sz="12" w:space="0" w:color="auto"/>
            </w:tcBorders>
            <w:shd w:val="clear" w:color="auto" w:fill="E5E8ED" w:themeFill="accent4" w:themeFillTint="33"/>
          </w:tcPr>
          <w:p w14:paraId="0EEF0FC2" w14:textId="51151478" w:rsidR="00347C66" w:rsidRPr="007E3668" w:rsidRDefault="00347C66" w:rsidP="00203ACE">
            <w:pPr>
              <w:pStyle w:val="MHPTableText"/>
              <w:rPr>
                <w:szCs w:val="22"/>
              </w:rPr>
            </w:pPr>
            <w:r w:rsidRPr="007E3668">
              <w:rPr>
                <w:szCs w:val="22"/>
              </w:rPr>
              <w:t xml:space="preserve">Tracks and trends </w:t>
            </w:r>
            <w:r w:rsidR="00912220">
              <w:rPr>
                <w:szCs w:val="22"/>
              </w:rPr>
              <w:t>n</w:t>
            </w:r>
            <w:r w:rsidRPr="007E3668">
              <w:rPr>
                <w:szCs w:val="22"/>
              </w:rPr>
              <w:t>o</w:t>
            </w:r>
            <w:r w:rsidR="00203ACE">
              <w:rPr>
                <w:szCs w:val="22"/>
              </w:rPr>
              <w:t>-</w:t>
            </w:r>
            <w:r w:rsidR="00912220">
              <w:rPr>
                <w:szCs w:val="22"/>
              </w:rPr>
              <w:t>s</w:t>
            </w:r>
            <w:r w:rsidRPr="007E3668">
              <w:rPr>
                <w:szCs w:val="22"/>
              </w:rPr>
              <w:t>hows</w:t>
            </w:r>
          </w:p>
        </w:tc>
        <w:tc>
          <w:tcPr>
            <w:tcW w:w="1440" w:type="dxa"/>
            <w:tcBorders>
              <w:top w:val="single" w:sz="8" w:space="0" w:color="B2BBCB" w:themeColor="accent4" w:themeTint="99"/>
              <w:bottom w:val="single" w:sz="12" w:space="0" w:color="auto"/>
            </w:tcBorders>
            <w:shd w:val="clear" w:color="auto" w:fill="E5E8ED" w:themeFill="accent4" w:themeFillTint="33"/>
          </w:tcPr>
          <w:p w14:paraId="043C50C9" w14:textId="5AEE3B63" w:rsidR="00347C66" w:rsidRPr="00C806AA" w:rsidRDefault="006B360A" w:rsidP="00A0459C">
            <w:pPr>
              <w:pStyle w:val="MHPTableText"/>
              <w:jc w:val="center"/>
            </w:pPr>
            <w:r>
              <w:t>PC</w:t>
            </w:r>
          </w:p>
        </w:tc>
        <w:tc>
          <w:tcPr>
            <w:tcW w:w="4828" w:type="dxa"/>
            <w:tcBorders>
              <w:top w:val="single" w:sz="8" w:space="0" w:color="B2BBCB" w:themeColor="accent4" w:themeTint="99"/>
              <w:bottom w:val="single" w:sz="12" w:space="0" w:color="auto"/>
            </w:tcBorders>
            <w:shd w:val="clear" w:color="auto" w:fill="E5E8ED" w:themeFill="accent4" w:themeFillTint="33"/>
          </w:tcPr>
          <w:p w14:paraId="3C9EEA20" w14:textId="77777777" w:rsidR="00F3579B" w:rsidRDefault="00381C6C" w:rsidP="00C806AA">
            <w:pPr>
              <w:pStyle w:val="MHPTableText"/>
            </w:pPr>
            <w:r>
              <w:t>The MHP has not established no-show standards for psychiatry/prescribers or licensed clinical staff.</w:t>
            </w:r>
          </w:p>
          <w:p w14:paraId="4349A667" w14:textId="77777777" w:rsidR="00381C6C" w:rsidRDefault="00381C6C" w:rsidP="00C806AA">
            <w:pPr>
              <w:pStyle w:val="MHPTableText"/>
            </w:pPr>
            <w:r>
              <w:t>However, for FY15-16 the MHP reported actual</w:t>
            </w:r>
            <w:r w:rsidR="001001D4">
              <w:t xml:space="preserve"> psychiatry no-show rates of 9% for adults and 14% for children.  Non-psychiatry clinicians experienced no-show rates of 15% for adults, and 11% for children.</w:t>
            </w:r>
          </w:p>
          <w:p w14:paraId="18F3D131" w14:textId="50DB71AD" w:rsidR="001001D4" w:rsidRPr="00C806AA" w:rsidRDefault="001001D4" w:rsidP="00C806AA">
            <w:pPr>
              <w:pStyle w:val="MHPTableText"/>
            </w:pPr>
            <w:r>
              <w:t>These no-show rates appear to be rather low when compared with peer MHPs, and might benefit from the creation of a standard or goal.</w:t>
            </w:r>
          </w:p>
        </w:tc>
      </w:tr>
    </w:tbl>
    <w:p w14:paraId="396D4529" w14:textId="4A24379D" w:rsidR="00270387" w:rsidRPr="00FD1037" w:rsidRDefault="00270387" w:rsidP="00283050">
      <w:pPr>
        <w:jc w:val="center"/>
        <w:rPr>
          <w:i/>
        </w:rPr>
      </w:pPr>
      <w:r>
        <w:rPr>
          <w:i/>
        </w:rPr>
        <w:t>*</w:t>
      </w:r>
      <w:r w:rsidR="00362C5B">
        <w:rPr>
          <w:i/>
        </w:rPr>
        <w:t>F</w:t>
      </w:r>
      <w:r>
        <w:rPr>
          <w:i/>
        </w:rPr>
        <w:t>C</w:t>
      </w:r>
      <w:r w:rsidRPr="00FD1037">
        <w:rPr>
          <w:i/>
        </w:rPr>
        <w:t xml:space="preserve"> =</w:t>
      </w:r>
      <w:r w:rsidR="00362C5B">
        <w:rPr>
          <w:i/>
        </w:rPr>
        <w:t xml:space="preserve"> Fully</w:t>
      </w:r>
      <w:r>
        <w:rPr>
          <w:i/>
        </w:rPr>
        <w:t xml:space="preserve"> Compliant</w:t>
      </w:r>
      <w:r w:rsidRPr="00FD1037">
        <w:rPr>
          <w:i/>
        </w:rPr>
        <w:t>; P</w:t>
      </w:r>
      <w:r>
        <w:rPr>
          <w:i/>
        </w:rPr>
        <w:t>C</w:t>
      </w:r>
      <w:r w:rsidRPr="00FD1037">
        <w:rPr>
          <w:i/>
        </w:rPr>
        <w:t xml:space="preserve"> = Partially </w:t>
      </w:r>
      <w:r>
        <w:rPr>
          <w:i/>
        </w:rPr>
        <w:t>Complian</w:t>
      </w:r>
      <w:r w:rsidRPr="00FD1037">
        <w:rPr>
          <w:i/>
        </w:rPr>
        <w:t>t; N</w:t>
      </w:r>
      <w:r>
        <w:rPr>
          <w:i/>
        </w:rPr>
        <w:t>C</w:t>
      </w:r>
      <w:r w:rsidRPr="00FD1037">
        <w:rPr>
          <w:i/>
        </w:rPr>
        <w:t xml:space="preserve"> = No</w:t>
      </w:r>
      <w:r w:rsidR="005577D1">
        <w:rPr>
          <w:i/>
        </w:rPr>
        <w:t>n-</w:t>
      </w:r>
      <w:r>
        <w:rPr>
          <w:i/>
        </w:rPr>
        <w:t>Compliant</w:t>
      </w:r>
    </w:p>
    <w:p w14:paraId="1BCEFB39" w14:textId="5E0E0015" w:rsidR="00B4318A" w:rsidRPr="00C50F18" w:rsidRDefault="003E1CB7" w:rsidP="00086C59">
      <w:pPr>
        <w:pStyle w:val="Heading3"/>
      </w:pPr>
      <w:bookmarkStart w:id="58" w:name="_Toc482704820"/>
      <w:r w:rsidRPr="003E1CB7">
        <w:t xml:space="preserve">Quality of </w:t>
      </w:r>
      <w:r w:rsidR="00673CAB">
        <w:t>Care</w:t>
      </w:r>
      <w:bookmarkEnd w:id="58"/>
    </w:p>
    <w:p w14:paraId="6E88690F" w14:textId="5B0FF373" w:rsidR="00B4318A" w:rsidRDefault="00BA092D" w:rsidP="00A74C0A">
      <w:pPr>
        <w:pStyle w:val="MHPBodyText"/>
      </w:pPr>
      <w:r>
        <w:t xml:space="preserve">As shown in Table </w:t>
      </w:r>
      <w:r w:rsidR="00A0166E">
        <w:t>8</w:t>
      </w:r>
      <w:r>
        <w:t xml:space="preserve">, </w:t>
      </w:r>
      <w:r w:rsidR="00B4318A" w:rsidRPr="00393E69">
        <w:t xml:space="preserve">CalEQRO identifies the following </w:t>
      </w:r>
      <w:r w:rsidR="00B4318A" w:rsidRPr="00A74C0A">
        <w:t>components</w:t>
      </w:r>
      <w:r w:rsidR="00B4318A" w:rsidRPr="00393E69">
        <w:t xml:space="preserve"> of an organization that is dedicated to the overall quality </w:t>
      </w:r>
      <w:r w:rsidR="00A74C0A">
        <w:t xml:space="preserve">of </w:t>
      </w:r>
      <w:r w:rsidR="00270387">
        <w:t>care</w:t>
      </w:r>
      <w:r w:rsidR="00B4318A" w:rsidRPr="00393E69">
        <w:t xml:space="preserve">. </w:t>
      </w:r>
      <w:r w:rsidR="00ED18CA">
        <w:t xml:space="preserve"> </w:t>
      </w:r>
      <w:r w:rsidR="00B4318A" w:rsidRPr="00393E69">
        <w:t>Effective quality improvement activities and data-driven decision</w:t>
      </w:r>
      <w:r w:rsidR="00A74C0A">
        <w:t xml:space="preserve"> </w:t>
      </w:r>
      <w:r w:rsidR="00B4318A" w:rsidRPr="00393E69">
        <w:t>making require strong collaboration among staff</w:t>
      </w:r>
      <w:r w:rsidR="00A74C0A">
        <w:t xml:space="preserve"> (i</w:t>
      </w:r>
      <w:r w:rsidR="00B4318A" w:rsidRPr="00393E69">
        <w:t>ncluding consumer/family member staff</w:t>
      </w:r>
      <w:r w:rsidR="00A74C0A">
        <w:t>)</w:t>
      </w:r>
      <w:r w:rsidR="00B4318A" w:rsidRPr="00393E69">
        <w:t xml:space="preserve">, working in information systems, data analysis, </w:t>
      </w:r>
      <w:r w:rsidR="00C27C67">
        <w:t xml:space="preserve">clinical care, </w:t>
      </w:r>
      <w:r w:rsidR="00B4318A" w:rsidRPr="00393E69">
        <w:t>executive management</w:t>
      </w:r>
      <w:r w:rsidR="00A74C0A">
        <w:t>,</w:t>
      </w:r>
      <w:r w:rsidR="00B4318A" w:rsidRPr="00393E69">
        <w:t xml:space="preserve"> and program leadership. Technology infrastructure, effective business processes, and staff skills in extracting and utilizing data for analysis must be present in order to demonstrate that analytic findings are used to ensure overall quality of the service delivery system and organizational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393"/>
        <w:gridCol w:w="1440"/>
        <w:gridCol w:w="4728"/>
      </w:tblGrid>
      <w:tr w:rsidR="00B4318A" w:rsidRPr="00393E69" w14:paraId="077E39DE" w14:textId="77777777" w:rsidTr="00ED3C31">
        <w:trPr>
          <w:tblHeader/>
          <w:jc w:val="center"/>
        </w:trPr>
        <w:tc>
          <w:tcPr>
            <w:tcW w:w="9276" w:type="dxa"/>
            <w:gridSpan w:val="4"/>
            <w:tcBorders>
              <w:top w:val="single" w:sz="12" w:space="0" w:color="auto"/>
              <w:left w:val="single" w:sz="12" w:space="0" w:color="auto"/>
              <w:bottom w:val="single" w:sz="12" w:space="0" w:color="auto"/>
              <w:right w:val="single" w:sz="12" w:space="0" w:color="auto"/>
            </w:tcBorders>
            <w:shd w:val="clear" w:color="auto" w:fill="3B4658" w:themeFill="accent4" w:themeFillShade="80"/>
            <w:vAlign w:val="center"/>
          </w:tcPr>
          <w:p w14:paraId="02335CDD" w14:textId="538910FD" w:rsidR="00B4318A" w:rsidRPr="007E3668" w:rsidRDefault="00287DA2" w:rsidP="00475D9E">
            <w:pPr>
              <w:pStyle w:val="MHPTableTitle"/>
            </w:pPr>
            <w:r w:rsidRPr="007E3668">
              <w:t xml:space="preserve">Table </w:t>
            </w:r>
            <w:r w:rsidR="00475D9E">
              <w:t>8</w:t>
            </w:r>
            <w:r w:rsidR="001B004D">
              <w:t>—</w:t>
            </w:r>
            <w:r w:rsidR="0017306D">
              <w:t xml:space="preserve">Quality of </w:t>
            </w:r>
            <w:r w:rsidR="00056B45">
              <w:t>C</w:t>
            </w:r>
            <w:r w:rsidR="00673CAB">
              <w:t>are</w:t>
            </w:r>
          </w:p>
        </w:tc>
      </w:tr>
      <w:tr w:rsidR="00347C66" w:rsidRPr="00393E69" w14:paraId="7D3CC0EB" w14:textId="77777777" w:rsidTr="00ED3C31">
        <w:trPr>
          <w:tblHeader/>
          <w:jc w:val="center"/>
        </w:trPr>
        <w:tc>
          <w:tcPr>
            <w:tcW w:w="3108" w:type="dxa"/>
            <w:gridSpan w:val="2"/>
            <w:tcBorders>
              <w:top w:val="single" w:sz="12" w:space="0" w:color="auto"/>
              <w:left w:val="single" w:sz="12" w:space="0" w:color="auto"/>
              <w:bottom w:val="single" w:sz="12" w:space="0" w:color="auto"/>
              <w:right w:val="single" w:sz="4" w:space="0" w:color="auto"/>
            </w:tcBorders>
            <w:shd w:val="clear" w:color="auto" w:fill="CBD2DC" w:themeFill="accent4" w:themeFillTint="66"/>
            <w:vAlign w:val="bottom"/>
          </w:tcPr>
          <w:p w14:paraId="107EBA3E" w14:textId="77777777" w:rsidR="00347C66" w:rsidRPr="007E3668" w:rsidRDefault="00347C66" w:rsidP="001B004D">
            <w:pPr>
              <w:pStyle w:val="MHPTableHead"/>
            </w:pPr>
            <w:r w:rsidRPr="007E3668">
              <w:t>Component</w:t>
            </w:r>
          </w:p>
        </w:tc>
        <w:tc>
          <w:tcPr>
            <w:tcW w:w="1440" w:type="dxa"/>
            <w:tcBorders>
              <w:top w:val="single" w:sz="12" w:space="0" w:color="auto"/>
              <w:left w:val="single" w:sz="4" w:space="0" w:color="auto"/>
              <w:bottom w:val="single" w:sz="12" w:space="0" w:color="auto"/>
              <w:right w:val="single" w:sz="4" w:space="0" w:color="auto"/>
            </w:tcBorders>
            <w:shd w:val="clear" w:color="auto" w:fill="CBD2DC" w:themeFill="accent4" w:themeFillTint="66"/>
            <w:vAlign w:val="bottom"/>
          </w:tcPr>
          <w:p w14:paraId="7F8F9A2F" w14:textId="0D09B058" w:rsidR="00347C66" w:rsidRPr="007E3668" w:rsidRDefault="00347C66" w:rsidP="008E22E7">
            <w:pPr>
              <w:pStyle w:val="MHPTableHead"/>
            </w:pPr>
            <w:r w:rsidRPr="007E3668">
              <w:t>Compliant</w:t>
            </w:r>
            <w:r w:rsidR="00BE06EE">
              <w:t xml:space="preserve"> (</w:t>
            </w:r>
            <w:r w:rsidR="00C74108">
              <w:t>F</w:t>
            </w:r>
            <w:r w:rsidR="00BE06EE">
              <w:t>C/PC/NC)*</w:t>
            </w:r>
          </w:p>
        </w:tc>
        <w:tc>
          <w:tcPr>
            <w:tcW w:w="4728" w:type="dxa"/>
            <w:tcBorders>
              <w:top w:val="single" w:sz="12" w:space="0" w:color="auto"/>
              <w:left w:val="single" w:sz="4" w:space="0" w:color="auto"/>
              <w:bottom w:val="single" w:sz="12" w:space="0" w:color="auto"/>
              <w:right w:val="single" w:sz="12" w:space="0" w:color="auto"/>
            </w:tcBorders>
            <w:shd w:val="clear" w:color="auto" w:fill="CBD2DC" w:themeFill="accent4" w:themeFillTint="66"/>
            <w:vAlign w:val="bottom"/>
          </w:tcPr>
          <w:p w14:paraId="431AFBDA" w14:textId="77777777" w:rsidR="00347C66" w:rsidRPr="007E3668" w:rsidRDefault="00347C66" w:rsidP="001B004D">
            <w:pPr>
              <w:pStyle w:val="MHPTableHead"/>
            </w:pPr>
            <w:r w:rsidRPr="007E3668">
              <w:t>Comments</w:t>
            </w:r>
          </w:p>
        </w:tc>
      </w:tr>
      <w:tr w:rsidR="0095640C" w:rsidRPr="00393E69" w14:paraId="3530D1A7" w14:textId="77777777" w:rsidTr="00ED3C31">
        <w:trPr>
          <w:jc w:val="center"/>
        </w:trPr>
        <w:tc>
          <w:tcPr>
            <w:tcW w:w="715" w:type="dxa"/>
            <w:tcBorders>
              <w:top w:val="single" w:sz="12" w:space="0" w:color="auto"/>
              <w:left w:val="single" w:sz="12" w:space="0" w:color="auto"/>
              <w:bottom w:val="single" w:sz="8" w:space="0" w:color="B2BBCB" w:themeColor="accent4" w:themeTint="99"/>
              <w:right w:val="single" w:sz="4" w:space="0" w:color="auto"/>
            </w:tcBorders>
            <w:shd w:val="clear" w:color="auto" w:fill="auto"/>
          </w:tcPr>
          <w:p w14:paraId="1EC1F8B3" w14:textId="77777777" w:rsidR="0095640C" w:rsidRPr="007E3668" w:rsidRDefault="00A56FE4" w:rsidP="00BA092D">
            <w:pPr>
              <w:pStyle w:val="MHPTableText"/>
              <w:jc w:val="center"/>
            </w:pPr>
            <w:r w:rsidRPr="007E3668">
              <w:t>3</w:t>
            </w:r>
            <w:r w:rsidR="0095640C" w:rsidRPr="007E3668">
              <w:t>A</w:t>
            </w:r>
          </w:p>
        </w:tc>
        <w:tc>
          <w:tcPr>
            <w:tcW w:w="2393" w:type="dxa"/>
            <w:tcBorders>
              <w:top w:val="single" w:sz="12" w:space="0" w:color="auto"/>
              <w:left w:val="single" w:sz="4" w:space="0" w:color="auto"/>
              <w:bottom w:val="single" w:sz="8" w:space="0" w:color="B2BBCB" w:themeColor="accent4" w:themeTint="99"/>
              <w:right w:val="single" w:sz="4" w:space="0" w:color="auto"/>
            </w:tcBorders>
            <w:shd w:val="clear" w:color="auto" w:fill="auto"/>
          </w:tcPr>
          <w:p w14:paraId="126EB24A" w14:textId="77777777" w:rsidR="0095640C" w:rsidRPr="007E3668" w:rsidRDefault="0095640C" w:rsidP="001B004D">
            <w:pPr>
              <w:pStyle w:val="MHPTableText"/>
              <w:rPr>
                <w:bCs/>
              </w:rPr>
            </w:pPr>
            <w:r w:rsidRPr="007E3668">
              <w:rPr>
                <w:bCs/>
              </w:rPr>
              <w:t>Quality management and performance improvement are organizational priorities</w:t>
            </w:r>
          </w:p>
        </w:tc>
        <w:tc>
          <w:tcPr>
            <w:tcW w:w="1440" w:type="dxa"/>
            <w:tcBorders>
              <w:top w:val="single" w:sz="12" w:space="0" w:color="auto"/>
              <w:left w:val="single" w:sz="4" w:space="0" w:color="auto"/>
              <w:bottom w:val="single" w:sz="8" w:space="0" w:color="B2BBCB" w:themeColor="accent4" w:themeTint="99"/>
              <w:right w:val="single" w:sz="4" w:space="0" w:color="auto"/>
            </w:tcBorders>
            <w:shd w:val="clear" w:color="auto" w:fill="auto"/>
          </w:tcPr>
          <w:p w14:paraId="3BBA6A65" w14:textId="56687AD4" w:rsidR="0095640C" w:rsidRPr="00C806AA" w:rsidRDefault="00E266C9" w:rsidP="00A0459C">
            <w:pPr>
              <w:pStyle w:val="MHPTableText"/>
              <w:jc w:val="center"/>
            </w:pPr>
            <w:r>
              <w:t>N</w:t>
            </w:r>
            <w:r w:rsidR="001001D4">
              <w:t>C</w:t>
            </w:r>
          </w:p>
        </w:tc>
        <w:tc>
          <w:tcPr>
            <w:tcW w:w="4728" w:type="dxa"/>
            <w:tcBorders>
              <w:top w:val="single" w:sz="12" w:space="0" w:color="auto"/>
              <w:left w:val="single" w:sz="4" w:space="0" w:color="auto"/>
              <w:bottom w:val="single" w:sz="8" w:space="0" w:color="B2BBCB" w:themeColor="accent4" w:themeTint="99"/>
              <w:right w:val="single" w:sz="12" w:space="0" w:color="auto"/>
            </w:tcBorders>
            <w:shd w:val="clear" w:color="auto" w:fill="auto"/>
          </w:tcPr>
          <w:p w14:paraId="5365FC51" w14:textId="1F590C60" w:rsidR="00230073" w:rsidRDefault="00230073" w:rsidP="00C806AA">
            <w:pPr>
              <w:pStyle w:val="MHPTableText"/>
            </w:pPr>
            <w:r>
              <w:t>It is noteworthy th</w:t>
            </w:r>
            <w:r w:rsidR="0079707F">
              <w:t>at the MHP has engaged in an in-</w:t>
            </w:r>
            <w:r>
              <w:t xml:space="preserve">depth study of timeliness for </w:t>
            </w:r>
            <w:r w:rsidR="000B4C1C">
              <w:t>adults and children</w:t>
            </w:r>
            <w:r>
              <w:t xml:space="preserve"> that includes first contact, first offered appointment, actual assessment, first appointment at assigned clinic</w:t>
            </w:r>
            <w:r w:rsidR="000B4C1C">
              <w:t>,</w:t>
            </w:r>
            <w:r>
              <w:t xml:space="preserve"> and first appointment with assigned clinic psychiatrist.  Analysis of each segment data is also part of the process.  The use of the analytic tools incorporated in the Lean Six Sigma approach appear evident in this analysis, and show promise of providing the MHP with the information needed to make and monitor changes in access.</w:t>
            </w:r>
          </w:p>
          <w:p w14:paraId="286A4FB9" w14:textId="04C506AE" w:rsidR="00AB7EFA" w:rsidRDefault="001001D4" w:rsidP="00C806AA">
            <w:pPr>
              <w:pStyle w:val="MHPTableText"/>
            </w:pPr>
            <w:r>
              <w:t>As of this current EQRO review, February 22-24, 2017, the MHP did not have a current QI Work Plan</w:t>
            </w:r>
            <w:r w:rsidR="00CC1D31">
              <w:t xml:space="preserve"> for FY16-</w:t>
            </w:r>
            <w:r w:rsidR="00CC1D31">
              <w:lastRenderedPageBreak/>
              <w:t xml:space="preserve">17, </w:t>
            </w:r>
            <w:r w:rsidR="00493553">
              <w:t>which should be in place shortly after the start of the new fiscal year</w:t>
            </w:r>
            <w:r>
              <w:t xml:space="preserve">.  </w:t>
            </w:r>
            <w:r w:rsidR="00493553">
              <w:t xml:space="preserve">It is noted that the EQRO process provides latitude </w:t>
            </w:r>
            <w:r w:rsidR="00CC1D31">
              <w:t xml:space="preserve">for the summary of the prior year and development of the current fiscal year plan -- </w:t>
            </w:r>
            <w:r w:rsidR="00493553">
              <w:t>customarily no more than two months after the start of the new fiscal year.</w:t>
            </w:r>
            <w:r>
              <w:t xml:space="preserve"> </w:t>
            </w:r>
          </w:p>
          <w:p w14:paraId="66714EA6" w14:textId="7BD79A56" w:rsidR="00493553" w:rsidRDefault="00493553" w:rsidP="00C806AA">
            <w:pPr>
              <w:pStyle w:val="MHPTableText"/>
            </w:pPr>
            <w:r>
              <w:t>The MHP did perform an evaluation of the FY15-16 QI Work Plan results, furnishing analysis of a number of measures</w:t>
            </w:r>
            <w:r w:rsidR="00856F35">
              <w:t>, and proposing on-going actions for others</w:t>
            </w:r>
            <w:r>
              <w:t>.  This analysis included summaries of the following areas: 0-5 Workgroup; Post-Hospitalization Workgroup; Full Service Partnership; Discharge Planning &amp; Level of Care; Cognitive Behavioral Therapy; Compliance &amp; Utilization Review, and Regulation Processes; Safe Prescribing; Equitable Access Latinos; Spanish Language Plan; and Foster Youth Psychotropic Medication Monitoring.</w:t>
            </w:r>
          </w:p>
          <w:p w14:paraId="1948C291" w14:textId="74C0DDEA" w:rsidR="00706FF6" w:rsidRDefault="00706FF6" w:rsidP="00C806AA">
            <w:pPr>
              <w:pStyle w:val="MHPTableText"/>
            </w:pPr>
            <w:r>
              <w:t xml:space="preserve">The MHP’s emphasis on a structured evaluation and improvement process is reflected in the training and certification of four of its staff as Lean Six </w:t>
            </w:r>
            <w:r w:rsidR="000B4C1C">
              <w:t>Sigma</w:t>
            </w:r>
            <w:r>
              <w:t xml:space="preserve"> Green Belts.  The MHP advised that it is </w:t>
            </w:r>
            <w:r w:rsidR="004D75F0">
              <w:t>planning</w:t>
            </w:r>
            <w:r>
              <w:t xml:space="preserve"> program evaluation before program development occurs so that it is equipped to monitor when rollout occurs.  The MHP utilizes its locally developed Ventura County Outcome Systems (VCOS), which is comprised of key elements of a number of instruments.  </w:t>
            </w:r>
            <w:r w:rsidR="0069679A">
              <w:t xml:space="preserve"> </w:t>
            </w:r>
          </w:p>
          <w:p w14:paraId="0CB15DE5" w14:textId="287097BB" w:rsidR="0079707F" w:rsidRDefault="0079707F" w:rsidP="00C806AA">
            <w:pPr>
              <w:pStyle w:val="MHPTableText"/>
            </w:pPr>
            <w:r>
              <w:t xml:space="preserve">The MHP is in the process of </w:t>
            </w:r>
            <w:r w:rsidR="00962DE7">
              <w:t>incorporating a clinician review of all cases coming up on the annual update period.  Imbedded in this process is the use of VCOS outcome data.  This procedure has not yet impacted the full served population, but is well under development.</w:t>
            </w:r>
          </w:p>
          <w:p w14:paraId="2D46314D" w14:textId="4DAC27AC" w:rsidR="0000273A" w:rsidRDefault="0000273A" w:rsidP="00C806AA">
            <w:pPr>
              <w:pStyle w:val="MHPTableText"/>
            </w:pPr>
            <w:r>
              <w:t xml:space="preserve">While the MHP has been involved in significant and time-consuming projects during this last year, there are </w:t>
            </w:r>
            <w:r w:rsidR="00706FF6">
              <w:t xml:space="preserve">quality </w:t>
            </w:r>
            <w:r>
              <w:t xml:space="preserve">areas which emerged during the course of this review that would likely benefit from close review.  </w:t>
            </w:r>
          </w:p>
          <w:p w14:paraId="2B3358DE" w14:textId="166CF044" w:rsidR="00493553" w:rsidRDefault="0000273A" w:rsidP="00C806AA">
            <w:pPr>
              <w:pStyle w:val="MHPTableText"/>
            </w:pPr>
            <w:r>
              <w:t xml:space="preserve">One area is the variability with which the MHP’s extensive crisis response is involved with crisis events within the county.  It would appear that the MHP does not </w:t>
            </w:r>
            <w:r w:rsidR="005566A4">
              <w:t xml:space="preserve">consistently </w:t>
            </w:r>
            <w:r>
              <w:t xml:space="preserve">have involvement with individuals who present in crisis to emergency rooms, and this may result in unnecessary hospitalizations when other alternatives might suffice.  </w:t>
            </w:r>
            <w:r w:rsidR="00CC1D31">
              <w:t xml:space="preserve">A similar issue </w:t>
            </w:r>
            <w:r>
              <w:t>results in the MHP being unaware of children’s hospitalizations, including Medi-Cal eligibles</w:t>
            </w:r>
            <w:r w:rsidR="00706FF6">
              <w:t>, and does not track these events nor rehospitalization of children and youth</w:t>
            </w:r>
            <w:r>
              <w:t xml:space="preserve">.  </w:t>
            </w:r>
          </w:p>
          <w:p w14:paraId="7990704A" w14:textId="2B590676" w:rsidR="0000273A" w:rsidRPr="00C806AA" w:rsidRDefault="0000273A" w:rsidP="00C806AA">
            <w:pPr>
              <w:pStyle w:val="MHPTableText"/>
            </w:pPr>
            <w:r>
              <w:t xml:space="preserve">Also, the combination of centralized functions of the STAR triage and assessment program and its interface with ongoing treatment teams may benefit from </w:t>
            </w:r>
            <w:r>
              <w:lastRenderedPageBreak/>
              <w:t>further study and optimization.  Because of system design, STAR can become a staging area where consumers are temporarily – which can span days or weeks at times – served until resources develop at the regional clinic.  When this occurs, the treatment of the consumer can be segmented and serial in nature, which is not the optimum care</w:t>
            </w:r>
            <w:r w:rsidR="00706FF6">
              <w:t xml:space="preserve"> model</w:t>
            </w:r>
            <w:r>
              <w:t>.</w:t>
            </w:r>
          </w:p>
        </w:tc>
      </w:tr>
      <w:tr w:rsidR="0095640C" w:rsidRPr="00393E69" w14:paraId="34FF462E" w14:textId="77777777" w:rsidTr="00ED3C31">
        <w:trPr>
          <w:jc w:val="center"/>
        </w:trPr>
        <w:tc>
          <w:tcPr>
            <w:tcW w:w="715" w:type="dxa"/>
            <w:tcBorders>
              <w:top w:val="single" w:sz="8" w:space="0" w:color="B2BBCB" w:themeColor="accent4" w:themeTint="99"/>
              <w:left w:val="single" w:sz="12" w:space="0" w:color="auto"/>
              <w:bottom w:val="single" w:sz="8" w:space="0" w:color="B2BBCB" w:themeColor="accent4" w:themeTint="99"/>
              <w:right w:val="single" w:sz="4" w:space="0" w:color="auto"/>
            </w:tcBorders>
            <w:shd w:val="clear" w:color="auto" w:fill="E5E8ED" w:themeFill="accent4" w:themeFillTint="33"/>
          </w:tcPr>
          <w:p w14:paraId="2CE7B66E" w14:textId="77777777" w:rsidR="0095640C" w:rsidRPr="007E3668" w:rsidRDefault="00A56FE4" w:rsidP="00BA092D">
            <w:pPr>
              <w:pStyle w:val="MHPTableText"/>
              <w:jc w:val="center"/>
            </w:pPr>
            <w:r w:rsidRPr="007E3668">
              <w:lastRenderedPageBreak/>
              <w:t>3</w:t>
            </w:r>
            <w:r w:rsidR="0095640C" w:rsidRPr="007E3668">
              <w:t>B</w:t>
            </w:r>
          </w:p>
        </w:tc>
        <w:tc>
          <w:tcPr>
            <w:tcW w:w="2393" w:type="dxa"/>
            <w:tcBorders>
              <w:top w:val="single" w:sz="8" w:space="0" w:color="B2BBCB" w:themeColor="accent4" w:themeTint="99"/>
              <w:left w:val="single" w:sz="4" w:space="0" w:color="auto"/>
              <w:bottom w:val="single" w:sz="8" w:space="0" w:color="B2BBCB" w:themeColor="accent4" w:themeTint="99"/>
              <w:right w:val="single" w:sz="4" w:space="0" w:color="auto"/>
            </w:tcBorders>
            <w:shd w:val="clear" w:color="auto" w:fill="E5E8ED" w:themeFill="accent4" w:themeFillTint="33"/>
          </w:tcPr>
          <w:p w14:paraId="504E6DBB" w14:textId="1A522459" w:rsidR="0095640C" w:rsidRPr="007E3668" w:rsidRDefault="0095640C" w:rsidP="00C5308F">
            <w:pPr>
              <w:pStyle w:val="MHPTableText"/>
              <w:rPr>
                <w:bCs/>
              </w:rPr>
            </w:pPr>
            <w:r w:rsidRPr="007E3668">
              <w:rPr>
                <w:bCs/>
              </w:rPr>
              <w:t xml:space="preserve">Data </w:t>
            </w:r>
            <w:r w:rsidR="00C5308F">
              <w:rPr>
                <w:bCs/>
              </w:rPr>
              <w:t>are</w:t>
            </w:r>
            <w:r w:rsidRPr="007E3668">
              <w:rPr>
                <w:bCs/>
              </w:rPr>
              <w:t xml:space="preserve"> used to inform management and guide decisions</w:t>
            </w:r>
            <w:r w:rsidRPr="007E3668" w:rsidDel="00F046B2">
              <w:rPr>
                <w:bCs/>
              </w:rPr>
              <w:t xml:space="preserve"> </w:t>
            </w:r>
          </w:p>
        </w:tc>
        <w:tc>
          <w:tcPr>
            <w:tcW w:w="1440" w:type="dxa"/>
            <w:tcBorders>
              <w:top w:val="single" w:sz="8" w:space="0" w:color="B2BBCB" w:themeColor="accent4" w:themeTint="99"/>
              <w:left w:val="single" w:sz="4" w:space="0" w:color="auto"/>
              <w:bottom w:val="single" w:sz="8" w:space="0" w:color="B2BBCB" w:themeColor="accent4" w:themeTint="99"/>
              <w:right w:val="single" w:sz="4" w:space="0" w:color="auto"/>
            </w:tcBorders>
            <w:shd w:val="clear" w:color="auto" w:fill="E5E8ED" w:themeFill="accent4" w:themeFillTint="33"/>
          </w:tcPr>
          <w:p w14:paraId="6BD47B9E" w14:textId="03A41E88" w:rsidR="0095640C" w:rsidRPr="00C806AA" w:rsidRDefault="00CC1D31" w:rsidP="00A0459C">
            <w:pPr>
              <w:pStyle w:val="MHPTableText"/>
              <w:jc w:val="center"/>
            </w:pPr>
            <w:r>
              <w:t>FC</w:t>
            </w:r>
          </w:p>
        </w:tc>
        <w:tc>
          <w:tcPr>
            <w:tcW w:w="4728" w:type="dxa"/>
            <w:tcBorders>
              <w:top w:val="single" w:sz="8" w:space="0" w:color="B2BBCB" w:themeColor="accent4" w:themeTint="99"/>
              <w:left w:val="single" w:sz="4" w:space="0" w:color="auto"/>
              <w:bottom w:val="single" w:sz="8" w:space="0" w:color="B2BBCB" w:themeColor="accent4" w:themeTint="99"/>
              <w:right w:val="single" w:sz="12" w:space="0" w:color="auto"/>
            </w:tcBorders>
            <w:shd w:val="clear" w:color="auto" w:fill="E5E8ED" w:themeFill="accent4" w:themeFillTint="33"/>
          </w:tcPr>
          <w:p w14:paraId="6220D6DC" w14:textId="77777777" w:rsidR="00AB7EFA" w:rsidRDefault="000B4C1C" w:rsidP="00C806AA">
            <w:pPr>
              <w:pStyle w:val="MHPTableText"/>
            </w:pPr>
            <w:r>
              <w:t xml:space="preserve">As mentioned in 3A, above, the MHP is engaged in the use of data </w:t>
            </w:r>
            <w:r w:rsidR="00FE2025">
              <w:t xml:space="preserve">throughout its operations.  Work groups have been established as part of the QI process, each which focus on key data elements.  </w:t>
            </w:r>
          </w:p>
          <w:p w14:paraId="59194976" w14:textId="7C25974F" w:rsidR="00FE2025" w:rsidRDefault="00FE2025" w:rsidP="00C806AA">
            <w:pPr>
              <w:pStyle w:val="MHPTableText"/>
            </w:pPr>
            <w:r>
              <w:t>Examples of the use of data include an extensive reporting out on “Katie A.,” Pathways to Wellbeing services, tracking initial contact, key events, and rescreen events, and other analysis.</w:t>
            </w:r>
          </w:p>
          <w:p w14:paraId="519750B0" w14:textId="5F4CCD4F" w:rsidR="00FE2025" w:rsidRPr="00C806AA" w:rsidRDefault="00CC1D31" w:rsidP="00CC1D31">
            <w:pPr>
              <w:pStyle w:val="MHPTableText"/>
            </w:pPr>
            <w:r>
              <w:t xml:space="preserve">The study of the VCOS system, and tracking the intake/access process in a granular fashion, with plans to develop interventions to improve that process </w:t>
            </w:r>
            <w:r w:rsidR="009D1878">
              <w:t>is</w:t>
            </w:r>
            <w:r>
              <w:t xml:space="preserve"> very detailed and data driven.</w:t>
            </w:r>
          </w:p>
        </w:tc>
      </w:tr>
      <w:tr w:rsidR="0095640C" w:rsidRPr="00393E69" w14:paraId="00F6DABB" w14:textId="77777777" w:rsidTr="00ED3C31">
        <w:trPr>
          <w:jc w:val="center"/>
        </w:trPr>
        <w:tc>
          <w:tcPr>
            <w:tcW w:w="715" w:type="dxa"/>
            <w:tcBorders>
              <w:top w:val="single" w:sz="8" w:space="0" w:color="B2BBCB" w:themeColor="accent4" w:themeTint="99"/>
              <w:left w:val="single" w:sz="12" w:space="0" w:color="auto"/>
              <w:bottom w:val="single" w:sz="8" w:space="0" w:color="B2BBCB" w:themeColor="accent4" w:themeTint="99"/>
              <w:right w:val="single" w:sz="4" w:space="0" w:color="auto"/>
            </w:tcBorders>
            <w:shd w:val="clear" w:color="auto" w:fill="auto"/>
          </w:tcPr>
          <w:p w14:paraId="40342F2C" w14:textId="77777777" w:rsidR="0095640C" w:rsidRPr="007E3668" w:rsidRDefault="00A56FE4" w:rsidP="00BA092D">
            <w:pPr>
              <w:pStyle w:val="MHPTableText"/>
              <w:jc w:val="center"/>
            </w:pPr>
            <w:r w:rsidRPr="007E3668">
              <w:t>3C</w:t>
            </w:r>
          </w:p>
        </w:tc>
        <w:tc>
          <w:tcPr>
            <w:tcW w:w="2393" w:type="dxa"/>
            <w:tcBorders>
              <w:top w:val="single" w:sz="8" w:space="0" w:color="B2BBCB" w:themeColor="accent4" w:themeTint="99"/>
              <w:left w:val="single" w:sz="4" w:space="0" w:color="auto"/>
              <w:bottom w:val="single" w:sz="8" w:space="0" w:color="B2BBCB" w:themeColor="accent4" w:themeTint="99"/>
              <w:right w:val="single" w:sz="4" w:space="0" w:color="auto"/>
            </w:tcBorders>
            <w:shd w:val="clear" w:color="auto" w:fill="auto"/>
          </w:tcPr>
          <w:p w14:paraId="2D028A5F" w14:textId="77777777" w:rsidR="0095640C" w:rsidRPr="007E3668" w:rsidRDefault="0095640C" w:rsidP="001B004D">
            <w:pPr>
              <w:pStyle w:val="MHPTableText"/>
              <w:rPr>
                <w:bCs/>
                <w:szCs w:val="22"/>
              </w:rPr>
            </w:pPr>
            <w:r w:rsidRPr="007E3668">
              <w:rPr>
                <w:szCs w:val="22"/>
              </w:rPr>
              <w:t>E</w:t>
            </w:r>
            <w:r w:rsidR="00A56FE4" w:rsidRPr="007E3668">
              <w:rPr>
                <w:szCs w:val="22"/>
              </w:rPr>
              <w:t>vidence of e</w:t>
            </w:r>
            <w:r w:rsidRPr="007E3668">
              <w:rPr>
                <w:szCs w:val="22"/>
              </w:rPr>
              <w:t xml:space="preserve">ffective communication from MHP administration </w:t>
            </w:r>
          </w:p>
        </w:tc>
        <w:tc>
          <w:tcPr>
            <w:tcW w:w="1440" w:type="dxa"/>
            <w:tcBorders>
              <w:top w:val="single" w:sz="8" w:space="0" w:color="B2BBCB" w:themeColor="accent4" w:themeTint="99"/>
              <w:left w:val="single" w:sz="4" w:space="0" w:color="auto"/>
              <w:bottom w:val="single" w:sz="8" w:space="0" w:color="B2BBCB" w:themeColor="accent4" w:themeTint="99"/>
              <w:right w:val="single" w:sz="4" w:space="0" w:color="auto"/>
            </w:tcBorders>
            <w:shd w:val="clear" w:color="auto" w:fill="auto"/>
          </w:tcPr>
          <w:p w14:paraId="55831AC1" w14:textId="349EE326" w:rsidR="0095640C" w:rsidRPr="00C806AA" w:rsidRDefault="00E266C9" w:rsidP="00A0459C">
            <w:pPr>
              <w:pStyle w:val="MHPTableText"/>
              <w:jc w:val="center"/>
            </w:pPr>
            <w:r>
              <w:t>FC</w:t>
            </w:r>
          </w:p>
        </w:tc>
        <w:tc>
          <w:tcPr>
            <w:tcW w:w="4728" w:type="dxa"/>
            <w:tcBorders>
              <w:top w:val="single" w:sz="8" w:space="0" w:color="B2BBCB" w:themeColor="accent4" w:themeTint="99"/>
              <w:left w:val="single" w:sz="4" w:space="0" w:color="auto"/>
              <w:bottom w:val="single" w:sz="8" w:space="0" w:color="B2BBCB" w:themeColor="accent4" w:themeTint="99"/>
              <w:right w:val="single" w:sz="12" w:space="0" w:color="auto"/>
            </w:tcBorders>
            <w:shd w:val="clear" w:color="auto" w:fill="auto"/>
          </w:tcPr>
          <w:p w14:paraId="3E866E9D" w14:textId="0CCC4B19" w:rsidR="00AB7EFA" w:rsidRDefault="00E266C9" w:rsidP="00C806AA">
            <w:pPr>
              <w:pStyle w:val="MHPTableText"/>
            </w:pPr>
            <w:r>
              <w:t xml:space="preserve">The MHP has many different vehicles for communication with staff, contractors, and other stakeholders.  The new leadership team is comprised of individuals from various setting, some with extensive local experience and others who have come to the department from other counties, bringing with them diverse experiences.  </w:t>
            </w:r>
          </w:p>
          <w:p w14:paraId="7FA73641" w14:textId="2FA3CB68" w:rsidR="00E266C9" w:rsidRDefault="00E266C9" w:rsidP="00C806AA">
            <w:pPr>
              <w:pStyle w:val="MHPTableText"/>
            </w:pPr>
            <w:r>
              <w:t xml:space="preserve">The Director received compliments from staff for her personal presence at clinics and manner of </w:t>
            </w:r>
            <w:r w:rsidR="006724D4">
              <w:t>presentation</w:t>
            </w:r>
            <w:r>
              <w:t xml:space="preserve">, which indicated to staff that she was open to feedback and wanted their input. </w:t>
            </w:r>
          </w:p>
          <w:p w14:paraId="1CFD6980" w14:textId="42A6E239" w:rsidR="00E266C9" w:rsidRDefault="00E266C9" w:rsidP="00C806AA">
            <w:pPr>
              <w:pStyle w:val="MHPTableText"/>
            </w:pPr>
            <w:r>
              <w:t xml:space="preserve">In addition to specific team meetings that occur weekly, there are quarterly All-Staff division meetings.  Leadership members in the new team </w:t>
            </w:r>
            <w:r w:rsidR="00CB6DF3">
              <w:t>are</w:t>
            </w:r>
            <w:r>
              <w:t xml:space="preserve"> characterized as empathetic</w:t>
            </w:r>
            <w:r w:rsidR="00CB6DF3">
              <w:t xml:space="preserve"> and knowledgeable</w:t>
            </w:r>
            <w:r>
              <w:t>.</w:t>
            </w:r>
          </w:p>
          <w:p w14:paraId="669EAE4C" w14:textId="77777777" w:rsidR="00360074" w:rsidRDefault="00360074" w:rsidP="00360074">
            <w:pPr>
              <w:pStyle w:val="MHPTableText"/>
            </w:pPr>
            <w:r>
              <w:t xml:space="preserve">A few consumer participants reported accessing the website information – but this was not typical.  Information flyers are posted at County offices and the Wellness Center. </w:t>
            </w:r>
          </w:p>
          <w:p w14:paraId="21A63974" w14:textId="37E3002F" w:rsidR="00360074" w:rsidRPr="00C806AA" w:rsidRDefault="00360074" w:rsidP="00360074">
            <w:pPr>
              <w:pStyle w:val="MHPTableText"/>
            </w:pPr>
            <w:r>
              <w:t xml:space="preserve">Information sharing with consumers was experienced strongest </w:t>
            </w:r>
            <w:r w:rsidR="00CB6DF3">
              <w:t>from participants drawn from</w:t>
            </w:r>
            <w:r>
              <w:t xml:space="preserve"> the Ventura and Oxnard areas.</w:t>
            </w:r>
          </w:p>
        </w:tc>
      </w:tr>
      <w:tr w:rsidR="0095640C" w:rsidRPr="00393E69" w14:paraId="41204058" w14:textId="77777777" w:rsidTr="00ED3C31">
        <w:trPr>
          <w:jc w:val="center"/>
        </w:trPr>
        <w:tc>
          <w:tcPr>
            <w:tcW w:w="715" w:type="dxa"/>
            <w:tcBorders>
              <w:top w:val="single" w:sz="8" w:space="0" w:color="B2BBCB" w:themeColor="accent4" w:themeTint="99"/>
              <w:left w:val="single" w:sz="12" w:space="0" w:color="auto"/>
              <w:bottom w:val="single" w:sz="8" w:space="0" w:color="B2BBCB" w:themeColor="accent4" w:themeTint="99"/>
              <w:right w:val="single" w:sz="4" w:space="0" w:color="auto"/>
            </w:tcBorders>
            <w:shd w:val="clear" w:color="auto" w:fill="E5E8ED" w:themeFill="accent4" w:themeFillTint="33"/>
          </w:tcPr>
          <w:p w14:paraId="1931E545" w14:textId="77777777" w:rsidR="0095640C" w:rsidRPr="007E3668" w:rsidRDefault="00A56FE4" w:rsidP="00BA092D">
            <w:pPr>
              <w:pStyle w:val="MHPTableText"/>
              <w:jc w:val="center"/>
            </w:pPr>
            <w:r w:rsidRPr="007E3668">
              <w:t>3D</w:t>
            </w:r>
          </w:p>
        </w:tc>
        <w:tc>
          <w:tcPr>
            <w:tcW w:w="2393" w:type="dxa"/>
            <w:tcBorders>
              <w:top w:val="single" w:sz="8" w:space="0" w:color="B2BBCB" w:themeColor="accent4" w:themeTint="99"/>
              <w:left w:val="single" w:sz="4" w:space="0" w:color="auto"/>
              <w:bottom w:val="single" w:sz="8" w:space="0" w:color="B2BBCB" w:themeColor="accent4" w:themeTint="99"/>
              <w:right w:val="single" w:sz="4" w:space="0" w:color="auto"/>
            </w:tcBorders>
            <w:shd w:val="clear" w:color="auto" w:fill="E5E8ED" w:themeFill="accent4" w:themeFillTint="33"/>
          </w:tcPr>
          <w:p w14:paraId="2A35376D" w14:textId="77777777" w:rsidR="0095640C" w:rsidRPr="007E3668" w:rsidRDefault="00A56FE4" w:rsidP="001B004D">
            <w:pPr>
              <w:pStyle w:val="MHPTableText"/>
              <w:rPr>
                <w:szCs w:val="22"/>
              </w:rPr>
            </w:pPr>
            <w:r w:rsidRPr="007E3668">
              <w:rPr>
                <w:szCs w:val="22"/>
              </w:rPr>
              <w:t>Evidence of s</w:t>
            </w:r>
            <w:r w:rsidR="0095640C" w:rsidRPr="007E3668">
              <w:rPr>
                <w:szCs w:val="22"/>
              </w:rPr>
              <w:t>takeholder input and involvement in system planning and implementation</w:t>
            </w:r>
            <w:r w:rsidR="0095640C" w:rsidRPr="007E3668" w:rsidDel="00F046B2">
              <w:rPr>
                <w:szCs w:val="22"/>
              </w:rPr>
              <w:t xml:space="preserve"> </w:t>
            </w:r>
          </w:p>
        </w:tc>
        <w:tc>
          <w:tcPr>
            <w:tcW w:w="1440" w:type="dxa"/>
            <w:tcBorders>
              <w:top w:val="single" w:sz="8" w:space="0" w:color="B2BBCB" w:themeColor="accent4" w:themeTint="99"/>
              <w:left w:val="single" w:sz="4" w:space="0" w:color="auto"/>
              <w:bottom w:val="single" w:sz="8" w:space="0" w:color="B2BBCB" w:themeColor="accent4" w:themeTint="99"/>
              <w:right w:val="single" w:sz="4" w:space="0" w:color="auto"/>
            </w:tcBorders>
            <w:shd w:val="clear" w:color="auto" w:fill="E5E8ED" w:themeFill="accent4" w:themeFillTint="33"/>
          </w:tcPr>
          <w:p w14:paraId="569C07C8" w14:textId="131E6B2B" w:rsidR="0095640C" w:rsidRPr="00C806AA" w:rsidRDefault="00E266C9" w:rsidP="00A0459C">
            <w:pPr>
              <w:pStyle w:val="MHPTableText"/>
              <w:jc w:val="center"/>
            </w:pPr>
            <w:r>
              <w:t>FC</w:t>
            </w:r>
          </w:p>
        </w:tc>
        <w:tc>
          <w:tcPr>
            <w:tcW w:w="4728" w:type="dxa"/>
            <w:tcBorders>
              <w:top w:val="single" w:sz="8" w:space="0" w:color="B2BBCB" w:themeColor="accent4" w:themeTint="99"/>
              <w:left w:val="single" w:sz="4" w:space="0" w:color="auto"/>
              <w:bottom w:val="single" w:sz="8" w:space="0" w:color="B2BBCB" w:themeColor="accent4" w:themeTint="99"/>
              <w:right w:val="single" w:sz="12" w:space="0" w:color="auto"/>
            </w:tcBorders>
            <w:shd w:val="clear" w:color="auto" w:fill="E5E8ED" w:themeFill="accent4" w:themeFillTint="33"/>
          </w:tcPr>
          <w:p w14:paraId="519D0F8A" w14:textId="476EF1E1" w:rsidR="00AB7EFA" w:rsidRDefault="00186070" w:rsidP="00C806AA">
            <w:pPr>
              <w:pStyle w:val="MHPTableText"/>
            </w:pPr>
            <w:r>
              <w:t>Line and other employees experience the current administration and leadership team to welcome input</w:t>
            </w:r>
            <w:r w:rsidR="00E266C9">
              <w:t xml:space="preserve">.  </w:t>
            </w:r>
            <w:r>
              <w:t>G</w:t>
            </w:r>
            <w:r w:rsidR="00B50732">
              <w:t xml:space="preserve">reater LGBTQ and other cultural/ethnic areas need </w:t>
            </w:r>
            <w:r>
              <w:t xml:space="preserve">more </w:t>
            </w:r>
            <w:r w:rsidR="00B50732">
              <w:t>emphasis</w:t>
            </w:r>
            <w:r>
              <w:t xml:space="preserve"> was also mentioned</w:t>
            </w:r>
            <w:r w:rsidR="00B50732">
              <w:t xml:space="preserve">.  There is awareness </w:t>
            </w:r>
            <w:r>
              <w:t xml:space="preserve">by many </w:t>
            </w:r>
            <w:r w:rsidR="00B50732">
              <w:t xml:space="preserve">for the strong efforts of the department to improve access for Latinos.  </w:t>
            </w:r>
          </w:p>
          <w:p w14:paraId="2DDF5D84" w14:textId="77777777" w:rsidR="00360074" w:rsidRDefault="00360074" w:rsidP="00360074">
            <w:pPr>
              <w:pStyle w:val="MHPTableText"/>
            </w:pPr>
            <w:r>
              <w:lastRenderedPageBreak/>
              <w:t xml:space="preserve">Consumers receive information and provide input through MHSA meetings, QIC, RISE, Client Advisory Council, and group supervision.  </w:t>
            </w:r>
          </w:p>
          <w:p w14:paraId="3AE3682C" w14:textId="38C9B988" w:rsidR="00B50732" w:rsidRPr="00C806AA" w:rsidRDefault="00B50732" w:rsidP="00360074">
            <w:pPr>
              <w:pStyle w:val="MHPTableText"/>
            </w:pPr>
            <w:r>
              <w:t xml:space="preserve">Focus group participants </w:t>
            </w:r>
            <w:r w:rsidR="00360074">
              <w:t xml:space="preserve">from the Santa Clara Valley and East County </w:t>
            </w:r>
            <w:r>
              <w:t xml:space="preserve">did not experience much </w:t>
            </w:r>
            <w:r w:rsidR="00360074">
              <w:t>opportunity to provide input.</w:t>
            </w:r>
          </w:p>
        </w:tc>
      </w:tr>
      <w:tr w:rsidR="00C51B42" w:rsidRPr="00393E69" w14:paraId="4DD33C97" w14:textId="77777777" w:rsidTr="00ED3C31">
        <w:trPr>
          <w:jc w:val="center"/>
        </w:trPr>
        <w:tc>
          <w:tcPr>
            <w:tcW w:w="715" w:type="dxa"/>
            <w:tcBorders>
              <w:top w:val="single" w:sz="8" w:space="0" w:color="B2BBCB" w:themeColor="accent4" w:themeTint="99"/>
              <w:left w:val="single" w:sz="12" w:space="0" w:color="auto"/>
              <w:bottom w:val="single" w:sz="8" w:space="0" w:color="B2BBCB" w:themeColor="accent4" w:themeTint="99"/>
              <w:right w:val="single" w:sz="4" w:space="0" w:color="auto"/>
            </w:tcBorders>
            <w:shd w:val="clear" w:color="auto" w:fill="FFFFFF" w:themeFill="background1"/>
          </w:tcPr>
          <w:p w14:paraId="0D513A14" w14:textId="77777777" w:rsidR="00C51B42" w:rsidRPr="007E3668" w:rsidRDefault="00C51B42" w:rsidP="00BA092D">
            <w:pPr>
              <w:pStyle w:val="MHPTableText"/>
              <w:jc w:val="center"/>
            </w:pPr>
            <w:r w:rsidRPr="007E3668">
              <w:lastRenderedPageBreak/>
              <w:t>3E</w:t>
            </w:r>
          </w:p>
        </w:tc>
        <w:tc>
          <w:tcPr>
            <w:tcW w:w="2393" w:type="dxa"/>
            <w:tcBorders>
              <w:top w:val="single" w:sz="8" w:space="0" w:color="B2BBCB" w:themeColor="accent4" w:themeTint="99"/>
              <w:left w:val="single" w:sz="4" w:space="0" w:color="auto"/>
              <w:bottom w:val="single" w:sz="8" w:space="0" w:color="B2BBCB" w:themeColor="accent4" w:themeTint="99"/>
              <w:right w:val="single" w:sz="4" w:space="0" w:color="auto"/>
            </w:tcBorders>
            <w:shd w:val="clear" w:color="auto" w:fill="FFFFFF" w:themeFill="background1"/>
          </w:tcPr>
          <w:p w14:paraId="002DB709" w14:textId="3050E9F1" w:rsidR="00C51B42" w:rsidRPr="007E3668" w:rsidRDefault="00D33504" w:rsidP="00D33504">
            <w:pPr>
              <w:pStyle w:val="MHPTableText"/>
              <w:rPr>
                <w:szCs w:val="22"/>
              </w:rPr>
            </w:pPr>
            <w:r w:rsidRPr="00D33504">
              <w:rPr>
                <w:szCs w:val="22"/>
              </w:rPr>
              <w:t>Evidence of strong collaborative partnerships with other agencies and community based services</w:t>
            </w:r>
          </w:p>
        </w:tc>
        <w:tc>
          <w:tcPr>
            <w:tcW w:w="1440" w:type="dxa"/>
            <w:tcBorders>
              <w:top w:val="single" w:sz="8" w:space="0" w:color="B2BBCB" w:themeColor="accent4" w:themeTint="99"/>
              <w:left w:val="single" w:sz="4" w:space="0" w:color="auto"/>
              <w:bottom w:val="single" w:sz="8" w:space="0" w:color="B2BBCB" w:themeColor="accent4" w:themeTint="99"/>
              <w:right w:val="single" w:sz="4" w:space="0" w:color="auto"/>
            </w:tcBorders>
            <w:shd w:val="clear" w:color="auto" w:fill="FFFFFF" w:themeFill="background1"/>
          </w:tcPr>
          <w:p w14:paraId="74D3765C" w14:textId="2C643767" w:rsidR="00C51B42" w:rsidRPr="00C806AA" w:rsidRDefault="00661C2E" w:rsidP="00A0459C">
            <w:pPr>
              <w:pStyle w:val="MHPTableText"/>
              <w:jc w:val="center"/>
            </w:pPr>
            <w:r>
              <w:t>FC</w:t>
            </w:r>
          </w:p>
        </w:tc>
        <w:tc>
          <w:tcPr>
            <w:tcW w:w="4728" w:type="dxa"/>
            <w:tcBorders>
              <w:top w:val="single" w:sz="8" w:space="0" w:color="B2BBCB" w:themeColor="accent4" w:themeTint="99"/>
              <w:left w:val="single" w:sz="4" w:space="0" w:color="auto"/>
              <w:bottom w:val="single" w:sz="8" w:space="0" w:color="B2BBCB" w:themeColor="accent4" w:themeTint="99"/>
              <w:right w:val="single" w:sz="12" w:space="0" w:color="auto"/>
            </w:tcBorders>
            <w:shd w:val="clear" w:color="auto" w:fill="FFFFFF" w:themeFill="background1"/>
          </w:tcPr>
          <w:p w14:paraId="135729F6" w14:textId="77777777" w:rsidR="00675641" w:rsidRDefault="002F1D9B" w:rsidP="00C806AA">
            <w:pPr>
              <w:pStyle w:val="MHPTableText"/>
            </w:pPr>
            <w:r>
              <w:t>The MHP operates as a unified Behavioral Health organization, inclusive of Alcohol and Drug Services.  Cognitive Behavioral Treatment is being piloted in used with AOD services.</w:t>
            </w:r>
          </w:p>
          <w:p w14:paraId="31EC614A" w14:textId="3E4EFCBA" w:rsidR="002F1D9B" w:rsidRDefault="00210BF6" w:rsidP="00C806AA">
            <w:pPr>
              <w:pStyle w:val="MHPTableText"/>
            </w:pPr>
            <w:r>
              <w:t>The MHP works with faith-based resources, such as the G</w:t>
            </w:r>
            <w:r w:rsidR="00661C2E">
              <w:t>uadalupe Church, Project Es</w:t>
            </w:r>
            <w:r>
              <w:t>peranza, and St. Paul’s Baptist Church.</w:t>
            </w:r>
          </w:p>
          <w:p w14:paraId="13EB601D" w14:textId="77777777" w:rsidR="00661C2E" w:rsidRDefault="00661C2E" w:rsidP="00C806AA">
            <w:pPr>
              <w:pStyle w:val="MHPTableText"/>
            </w:pPr>
            <w:r>
              <w:t>Improving access to care includes co-location with primary care.  These co-locations include the Health Care Agency clinics in Fillmore, Oxnard, Santa Paula, Simi Valley, Thousand Oaks, and Ventura.  In addition, there is co-location with Clinicas del Camino Real.</w:t>
            </w:r>
          </w:p>
          <w:p w14:paraId="6F709A10" w14:textId="76F6BAE9" w:rsidR="00CB6DF3" w:rsidRPr="00C806AA" w:rsidRDefault="00CB6DF3" w:rsidP="00C806AA">
            <w:pPr>
              <w:pStyle w:val="MHPTableText"/>
            </w:pPr>
            <w:r>
              <w:t>The department is ramping up for participation in a large Whole Person Care implementation that is underway.</w:t>
            </w:r>
          </w:p>
        </w:tc>
      </w:tr>
      <w:tr w:rsidR="00D84037" w:rsidRPr="00393E69" w14:paraId="48DD5884" w14:textId="77777777" w:rsidTr="0071663E">
        <w:trPr>
          <w:jc w:val="center"/>
        </w:trPr>
        <w:tc>
          <w:tcPr>
            <w:tcW w:w="715" w:type="dxa"/>
            <w:tcBorders>
              <w:top w:val="single" w:sz="8" w:space="0" w:color="B2BBCB" w:themeColor="accent4" w:themeTint="99"/>
              <w:left w:val="single" w:sz="12" w:space="0" w:color="auto"/>
              <w:bottom w:val="single" w:sz="8" w:space="0" w:color="B2BBCB" w:themeColor="accent4" w:themeTint="99"/>
              <w:right w:val="single" w:sz="4" w:space="0" w:color="auto"/>
            </w:tcBorders>
            <w:shd w:val="clear" w:color="auto" w:fill="E5E8ED" w:themeFill="accent4" w:themeFillTint="33"/>
          </w:tcPr>
          <w:p w14:paraId="419FC13D" w14:textId="18A1B34D" w:rsidR="00D84037" w:rsidRPr="007E3668" w:rsidRDefault="00D33504" w:rsidP="00BA092D">
            <w:pPr>
              <w:pStyle w:val="MHPTableText"/>
              <w:jc w:val="center"/>
            </w:pPr>
            <w:r>
              <w:t>3F</w:t>
            </w:r>
          </w:p>
        </w:tc>
        <w:tc>
          <w:tcPr>
            <w:tcW w:w="2393" w:type="dxa"/>
            <w:tcBorders>
              <w:top w:val="single" w:sz="8" w:space="0" w:color="B2BBCB" w:themeColor="accent4" w:themeTint="99"/>
              <w:left w:val="single" w:sz="4" w:space="0" w:color="auto"/>
              <w:bottom w:val="single" w:sz="8" w:space="0" w:color="B2BBCB" w:themeColor="accent4" w:themeTint="99"/>
              <w:right w:val="single" w:sz="4" w:space="0" w:color="auto"/>
            </w:tcBorders>
            <w:shd w:val="clear" w:color="auto" w:fill="E5E8ED" w:themeFill="accent4" w:themeFillTint="33"/>
          </w:tcPr>
          <w:p w14:paraId="28C52903" w14:textId="4FA5372A" w:rsidR="00D84037" w:rsidRPr="007E3668" w:rsidRDefault="00D33504" w:rsidP="00C5308F">
            <w:pPr>
              <w:pStyle w:val="MHPTableText"/>
              <w:rPr>
                <w:szCs w:val="22"/>
              </w:rPr>
            </w:pPr>
            <w:r w:rsidRPr="00D33504">
              <w:rPr>
                <w:szCs w:val="22"/>
              </w:rPr>
              <w:t>Evidence of a system</w:t>
            </w:r>
            <w:r>
              <w:rPr>
                <w:szCs w:val="22"/>
              </w:rPr>
              <w:t>atic clinical Continuum of Care</w:t>
            </w:r>
          </w:p>
        </w:tc>
        <w:tc>
          <w:tcPr>
            <w:tcW w:w="1440" w:type="dxa"/>
            <w:tcBorders>
              <w:top w:val="single" w:sz="8" w:space="0" w:color="B2BBCB" w:themeColor="accent4" w:themeTint="99"/>
              <w:left w:val="single" w:sz="4" w:space="0" w:color="auto"/>
              <w:bottom w:val="single" w:sz="8" w:space="0" w:color="B2BBCB" w:themeColor="accent4" w:themeTint="99"/>
              <w:right w:val="single" w:sz="4" w:space="0" w:color="auto"/>
            </w:tcBorders>
            <w:shd w:val="clear" w:color="auto" w:fill="E5E8ED" w:themeFill="accent4" w:themeFillTint="33"/>
          </w:tcPr>
          <w:p w14:paraId="2EC3287D" w14:textId="3499B6C6" w:rsidR="00D84037" w:rsidRPr="00C806AA" w:rsidRDefault="00097E20" w:rsidP="00A0459C">
            <w:pPr>
              <w:pStyle w:val="MHPTableText"/>
              <w:jc w:val="center"/>
            </w:pPr>
            <w:r>
              <w:t>FC</w:t>
            </w:r>
          </w:p>
        </w:tc>
        <w:tc>
          <w:tcPr>
            <w:tcW w:w="4728" w:type="dxa"/>
            <w:tcBorders>
              <w:top w:val="single" w:sz="8" w:space="0" w:color="B2BBCB" w:themeColor="accent4" w:themeTint="99"/>
              <w:left w:val="single" w:sz="4" w:space="0" w:color="auto"/>
              <w:bottom w:val="single" w:sz="8" w:space="0" w:color="B2BBCB" w:themeColor="accent4" w:themeTint="99"/>
              <w:right w:val="single" w:sz="12" w:space="0" w:color="auto"/>
            </w:tcBorders>
            <w:shd w:val="clear" w:color="auto" w:fill="E5E8ED" w:themeFill="accent4" w:themeFillTint="33"/>
          </w:tcPr>
          <w:p w14:paraId="2C1F6691" w14:textId="6A3190F9" w:rsidR="00D84037" w:rsidRDefault="00915434" w:rsidP="00C806AA">
            <w:pPr>
              <w:pStyle w:val="MHPTableText"/>
            </w:pPr>
            <w:r>
              <w:t xml:space="preserve">The MHP has initiated an annual review process for all open cases that involves continues the process of </w:t>
            </w:r>
            <w:r w:rsidR="007F4D20">
              <w:t xml:space="preserve">reviewing the continuum of care.  Some of the challenges that exist for step-down services is the lack of psychiatry services possessed by Beacon, the mild-to-moderate provide.  </w:t>
            </w:r>
          </w:p>
          <w:p w14:paraId="0A937F8C" w14:textId="1EA5A195" w:rsidR="00CB6DF3" w:rsidRDefault="00CB6DF3" w:rsidP="00C806AA">
            <w:pPr>
              <w:pStyle w:val="MHPTableText"/>
            </w:pPr>
            <w:r>
              <w:t>An aspect of EHR enhancement includes a section for documenting that level of care and possible changes in services were discussed with consumers.</w:t>
            </w:r>
          </w:p>
          <w:p w14:paraId="0FF5196E" w14:textId="7D128068" w:rsidR="007F4D20" w:rsidRPr="00C806AA" w:rsidRDefault="007F4D20" w:rsidP="00C806AA">
            <w:pPr>
              <w:pStyle w:val="MHPTableText"/>
            </w:pPr>
            <w:r>
              <w:t>The MHP is monitoring prescribing and medication related events</w:t>
            </w:r>
            <w:r w:rsidR="00CB6DF3">
              <w:t xml:space="preserve">, and the quality of psychiatry services has been reviewed by the recently established Sterling group psychiatry service.  The quality review included input from peers and colleagues, and specific feedback was provided to the </w:t>
            </w:r>
            <w:r w:rsidR="009D1878">
              <w:t>practitioners.</w:t>
            </w:r>
            <w:r>
              <w:t xml:space="preserve"> </w:t>
            </w:r>
          </w:p>
        </w:tc>
      </w:tr>
      <w:tr w:rsidR="00D84037" w:rsidRPr="00393E69" w14:paraId="282A7889" w14:textId="77777777" w:rsidTr="00ED3C31">
        <w:trPr>
          <w:jc w:val="center"/>
        </w:trPr>
        <w:tc>
          <w:tcPr>
            <w:tcW w:w="715" w:type="dxa"/>
            <w:tcBorders>
              <w:top w:val="single" w:sz="8" w:space="0" w:color="B2BBCB" w:themeColor="accent4" w:themeTint="99"/>
              <w:left w:val="single" w:sz="12" w:space="0" w:color="auto"/>
              <w:bottom w:val="single" w:sz="8" w:space="0" w:color="B2BBCB" w:themeColor="accent4" w:themeTint="99"/>
              <w:right w:val="single" w:sz="4" w:space="0" w:color="auto"/>
            </w:tcBorders>
            <w:shd w:val="clear" w:color="auto" w:fill="FFFFFF" w:themeFill="background1"/>
          </w:tcPr>
          <w:p w14:paraId="311AC8D6" w14:textId="0E6842CE" w:rsidR="00D84037" w:rsidRPr="007E3668" w:rsidRDefault="00D33504" w:rsidP="00BA092D">
            <w:pPr>
              <w:pStyle w:val="MHPTableText"/>
              <w:jc w:val="center"/>
            </w:pPr>
            <w:r>
              <w:t>3G</w:t>
            </w:r>
          </w:p>
        </w:tc>
        <w:tc>
          <w:tcPr>
            <w:tcW w:w="2393" w:type="dxa"/>
            <w:tcBorders>
              <w:top w:val="single" w:sz="8" w:space="0" w:color="B2BBCB" w:themeColor="accent4" w:themeTint="99"/>
              <w:left w:val="single" w:sz="4" w:space="0" w:color="auto"/>
              <w:bottom w:val="single" w:sz="8" w:space="0" w:color="B2BBCB" w:themeColor="accent4" w:themeTint="99"/>
              <w:right w:val="single" w:sz="4" w:space="0" w:color="auto"/>
            </w:tcBorders>
            <w:shd w:val="clear" w:color="auto" w:fill="FFFFFF" w:themeFill="background1"/>
          </w:tcPr>
          <w:p w14:paraId="6B978EC9" w14:textId="3143FF30" w:rsidR="00D84037" w:rsidRPr="007E3668" w:rsidRDefault="00D33504" w:rsidP="00C5308F">
            <w:pPr>
              <w:pStyle w:val="MHPTableText"/>
              <w:rPr>
                <w:szCs w:val="22"/>
              </w:rPr>
            </w:pPr>
            <w:r w:rsidRPr="00D33504">
              <w:rPr>
                <w:szCs w:val="22"/>
              </w:rPr>
              <w:t>Evidence of individualized, client-driven treatment and</w:t>
            </w:r>
            <w:r>
              <w:rPr>
                <w:szCs w:val="22"/>
              </w:rPr>
              <w:t xml:space="preserve"> recovery</w:t>
            </w:r>
          </w:p>
        </w:tc>
        <w:tc>
          <w:tcPr>
            <w:tcW w:w="1440" w:type="dxa"/>
            <w:tcBorders>
              <w:top w:val="single" w:sz="8" w:space="0" w:color="B2BBCB" w:themeColor="accent4" w:themeTint="99"/>
              <w:left w:val="single" w:sz="4" w:space="0" w:color="auto"/>
              <w:bottom w:val="single" w:sz="8" w:space="0" w:color="B2BBCB" w:themeColor="accent4" w:themeTint="99"/>
              <w:right w:val="single" w:sz="4" w:space="0" w:color="auto"/>
            </w:tcBorders>
            <w:shd w:val="clear" w:color="auto" w:fill="FFFFFF" w:themeFill="background1"/>
          </w:tcPr>
          <w:p w14:paraId="304D9514" w14:textId="46F88C90" w:rsidR="00D84037" w:rsidRPr="00C806AA" w:rsidRDefault="0086131F" w:rsidP="00A0459C">
            <w:pPr>
              <w:pStyle w:val="MHPTableText"/>
              <w:jc w:val="center"/>
            </w:pPr>
            <w:r>
              <w:t>FC</w:t>
            </w:r>
          </w:p>
        </w:tc>
        <w:tc>
          <w:tcPr>
            <w:tcW w:w="4728" w:type="dxa"/>
            <w:tcBorders>
              <w:top w:val="single" w:sz="8" w:space="0" w:color="B2BBCB" w:themeColor="accent4" w:themeTint="99"/>
              <w:left w:val="single" w:sz="4" w:space="0" w:color="auto"/>
              <w:bottom w:val="single" w:sz="8" w:space="0" w:color="B2BBCB" w:themeColor="accent4" w:themeTint="99"/>
              <w:right w:val="single" w:sz="12" w:space="0" w:color="auto"/>
            </w:tcBorders>
            <w:shd w:val="clear" w:color="auto" w:fill="FFFFFF" w:themeFill="background1"/>
          </w:tcPr>
          <w:p w14:paraId="4491713E" w14:textId="5F5CBD92" w:rsidR="00D84037" w:rsidRDefault="0086131F" w:rsidP="00C806AA">
            <w:pPr>
              <w:pStyle w:val="MHPTableText"/>
            </w:pPr>
            <w:r>
              <w:t>Wellness and Recovery Action Plan (WRAP) training is provided to all of the consumer-employees, and consumers at the Wellness Center.</w:t>
            </w:r>
          </w:p>
          <w:p w14:paraId="03E16DEC" w14:textId="0428A133" w:rsidR="00567F15" w:rsidRDefault="00567F15" w:rsidP="00C806AA">
            <w:pPr>
              <w:pStyle w:val="MHPTableText"/>
            </w:pPr>
            <w:r>
              <w:t xml:space="preserve">While the MHP is clearly placing greater emphasis on the monitoring of consumer needs and provision of necessary levels of care, the system has yet to demonstrate this process working effectively as of yet.  Hopefully, during the coming year, more results will come from the annual review process, consideration of </w:t>
            </w:r>
            <w:r>
              <w:lastRenderedPageBreak/>
              <w:t xml:space="preserve">outcome data and related efforts to assist those who are appropriate to move to lower levels of service.  </w:t>
            </w:r>
          </w:p>
          <w:p w14:paraId="2B5CF4DC" w14:textId="29FAE456" w:rsidR="00360074" w:rsidRPr="00C806AA" w:rsidRDefault="0086131F" w:rsidP="0086131F">
            <w:pPr>
              <w:pStyle w:val="MHPTableText"/>
            </w:pPr>
            <w:r>
              <w:t>Consumers provide input and guidance on goal setting within the treatment plan</w:t>
            </w:r>
            <w:r w:rsidR="00CB6DF3">
              <w:t>, an aspect that was verified by consumer-family focus groups</w:t>
            </w:r>
            <w:r>
              <w:t>.</w:t>
            </w:r>
          </w:p>
        </w:tc>
      </w:tr>
      <w:tr w:rsidR="00C51B42" w:rsidRPr="00393E69" w14:paraId="79CC9051" w14:textId="77777777" w:rsidTr="00ED3C31">
        <w:trPr>
          <w:jc w:val="center"/>
        </w:trPr>
        <w:tc>
          <w:tcPr>
            <w:tcW w:w="715" w:type="dxa"/>
            <w:tcBorders>
              <w:top w:val="single" w:sz="8" w:space="0" w:color="B2BBCB" w:themeColor="accent4" w:themeTint="99"/>
              <w:left w:val="single" w:sz="12" w:space="0" w:color="auto"/>
              <w:bottom w:val="single" w:sz="8" w:space="0" w:color="B2BBCB" w:themeColor="accent4" w:themeTint="99"/>
              <w:right w:val="single" w:sz="4" w:space="0" w:color="auto"/>
            </w:tcBorders>
            <w:shd w:val="clear" w:color="auto" w:fill="E5E8ED" w:themeFill="accent4" w:themeFillTint="33"/>
          </w:tcPr>
          <w:p w14:paraId="3BC85289" w14:textId="2B2BA0BD" w:rsidR="00C51B42" w:rsidRPr="007E3668" w:rsidRDefault="00C51B42" w:rsidP="00D33504">
            <w:pPr>
              <w:pStyle w:val="MHPTableText"/>
              <w:jc w:val="center"/>
            </w:pPr>
            <w:r w:rsidRPr="007E3668">
              <w:lastRenderedPageBreak/>
              <w:t>3</w:t>
            </w:r>
            <w:r w:rsidR="00D33504">
              <w:t>H</w:t>
            </w:r>
          </w:p>
        </w:tc>
        <w:tc>
          <w:tcPr>
            <w:tcW w:w="2393" w:type="dxa"/>
            <w:tcBorders>
              <w:top w:val="single" w:sz="8" w:space="0" w:color="B2BBCB" w:themeColor="accent4" w:themeTint="99"/>
              <w:left w:val="single" w:sz="4" w:space="0" w:color="auto"/>
              <w:bottom w:val="single" w:sz="8" w:space="0" w:color="B2BBCB" w:themeColor="accent4" w:themeTint="99"/>
              <w:right w:val="single" w:sz="4" w:space="0" w:color="auto"/>
            </w:tcBorders>
            <w:shd w:val="clear" w:color="auto" w:fill="E5E8ED" w:themeFill="accent4" w:themeFillTint="33"/>
          </w:tcPr>
          <w:p w14:paraId="0F1317E8" w14:textId="43C23280" w:rsidR="00C51B42" w:rsidRPr="007E3668" w:rsidRDefault="00D33504" w:rsidP="001B004D">
            <w:pPr>
              <w:pStyle w:val="MHPTableText"/>
              <w:rPr>
                <w:szCs w:val="22"/>
              </w:rPr>
            </w:pPr>
            <w:r w:rsidRPr="00D33504">
              <w:rPr>
                <w:szCs w:val="22"/>
              </w:rPr>
              <w:t xml:space="preserve">Evidence of consumer and family member employment in </w:t>
            </w:r>
            <w:r>
              <w:rPr>
                <w:szCs w:val="22"/>
              </w:rPr>
              <w:t>key roles throughout the system</w:t>
            </w:r>
          </w:p>
        </w:tc>
        <w:tc>
          <w:tcPr>
            <w:tcW w:w="1440" w:type="dxa"/>
            <w:tcBorders>
              <w:top w:val="single" w:sz="8" w:space="0" w:color="B2BBCB" w:themeColor="accent4" w:themeTint="99"/>
              <w:left w:val="single" w:sz="4" w:space="0" w:color="auto"/>
              <w:bottom w:val="single" w:sz="8" w:space="0" w:color="B2BBCB" w:themeColor="accent4" w:themeTint="99"/>
              <w:right w:val="single" w:sz="4" w:space="0" w:color="auto"/>
            </w:tcBorders>
            <w:shd w:val="clear" w:color="auto" w:fill="E5E8ED" w:themeFill="accent4" w:themeFillTint="33"/>
          </w:tcPr>
          <w:p w14:paraId="6A88D35B" w14:textId="0051C0F5" w:rsidR="00C51B42" w:rsidRPr="00C806AA" w:rsidRDefault="00FF26EA" w:rsidP="00A0459C">
            <w:pPr>
              <w:pStyle w:val="MHPTableText"/>
              <w:jc w:val="center"/>
            </w:pPr>
            <w:r>
              <w:t>FC</w:t>
            </w:r>
          </w:p>
        </w:tc>
        <w:tc>
          <w:tcPr>
            <w:tcW w:w="4728" w:type="dxa"/>
            <w:tcBorders>
              <w:top w:val="single" w:sz="8" w:space="0" w:color="B2BBCB" w:themeColor="accent4" w:themeTint="99"/>
              <w:left w:val="single" w:sz="4" w:space="0" w:color="auto"/>
              <w:bottom w:val="single" w:sz="8" w:space="0" w:color="B2BBCB" w:themeColor="accent4" w:themeTint="99"/>
              <w:right w:val="single" w:sz="12" w:space="0" w:color="auto"/>
            </w:tcBorders>
            <w:shd w:val="clear" w:color="auto" w:fill="E5E8ED" w:themeFill="accent4" w:themeFillTint="33"/>
          </w:tcPr>
          <w:p w14:paraId="47AA6516" w14:textId="3EDC6764" w:rsidR="00AB7EFA" w:rsidRDefault="0086131F" w:rsidP="00C806AA">
            <w:pPr>
              <w:pStyle w:val="MHPTableText"/>
            </w:pPr>
            <w:r>
              <w:t xml:space="preserve">Consumer-employees are hired </w:t>
            </w:r>
            <w:r w:rsidR="007F4D20">
              <w:t xml:space="preserve">largely </w:t>
            </w:r>
            <w:r>
              <w:t>by contract providers, significantly Pacific Clinics and others who have such roles within their scope of work.  Uniformly, the work of these individuals is appreciated and valued by other MHP and contractor staff.  Parent partners are also hired to work within the Children and Family system.</w:t>
            </w:r>
          </w:p>
          <w:p w14:paraId="33C2BF68" w14:textId="4C4F97A4" w:rsidR="0086131F" w:rsidRDefault="0086131F" w:rsidP="00C806AA">
            <w:pPr>
              <w:pStyle w:val="MHPTableText"/>
            </w:pPr>
            <w:r>
              <w:t>Opportunities for advance</w:t>
            </w:r>
            <w:r w:rsidR="007F4D20">
              <w:t>ment</w:t>
            </w:r>
            <w:r>
              <w:t xml:space="preserve"> </w:t>
            </w:r>
            <w:r w:rsidR="007F4D20">
              <w:t xml:space="preserve">relies upon </w:t>
            </w:r>
            <w:r>
              <w:t>the contracting or</w:t>
            </w:r>
            <w:r w:rsidR="007F4D20">
              <w:t>ganization provider.  Some programs have advancement opportunities, and others do not.  Session participants identified a Mental Health Associate County position that can be applied for when vacancies develop.</w:t>
            </w:r>
          </w:p>
          <w:p w14:paraId="1E212D1E" w14:textId="022C6DD6" w:rsidR="00FF26EA" w:rsidRPr="00C806AA" w:rsidRDefault="00FF26EA" w:rsidP="00C806AA">
            <w:pPr>
              <w:pStyle w:val="MHPTableText"/>
            </w:pPr>
            <w:r>
              <w:t>The consumer-employees are involved in expanding roles, including working in concert with the RISE program and engaging hospitalized individuals in follow-up care</w:t>
            </w:r>
            <w:r w:rsidR="00041BEF">
              <w:t>, along with working to support outpati</w:t>
            </w:r>
            <w:r w:rsidR="00915434">
              <w:t>ent clinic consumers in making appointments</w:t>
            </w:r>
            <w:r>
              <w:t>.</w:t>
            </w:r>
          </w:p>
        </w:tc>
      </w:tr>
      <w:tr w:rsidR="00C51B42" w:rsidRPr="00393E69" w14:paraId="1BB0BCB5" w14:textId="77777777" w:rsidTr="00ED3C31">
        <w:trPr>
          <w:jc w:val="center"/>
        </w:trPr>
        <w:tc>
          <w:tcPr>
            <w:tcW w:w="715" w:type="dxa"/>
            <w:tcBorders>
              <w:top w:val="single" w:sz="8" w:space="0" w:color="B2BBCB" w:themeColor="accent4" w:themeTint="99"/>
              <w:left w:val="single" w:sz="12" w:space="0" w:color="auto"/>
              <w:bottom w:val="single" w:sz="8" w:space="0" w:color="B2BBCB" w:themeColor="accent4" w:themeTint="99"/>
              <w:right w:val="single" w:sz="4" w:space="0" w:color="auto"/>
            </w:tcBorders>
            <w:shd w:val="clear" w:color="auto" w:fill="FFFFFF" w:themeFill="background1"/>
          </w:tcPr>
          <w:p w14:paraId="37C96B03" w14:textId="0C18290D" w:rsidR="00C51B42" w:rsidRPr="007E3668" w:rsidRDefault="00C51B42" w:rsidP="00D33504">
            <w:pPr>
              <w:pStyle w:val="MHPTableText"/>
              <w:jc w:val="center"/>
            </w:pPr>
            <w:r w:rsidRPr="007E3668">
              <w:t>3</w:t>
            </w:r>
            <w:r w:rsidR="00D33504">
              <w:t>I</w:t>
            </w:r>
          </w:p>
        </w:tc>
        <w:tc>
          <w:tcPr>
            <w:tcW w:w="2393" w:type="dxa"/>
            <w:tcBorders>
              <w:top w:val="single" w:sz="8" w:space="0" w:color="B2BBCB" w:themeColor="accent4" w:themeTint="99"/>
              <w:left w:val="single" w:sz="4" w:space="0" w:color="auto"/>
              <w:bottom w:val="single" w:sz="8" w:space="0" w:color="B2BBCB" w:themeColor="accent4" w:themeTint="99"/>
              <w:right w:val="single" w:sz="4" w:space="0" w:color="auto"/>
            </w:tcBorders>
            <w:shd w:val="clear" w:color="auto" w:fill="FFFFFF" w:themeFill="background1"/>
          </w:tcPr>
          <w:p w14:paraId="451B2808" w14:textId="15EB9551" w:rsidR="00C51B42" w:rsidRPr="007E3668" w:rsidRDefault="00D33504" w:rsidP="001B004D">
            <w:pPr>
              <w:pStyle w:val="MHPTableText"/>
              <w:rPr>
                <w:szCs w:val="22"/>
              </w:rPr>
            </w:pPr>
            <w:r w:rsidRPr="00D33504">
              <w:rPr>
                <w:szCs w:val="22"/>
              </w:rPr>
              <w:t>Consumer run and/or consumer driven programs exist t</w:t>
            </w:r>
            <w:r>
              <w:rPr>
                <w:szCs w:val="22"/>
              </w:rPr>
              <w:t>o enhance wellness and recovery</w:t>
            </w:r>
          </w:p>
        </w:tc>
        <w:tc>
          <w:tcPr>
            <w:tcW w:w="1440" w:type="dxa"/>
            <w:tcBorders>
              <w:top w:val="single" w:sz="8" w:space="0" w:color="B2BBCB" w:themeColor="accent4" w:themeTint="99"/>
              <w:left w:val="single" w:sz="4" w:space="0" w:color="auto"/>
              <w:bottom w:val="single" w:sz="8" w:space="0" w:color="B2BBCB" w:themeColor="accent4" w:themeTint="99"/>
              <w:right w:val="single" w:sz="4" w:space="0" w:color="auto"/>
            </w:tcBorders>
            <w:shd w:val="clear" w:color="auto" w:fill="FFFFFF" w:themeFill="background1"/>
          </w:tcPr>
          <w:p w14:paraId="3DDBA1DC" w14:textId="02838FEE" w:rsidR="00C51B42" w:rsidRPr="00C806AA" w:rsidRDefault="00FF26EA" w:rsidP="00A0459C">
            <w:pPr>
              <w:pStyle w:val="MHPTableText"/>
              <w:jc w:val="center"/>
            </w:pPr>
            <w:r>
              <w:t>FC</w:t>
            </w:r>
          </w:p>
        </w:tc>
        <w:tc>
          <w:tcPr>
            <w:tcW w:w="4728" w:type="dxa"/>
            <w:tcBorders>
              <w:top w:val="single" w:sz="8" w:space="0" w:color="B2BBCB" w:themeColor="accent4" w:themeTint="99"/>
              <w:left w:val="single" w:sz="4" w:space="0" w:color="auto"/>
              <w:bottom w:val="single" w:sz="8" w:space="0" w:color="B2BBCB" w:themeColor="accent4" w:themeTint="99"/>
              <w:right w:val="single" w:sz="12" w:space="0" w:color="auto"/>
            </w:tcBorders>
            <w:shd w:val="clear" w:color="auto" w:fill="FFFFFF" w:themeFill="background1"/>
          </w:tcPr>
          <w:p w14:paraId="49EBA386" w14:textId="7CF71981" w:rsidR="007F4D20" w:rsidRDefault="007F4D20" w:rsidP="007F4D20">
            <w:pPr>
              <w:pStyle w:val="MHPTableText"/>
            </w:pPr>
            <w:r>
              <w:t xml:space="preserve">The MHP operates two Peer Support Specialist operated programs, one at the CenterPoint Mall in Oxnard, with a satellite in Ventura.  The Wellness Center program is based on the nationwide movement to integrate Peer Staff into mental health services demonstrating the importance of self-help and peer programs as a part of mental wellness.  Self-help is a valuable part of recovery from mental health and/or drug and alcohol recovery.  People who have experienced both sides of the mental health system (“been there, done that”) provide hope, education and direct support among their peers. They can share goals, conquer fears, and celebrate successes. </w:t>
            </w:r>
          </w:p>
          <w:p w14:paraId="2DDD3E6E" w14:textId="6FED27D7" w:rsidR="00C51B42" w:rsidRPr="00C806AA" w:rsidRDefault="007F4D20" w:rsidP="007F4D20">
            <w:pPr>
              <w:pStyle w:val="MHPTableText"/>
            </w:pPr>
            <w:r>
              <w:t>The TAY Tunnel is another Wellness Center/program, but is specifically designed for TAY. There is also a small satellite center called the Club House.</w:t>
            </w:r>
          </w:p>
        </w:tc>
      </w:tr>
      <w:tr w:rsidR="00C51B42" w:rsidRPr="00393E69" w14:paraId="7611879D" w14:textId="77777777" w:rsidTr="00ED3C31">
        <w:trPr>
          <w:jc w:val="center"/>
        </w:trPr>
        <w:tc>
          <w:tcPr>
            <w:tcW w:w="715" w:type="dxa"/>
            <w:tcBorders>
              <w:top w:val="single" w:sz="8" w:space="0" w:color="B2BBCB" w:themeColor="accent4" w:themeTint="99"/>
              <w:left w:val="single" w:sz="12" w:space="0" w:color="auto"/>
              <w:bottom w:val="single" w:sz="8" w:space="0" w:color="B2BBCB" w:themeColor="accent4" w:themeTint="99"/>
              <w:right w:val="single" w:sz="4" w:space="0" w:color="auto"/>
            </w:tcBorders>
            <w:shd w:val="clear" w:color="auto" w:fill="E5E8ED" w:themeFill="accent4" w:themeFillTint="33"/>
          </w:tcPr>
          <w:p w14:paraId="66442ED0" w14:textId="09CC03BE" w:rsidR="00C51B42" w:rsidRPr="007E3668" w:rsidRDefault="00C51B42" w:rsidP="00D33504">
            <w:pPr>
              <w:pStyle w:val="MHPTableText"/>
              <w:jc w:val="center"/>
            </w:pPr>
            <w:r w:rsidRPr="007E3668">
              <w:t>3</w:t>
            </w:r>
            <w:r w:rsidR="00D33504">
              <w:t>J</w:t>
            </w:r>
          </w:p>
        </w:tc>
        <w:tc>
          <w:tcPr>
            <w:tcW w:w="2393" w:type="dxa"/>
            <w:tcBorders>
              <w:top w:val="single" w:sz="8" w:space="0" w:color="B2BBCB" w:themeColor="accent4" w:themeTint="99"/>
              <w:left w:val="single" w:sz="4" w:space="0" w:color="auto"/>
              <w:bottom w:val="single" w:sz="8" w:space="0" w:color="B2BBCB" w:themeColor="accent4" w:themeTint="99"/>
              <w:right w:val="single" w:sz="4" w:space="0" w:color="auto"/>
            </w:tcBorders>
            <w:shd w:val="clear" w:color="auto" w:fill="E5E8ED" w:themeFill="accent4" w:themeFillTint="33"/>
          </w:tcPr>
          <w:p w14:paraId="60C4D134" w14:textId="11540B3A" w:rsidR="00C51B42" w:rsidRPr="007E3668" w:rsidRDefault="00D33504" w:rsidP="00D33504">
            <w:pPr>
              <w:pStyle w:val="MHPTableText"/>
              <w:rPr>
                <w:szCs w:val="22"/>
              </w:rPr>
            </w:pPr>
            <w:r w:rsidRPr="00D33504">
              <w:rPr>
                <w:szCs w:val="22"/>
              </w:rPr>
              <w:t>Measures clinical and/or functional outcomes of consumers served</w:t>
            </w:r>
          </w:p>
        </w:tc>
        <w:tc>
          <w:tcPr>
            <w:tcW w:w="1440" w:type="dxa"/>
            <w:tcBorders>
              <w:top w:val="single" w:sz="8" w:space="0" w:color="B2BBCB" w:themeColor="accent4" w:themeTint="99"/>
              <w:left w:val="single" w:sz="4" w:space="0" w:color="auto"/>
              <w:bottom w:val="single" w:sz="8" w:space="0" w:color="B2BBCB" w:themeColor="accent4" w:themeTint="99"/>
              <w:right w:val="single" w:sz="4" w:space="0" w:color="auto"/>
            </w:tcBorders>
            <w:shd w:val="clear" w:color="auto" w:fill="E5E8ED" w:themeFill="accent4" w:themeFillTint="33"/>
          </w:tcPr>
          <w:p w14:paraId="799AAA74" w14:textId="03EB2B3D" w:rsidR="00C51B42" w:rsidRPr="00C806AA" w:rsidRDefault="00194817" w:rsidP="00A0459C">
            <w:pPr>
              <w:pStyle w:val="MHPTableText"/>
              <w:jc w:val="center"/>
            </w:pPr>
            <w:r>
              <w:t>FC</w:t>
            </w:r>
          </w:p>
        </w:tc>
        <w:tc>
          <w:tcPr>
            <w:tcW w:w="4728" w:type="dxa"/>
            <w:tcBorders>
              <w:top w:val="single" w:sz="8" w:space="0" w:color="B2BBCB" w:themeColor="accent4" w:themeTint="99"/>
              <w:left w:val="single" w:sz="4" w:space="0" w:color="auto"/>
              <w:bottom w:val="single" w:sz="8" w:space="0" w:color="B2BBCB" w:themeColor="accent4" w:themeTint="99"/>
              <w:right w:val="single" w:sz="12" w:space="0" w:color="auto"/>
            </w:tcBorders>
            <w:shd w:val="clear" w:color="auto" w:fill="E5E8ED" w:themeFill="accent4" w:themeFillTint="33"/>
          </w:tcPr>
          <w:p w14:paraId="35AFEE1B" w14:textId="42E5F391" w:rsidR="00AB7EFA" w:rsidRDefault="00194817" w:rsidP="00C806AA">
            <w:pPr>
              <w:pStyle w:val="MHPTableText"/>
            </w:pPr>
            <w:r>
              <w:t xml:space="preserve">The MHP </w:t>
            </w:r>
            <w:r w:rsidR="00E844E0">
              <w:t xml:space="preserve">has established a local outcome tracking system, called Ventura County Outcome System (VCOS), comprised of elements of various established measures.  During this last </w:t>
            </w:r>
            <w:r w:rsidR="009D1878">
              <w:t>year,</w:t>
            </w:r>
            <w:r w:rsidR="00E844E0">
              <w:t xml:space="preserve"> an item analysis was initiated, and from the information presented at this review, the MHP expressed confidence that findings are valid and they are capturing useful information.  </w:t>
            </w:r>
          </w:p>
          <w:p w14:paraId="3D8A19EE" w14:textId="77D13899" w:rsidR="00E844E0" w:rsidRPr="00C806AA" w:rsidRDefault="00362AF3" w:rsidP="00362AF3">
            <w:pPr>
              <w:pStyle w:val="MHPTableText"/>
            </w:pPr>
            <w:r>
              <w:lastRenderedPageBreak/>
              <w:t>Staff have awareness for the coming process that includes review of outcome data when performing the annual reassessment and plan update.</w:t>
            </w:r>
          </w:p>
        </w:tc>
      </w:tr>
      <w:tr w:rsidR="0095640C" w:rsidRPr="00393E69" w14:paraId="1FE45FC7" w14:textId="77777777" w:rsidTr="00ED3C31">
        <w:trPr>
          <w:jc w:val="center"/>
        </w:trPr>
        <w:tc>
          <w:tcPr>
            <w:tcW w:w="715" w:type="dxa"/>
            <w:tcBorders>
              <w:top w:val="single" w:sz="8" w:space="0" w:color="B2BBCB" w:themeColor="accent4" w:themeTint="99"/>
              <w:left w:val="single" w:sz="12" w:space="0" w:color="auto"/>
              <w:bottom w:val="single" w:sz="12" w:space="0" w:color="auto"/>
              <w:right w:val="single" w:sz="4" w:space="0" w:color="auto"/>
            </w:tcBorders>
            <w:shd w:val="clear" w:color="auto" w:fill="auto"/>
          </w:tcPr>
          <w:p w14:paraId="198C8F2B" w14:textId="603F6F75" w:rsidR="0095640C" w:rsidRPr="007E3668" w:rsidRDefault="00C51B42" w:rsidP="00BA092D">
            <w:pPr>
              <w:pStyle w:val="MHPTableText"/>
              <w:jc w:val="center"/>
            </w:pPr>
            <w:r w:rsidRPr="007E3668">
              <w:lastRenderedPageBreak/>
              <w:t>3</w:t>
            </w:r>
            <w:r w:rsidR="00D33504">
              <w:t>K</w:t>
            </w:r>
          </w:p>
        </w:tc>
        <w:tc>
          <w:tcPr>
            <w:tcW w:w="2393" w:type="dxa"/>
            <w:tcBorders>
              <w:top w:val="single" w:sz="8" w:space="0" w:color="B2BBCB" w:themeColor="accent4" w:themeTint="99"/>
              <w:left w:val="single" w:sz="4" w:space="0" w:color="auto"/>
              <w:bottom w:val="single" w:sz="12" w:space="0" w:color="auto"/>
              <w:right w:val="single" w:sz="4" w:space="0" w:color="auto"/>
            </w:tcBorders>
            <w:shd w:val="clear" w:color="auto" w:fill="auto"/>
          </w:tcPr>
          <w:p w14:paraId="405D2549" w14:textId="31D17BBD" w:rsidR="0095640C" w:rsidRPr="007E3668" w:rsidRDefault="00D33504" w:rsidP="00D33504">
            <w:pPr>
              <w:pStyle w:val="MHPTableText"/>
              <w:rPr>
                <w:szCs w:val="22"/>
              </w:rPr>
            </w:pPr>
            <w:r w:rsidRPr="00D33504">
              <w:rPr>
                <w:szCs w:val="22"/>
              </w:rPr>
              <w:t>Utilizes information from Consumer Satisfaction Surveys</w:t>
            </w:r>
          </w:p>
        </w:tc>
        <w:tc>
          <w:tcPr>
            <w:tcW w:w="1440" w:type="dxa"/>
            <w:tcBorders>
              <w:top w:val="single" w:sz="8" w:space="0" w:color="B2BBCB" w:themeColor="accent4" w:themeTint="99"/>
              <w:left w:val="single" w:sz="4" w:space="0" w:color="auto"/>
              <w:bottom w:val="single" w:sz="12" w:space="0" w:color="auto"/>
              <w:right w:val="single" w:sz="4" w:space="0" w:color="auto"/>
            </w:tcBorders>
            <w:shd w:val="clear" w:color="auto" w:fill="auto"/>
          </w:tcPr>
          <w:p w14:paraId="506C31FE" w14:textId="4F38ECBD" w:rsidR="0095640C" w:rsidRPr="00C806AA" w:rsidRDefault="00194817" w:rsidP="00A0459C">
            <w:pPr>
              <w:pStyle w:val="MHPTableText"/>
              <w:jc w:val="center"/>
            </w:pPr>
            <w:r>
              <w:t>FC</w:t>
            </w:r>
          </w:p>
        </w:tc>
        <w:tc>
          <w:tcPr>
            <w:tcW w:w="4728" w:type="dxa"/>
            <w:tcBorders>
              <w:top w:val="single" w:sz="8" w:space="0" w:color="B2BBCB" w:themeColor="accent4" w:themeTint="99"/>
              <w:left w:val="single" w:sz="4" w:space="0" w:color="auto"/>
              <w:bottom w:val="single" w:sz="12" w:space="0" w:color="auto"/>
              <w:right w:val="single" w:sz="12" w:space="0" w:color="auto"/>
            </w:tcBorders>
            <w:shd w:val="clear" w:color="auto" w:fill="auto"/>
          </w:tcPr>
          <w:p w14:paraId="1AC64A51" w14:textId="77777777" w:rsidR="00E844E0" w:rsidRPr="00362AF3" w:rsidRDefault="00194817" w:rsidP="00362AF3">
            <w:pPr>
              <w:pStyle w:val="MHPTableText"/>
            </w:pPr>
            <w:r w:rsidRPr="00362AF3">
              <w:t xml:space="preserve">The MHP performs an analysis of the Consumer Perception </w:t>
            </w:r>
            <w:r w:rsidR="00E02B3C" w:rsidRPr="00362AF3">
              <w:t>Survey data</w:t>
            </w:r>
            <w:r w:rsidRPr="00362AF3">
              <w:t xml:space="preserve">, and does an </w:t>
            </w:r>
            <w:r w:rsidR="00E02B3C" w:rsidRPr="00362AF3">
              <w:t xml:space="preserve">analysis of Ventura County Outcome System satisfaction data that is published in the annual behavioral health data summary report as part of </w:t>
            </w:r>
            <w:r w:rsidRPr="00362AF3">
              <w:t xml:space="preserve">the quality indicators.  There are </w:t>
            </w:r>
            <w:r w:rsidR="00E02B3C" w:rsidRPr="00362AF3">
              <w:t xml:space="preserve">plans to conduct focus groups with Spanish- and English-speaking consumers to assess satisfaction with services. </w:t>
            </w:r>
          </w:p>
          <w:p w14:paraId="61C6BA42" w14:textId="1E4E8BC7" w:rsidR="00E844E0" w:rsidRPr="00194817" w:rsidRDefault="00E844E0" w:rsidP="00362AF3">
            <w:pPr>
              <w:pStyle w:val="MHPTableText"/>
              <w:rPr>
                <w:iCs/>
              </w:rPr>
            </w:pPr>
            <w:r w:rsidRPr="00362AF3">
              <w:t xml:space="preserve">The most recent data presented </w:t>
            </w:r>
            <w:r w:rsidR="007F4D20">
              <w:t>was from the Novem</w:t>
            </w:r>
            <w:r w:rsidRPr="00362AF3">
              <w:t>ber 2015 Consumer Perception Survey (CPS), and for the key element of language, 84% reported receiving services in their preferred language.</w:t>
            </w:r>
          </w:p>
        </w:tc>
      </w:tr>
    </w:tbl>
    <w:p w14:paraId="161B4304" w14:textId="26FB1174" w:rsidR="00BE06EE" w:rsidRPr="00FD1037" w:rsidRDefault="00BE06EE" w:rsidP="00283050">
      <w:pPr>
        <w:jc w:val="center"/>
        <w:rPr>
          <w:i/>
        </w:rPr>
      </w:pPr>
      <w:r>
        <w:rPr>
          <w:i/>
        </w:rPr>
        <w:t>*</w:t>
      </w:r>
      <w:r w:rsidR="003E20A8">
        <w:rPr>
          <w:i/>
        </w:rPr>
        <w:t>F</w:t>
      </w:r>
      <w:r>
        <w:rPr>
          <w:i/>
        </w:rPr>
        <w:t>C</w:t>
      </w:r>
      <w:r w:rsidRPr="00FD1037">
        <w:rPr>
          <w:i/>
        </w:rPr>
        <w:t xml:space="preserve"> = </w:t>
      </w:r>
      <w:r w:rsidR="003E20A8">
        <w:rPr>
          <w:i/>
        </w:rPr>
        <w:t xml:space="preserve">Fully </w:t>
      </w:r>
      <w:r>
        <w:rPr>
          <w:i/>
        </w:rPr>
        <w:t>Compliant</w:t>
      </w:r>
      <w:r w:rsidRPr="00FD1037">
        <w:rPr>
          <w:i/>
        </w:rPr>
        <w:t>; P</w:t>
      </w:r>
      <w:r>
        <w:rPr>
          <w:i/>
        </w:rPr>
        <w:t>C</w:t>
      </w:r>
      <w:r w:rsidRPr="00FD1037">
        <w:rPr>
          <w:i/>
        </w:rPr>
        <w:t xml:space="preserve"> = Partially </w:t>
      </w:r>
      <w:r>
        <w:rPr>
          <w:i/>
        </w:rPr>
        <w:t>Complian</w:t>
      </w:r>
      <w:r w:rsidRPr="00FD1037">
        <w:rPr>
          <w:i/>
        </w:rPr>
        <w:t>t; N</w:t>
      </w:r>
      <w:r>
        <w:rPr>
          <w:i/>
        </w:rPr>
        <w:t>C</w:t>
      </w:r>
      <w:r w:rsidRPr="00FD1037">
        <w:rPr>
          <w:i/>
        </w:rPr>
        <w:t xml:space="preserve"> = No</w:t>
      </w:r>
      <w:r w:rsidR="006204DE">
        <w:rPr>
          <w:i/>
        </w:rPr>
        <w:t>n</w:t>
      </w:r>
      <w:r w:rsidR="003E20A8">
        <w:rPr>
          <w:i/>
        </w:rPr>
        <w:t>-</w:t>
      </w:r>
      <w:r>
        <w:rPr>
          <w:i/>
        </w:rPr>
        <w:t>Compliant</w:t>
      </w:r>
    </w:p>
    <w:p w14:paraId="51899FAF" w14:textId="77777777" w:rsidR="00EA7023" w:rsidRPr="00393E69" w:rsidRDefault="00EA7023" w:rsidP="00A74C0A">
      <w:pPr>
        <w:pStyle w:val="MHPBodyText"/>
      </w:pPr>
    </w:p>
    <w:p w14:paraId="27BFCDE0" w14:textId="3E55E0FF" w:rsidR="002B6992" w:rsidRPr="00D72F08" w:rsidRDefault="00BA092D" w:rsidP="00086C59">
      <w:pPr>
        <w:pStyle w:val="Heading2"/>
      </w:pPr>
      <w:bookmarkStart w:id="59" w:name="_Toc482704821"/>
      <w:r>
        <w:t>K</w:t>
      </w:r>
      <w:r w:rsidR="003E1CB7" w:rsidRPr="003E1CB7">
        <w:t xml:space="preserve">ey </w:t>
      </w:r>
      <w:r>
        <w:t>C</w:t>
      </w:r>
      <w:r w:rsidR="003E1CB7" w:rsidRPr="003E1CB7">
        <w:t xml:space="preserve">omponents </w:t>
      </w:r>
      <w:r>
        <w:t>F</w:t>
      </w:r>
      <w:r w:rsidR="00D72F08">
        <w:t>indings</w:t>
      </w:r>
      <w:r>
        <w:t>—</w:t>
      </w:r>
      <w:r w:rsidR="00C26556">
        <w:t>Impact and Implications</w:t>
      </w:r>
      <w:bookmarkEnd w:id="59"/>
    </w:p>
    <w:p w14:paraId="7E6E9871" w14:textId="5B2CB54E" w:rsidR="00806AA0" w:rsidRPr="00DA5E79" w:rsidRDefault="00806AA0" w:rsidP="00BA092D">
      <w:pPr>
        <w:pStyle w:val="MHPBullet1"/>
      </w:pPr>
      <w:r w:rsidRPr="00DA5E79">
        <w:t xml:space="preserve">Access to </w:t>
      </w:r>
      <w:r w:rsidR="00673CAB">
        <w:t>Care</w:t>
      </w:r>
    </w:p>
    <w:p w14:paraId="73DB31D1" w14:textId="0034B89B" w:rsidR="00806AA0" w:rsidRDefault="00165981">
      <w:pPr>
        <w:pStyle w:val="MHPBullet2"/>
      </w:pPr>
      <w:r>
        <w:t xml:space="preserve">The submitted material regarding access presented a comprehensive </w:t>
      </w:r>
      <w:r w:rsidR="00BF617F">
        <w:t>Hispanic</w:t>
      </w:r>
      <w:r>
        <w:t xml:space="preserve"> analysis of needs, capacity and actions to improve care for this population.</w:t>
      </w:r>
    </w:p>
    <w:p w14:paraId="2BC203FC" w14:textId="5D53DDDA" w:rsidR="00165981" w:rsidRDefault="00165981">
      <w:pPr>
        <w:pStyle w:val="MHPBullet2"/>
      </w:pPr>
      <w:r>
        <w:t xml:space="preserve">Cultural competence efforts that address the needs of cultural, ethnic or linguistic </w:t>
      </w:r>
      <w:r w:rsidR="009D1878">
        <w:t>issues</w:t>
      </w:r>
      <w:r>
        <w:t xml:space="preserve"> of other cultures, such as GLBTQ, African-</w:t>
      </w:r>
      <w:r w:rsidR="009D1878">
        <w:t>American</w:t>
      </w:r>
      <w:r>
        <w:t xml:space="preserve"> population, were not </w:t>
      </w:r>
      <w:r w:rsidR="00E033AC">
        <w:t>available</w:t>
      </w:r>
      <w:r>
        <w:t xml:space="preserve"> </w:t>
      </w:r>
      <w:r w:rsidR="00E033AC">
        <w:t>at the time of the review</w:t>
      </w:r>
      <w:r>
        <w:t>.</w:t>
      </w:r>
    </w:p>
    <w:p w14:paraId="5C389665" w14:textId="699D5B43" w:rsidR="00165981" w:rsidRDefault="00165981">
      <w:pPr>
        <w:pStyle w:val="MHPBullet2"/>
      </w:pPr>
      <w:r>
        <w:t xml:space="preserve">The MHP has made continued, clear efforts to address the spectrum of service needs </w:t>
      </w:r>
      <w:r w:rsidR="00097E20">
        <w:t>for</w:t>
      </w:r>
      <w:r>
        <w:t xml:space="preserve"> its served population.  Of particular </w:t>
      </w:r>
      <w:r w:rsidR="009D1878">
        <w:t>note,</w:t>
      </w:r>
      <w:r>
        <w:t xml:space="preserve"> have been the efforts to serve higher acuity individuals, through Crisis </w:t>
      </w:r>
      <w:r w:rsidR="00E033AC">
        <w:t>Stabilization</w:t>
      </w:r>
      <w:r>
        <w:t xml:space="preserve"> Units, Crisis Residential programs, and Mental Health Rehabilitation Centers, of which the MHP now has two.</w:t>
      </w:r>
    </w:p>
    <w:p w14:paraId="6428AE91" w14:textId="071A8758" w:rsidR="00806AA0" w:rsidRPr="00DA5E79" w:rsidRDefault="00165981">
      <w:pPr>
        <w:pStyle w:val="MHPBullet2"/>
      </w:pPr>
      <w:r>
        <w:t>Access and capacity is also being addressed by the MHP’s efforts to design a case review process that occurs regularly, and has clinician oversight to ensure that the proper level of care is being provided</w:t>
      </w:r>
      <w:r w:rsidR="00CD0EEB">
        <w:t>.  This may</w:t>
      </w:r>
      <w:r>
        <w:t xml:space="preserve"> </w:t>
      </w:r>
      <w:r w:rsidR="00E033AC">
        <w:t>result in optimal usage of capacity</w:t>
      </w:r>
      <w:r>
        <w:t xml:space="preserve"> in time.</w:t>
      </w:r>
    </w:p>
    <w:p w14:paraId="0D43FE57" w14:textId="095D2F36" w:rsidR="00C26556" w:rsidRPr="00DA5E79" w:rsidRDefault="00C26556" w:rsidP="00C26556">
      <w:pPr>
        <w:pStyle w:val="MHPBullet1"/>
      </w:pPr>
      <w:r>
        <w:t xml:space="preserve">Timeliness </w:t>
      </w:r>
      <w:r w:rsidR="0017306D">
        <w:t>of</w:t>
      </w:r>
      <w:r>
        <w:t xml:space="preserve"> Services</w:t>
      </w:r>
    </w:p>
    <w:p w14:paraId="048115AB" w14:textId="6CFCBF9E" w:rsidR="00C26556" w:rsidRDefault="00521EDF">
      <w:pPr>
        <w:pStyle w:val="MHPBullet2"/>
      </w:pPr>
      <w:r>
        <w:t>Th</w:t>
      </w:r>
      <w:r w:rsidR="00E033AC">
        <w:t xml:space="preserve">e MHP continues to utilize a </w:t>
      </w:r>
      <w:r>
        <w:t>dated 28-day initial access standard; however, it is able to report actual averages which are 50% or less than the standard.</w:t>
      </w:r>
    </w:p>
    <w:p w14:paraId="6CFC64C9" w14:textId="1FC6F1F8" w:rsidR="00521EDF" w:rsidRDefault="00521EDF">
      <w:pPr>
        <w:pStyle w:val="MHPBullet2"/>
      </w:pPr>
      <w:r>
        <w:lastRenderedPageBreak/>
        <w:t>The MHP continues to</w:t>
      </w:r>
      <w:r w:rsidR="00E033AC">
        <w:t xml:space="preserve"> lack </w:t>
      </w:r>
      <w:r>
        <w:t xml:space="preserve">a specific psychiatry access </w:t>
      </w:r>
      <w:r w:rsidR="00E033AC">
        <w:t xml:space="preserve">timeliness </w:t>
      </w:r>
      <w:r>
        <w:t>standard.  However, it does track and report psychiatry timeliness by two levels of need</w:t>
      </w:r>
      <w:r w:rsidR="00CD0EEB">
        <w:t xml:space="preserve">, </w:t>
      </w:r>
      <w:r>
        <w:t xml:space="preserve">expedited and routine.  </w:t>
      </w:r>
    </w:p>
    <w:p w14:paraId="656E9083" w14:textId="2E3D7702" w:rsidR="00521EDF" w:rsidRDefault="00521EDF">
      <w:pPr>
        <w:pStyle w:val="MHPBullet2"/>
      </w:pPr>
      <w:r>
        <w:t>The MHP currently has a comprehensive analysis of the entire spectrum of access experience</w:t>
      </w:r>
      <w:r w:rsidR="00E033AC">
        <w:t xml:space="preserve"> in process</w:t>
      </w:r>
      <w:r>
        <w:t xml:space="preserve">, from first contact through kept psychiatry appointment, and all steps in between.  This study is resulting in the MHP considering all aspects of the access process, starting from the questions asked at the initial call.  The MHP </w:t>
      </w:r>
      <w:r w:rsidR="00CD0EEB">
        <w:t>anticipates</w:t>
      </w:r>
      <w:r>
        <w:t xml:space="preserve"> that this process will result in improvements in kept initial appointments, and decreased lost staff hours for no-shows.</w:t>
      </w:r>
    </w:p>
    <w:p w14:paraId="5ADAF256" w14:textId="5F2C7C48" w:rsidR="00521EDF" w:rsidRPr="00DA5E79" w:rsidRDefault="00521EDF">
      <w:pPr>
        <w:pStyle w:val="MHPBullet2"/>
      </w:pPr>
      <w:r>
        <w:t>The MHP’s urgent service standard of three days, is longer than many of its peer</w:t>
      </w:r>
      <w:r w:rsidR="00E033AC">
        <w:t>s</w:t>
      </w:r>
      <w:r>
        <w:t>.</w:t>
      </w:r>
    </w:p>
    <w:p w14:paraId="28480E40" w14:textId="181D8137" w:rsidR="00C26556" w:rsidRPr="00DA5E79" w:rsidRDefault="00521EDF">
      <w:pPr>
        <w:pStyle w:val="MHPBullet2"/>
      </w:pPr>
      <w:r>
        <w:t xml:space="preserve">The MHP does not track </w:t>
      </w:r>
      <w:r w:rsidR="00097E20">
        <w:t>hospitalizations</w:t>
      </w:r>
      <w:r>
        <w:t xml:space="preserve"> nor</w:t>
      </w:r>
      <w:r w:rsidR="00E033AC">
        <w:t xml:space="preserve"> readmission rates for children</w:t>
      </w:r>
      <w:r>
        <w:t>.</w:t>
      </w:r>
    </w:p>
    <w:p w14:paraId="6F57654B" w14:textId="07241A2A" w:rsidR="00C26556" w:rsidRPr="00DA5E79" w:rsidRDefault="00C26556" w:rsidP="00C26556">
      <w:pPr>
        <w:pStyle w:val="MHPBullet1"/>
      </w:pPr>
      <w:r>
        <w:t xml:space="preserve">Quality of </w:t>
      </w:r>
      <w:r w:rsidR="00673CAB">
        <w:t>Care</w:t>
      </w:r>
    </w:p>
    <w:p w14:paraId="06D5E95B" w14:textId="75D7E63B" w:rsidR="00C26556" w:rsidRDefault="00C753BF">
      <w:pPr>
        <w:pStyle w:val="MHPBullet2"/>
      </w:pPr>
      <w:r w:rsidRPr="00C753BF">
        <w:t>The MHP has adopted Lean Six Sigma (LSS) practices and trained four of its staff to the Green Belt level.</w:t>
      </w:r>
      <w:r w:rsidR="00521EDF">
        <w:t xml:space="preserve">  </w:t>
      </w:r>
    </w:p>
    <w:p w14:paraId="3256D794" w14:textId="381C6703" w:rsidR="00521EDF" w:rsidRDefault="00521EDF">
      <w:pPr>
        <w:pStyle w:val="MHPBullet2"/>
      </w:pPr>
      <w:r>
        <w:t>The MHP is applying these LSS practices to its study of timeliness and other activities within the MHP.</w:t>
      </w:r>
    </w:p>
    <w:p w14:paraId="34A8B24F" w14:textId="4E5F312E" w:rsidR="00521EDF" w:rsidRPr="00DA5E79" w:rsidRDefault="00097E20">
      <w:pPr>
        <w:pStyle w:val="MHPBullet2"/>
      </w:pPr>
      <w:r>
        <w:t>As of this review,</w:t>
      </w:r>
      <w:r w:rsidR="00521EDF">
        <w:t xml:space="preserve"> </w:t>
      </w:r>
      <w:r w:rsidR="00CD0EEB">
        <w:t xml:space="preserve">the </w:t>
      </w:r>
      <w:r w:rsidR="00521EDF">
        <w:t>MHP has not produced a QI Work Plan for FY16-17.</w:t>
      </w:r>
    </w:p>
    <w:p w14:paraId="00F36B7A" w14:textId="1E2644FD" w:rsidR="00C26556" w:rsidRPr="00DA5E79" w:rsidRDefault="00186070">
      <w:pPr>
        <w:pStyle w:val="MHPBullet2"/>
      </w:pPr>
      <w:r>
        <w:t>The MHP was not able to submit currently active Clinical and Non-Clinical PIPs for this review cycle.</w:t>
      </w:r>
    </w:p>
    <w:p w14:paraId="156ED7F4" w14:textId="1DC2101D" w:rsidR="00C26556" w:rsidRPr="00DA5E79" w:rsidRDefault="00C26556" w:rsidP="00C26556">
      <w:pPr>
        <w:pStyle w:val="MHPBullet1"/>
      </w:pPr>
      <w:r>
        <w:t>Consumer Outcomes</w:t>
      </w:r>
    </w:p>
    <w:p w14:paraId="585F5AB2" w14:textId="5B23140F" w:rsidR="00C26556" w:rsidRPr="00DA5E79" w:rsidRDefault="00186070">
      <w:pPr>
        <w:pStyle w:val="MHPBullet2"/>
      </w:pPr>
      <w:r>
        <w:t>The MHP’s use of Peer Support Specialists has been increasing</w:t>
      </w:r>
      <w:r w:rsidR="00DA66DB">
        <w:t>, and</w:t>
      </w:r>
      <w:r w:rsidR="009D1878">
        <w:t xml:space="preserve"> includes working </w:t>
      </w:r>
      <w:r>
        <w:t>with individuals who initially access care through an acute psychiatric admission.</w:t>
      </w:r>
    </w:p>
    <w:p w14:paraId="4BED0A5C" w14:textId="70071A9D" w:rsidR="00A45DBA" w:rsidRPr="00186070" w:rsidRDefault="00186070">
      <w:pPr>
        <w:pStyle w:val="MHPBullet2"/>
        <w:rPr>
          <w:b/>
        </w:rPr>
      </w:pPr>
      <w:bookmarkStart w:id="60" w:name="_Toc266710099"/>
      <w:bookmarkStart w:id="61" w:name="_Toc266791170"/>
      <w:bookmarkStart w:id="62" w:name="_Toc242000461"/>
      <w:bookmarkStart w:id="63" w:name="_Toc243312439"/>
      <w:r>
        <w:t xml:space="preserve">The Ventura County Outcomes System (VCOS) continues to be reviewed to </w:t>
      </w:r>
      <w:r w:rsidR="00CD0EEB">
        <w:t xml:space="preserve">assess </w:t>
      </w:r>
      <w:r>
        <w:t>if it is providing the type of information that is needed to effectively evaluate consumer progress.</w:t>
      </w:r>
    </w:p>
    <w:p w14:paraId="082F85AC" w14:textId="610092E5" w:rsidR="00186070" w:rsidRPr="00186070" w:rsidRDefault="00186070">
      <w:pPr>
        <w:pStyle w:val="MHPBullet2"/>
        <w:rPr>
          <w:b/>
        </w:rPr>
      </w:pPr>
      <w:r>
        <w:t>The Wellness Centers demonstrate strong consumer leadership and are significantly staffed by individuals with lived experience.</w:t>
      </w:r>
    </w:p>
    <w:p w14:paraId="6E104C41" w14:textId="4B831F18" w:rsidR="00186070" w:rsidRPr="00643975" w:rsidRDefault="00186070">
      <w:pPr>
        <w:pStyle w:val="MHPBullet2"/>
        <w:rPr>
          <w:b/>
        </w:rPr>
      </w:pPr>
      <w:r>
        <w:t xml:space="preserve">During the review, the positive experience of Parent Partners was noted by a broad spectrum of participants.  </w:t>
      </w:r>
    </w:p>
    <w:p w14:paraId="6612CA61" w14:textId="77777777" w:rsidR="00A45DBA" w:rsidRPr="0071663E" w:rsidRDefault="00A45DBA">
      <w:pPr>
        <w:pStyle w:val="MHPBullet2"/>
        <w:numPr>
          <w:ilvl w:val="0"/>
          <w:numId w:val="0"/>
        </w:numPr>
      </w:pPr>
    </w:p>
    <w:p w14:paraId="418FE3D9" w14:textId="77777777" w:rsidR="002D2918" w:rsidRPr="0071663E" w:rsidRDefault="002D2918">
      <w:pPr>
        <w:pStyle w:val="MHPBullet2"/>
        <w:numPr>
          <w:ilvl w:val="0"/>
          <w:numId w:val="0"/>
        </w:numPr>
      </w:pPr>
    </w:p>
    <w:p w14:paraId="41097896" w14:textId="77777777" w:rsidR="002D2918" w:rsidRPr="0071663E" w:rsidRDefault="002D2918">
      <w:pPr>
        <w:pStyle w:val="MHPBullet2"/>
        <w:numPr>
          <w:ilvl w:val="0"/>
          <w:numId w:val="0"/>
        </w:numPr>
      </w:pPr>
    </w:p>
    <w:p w14:paraId="0FEB2C37" w14:textId="77777777" w:rsidR="002D2918" w:rsidRPr="0071663E" w:rsidRDefault="002D2918">
      <w:pPr>
        <w:pStyle w:val="MHPBullet2"/>
        <w:numPr>
          <w:ilvl w:val="0"/>
          <w:numId w:val="0"/>
        </w:numPr>
        <w:sectPr w:rsidR="002D2918" w:rsidRPr="0071663E" w:rsidSect="0059390A">
          <w:pgSz w:w="12240" w:h="15840" w:code="1"/>
          <w:pgMar w:top="1152" w:right="1440" w:bottom="1152" w:left="1440" w:header="432" w:footer="576" w:gutter="0"/>
          <w:cols w:space="720"/>
          <w:docGrid w:linePitch="360"/>
        </w:sectPr>
      </w:pPr>
    </w:p>
    <w:p w14:paraId="5C0C60E2" w14:textId="2D7711A7" w:rsidR="008F6E76" w:rsidRPr="00A45DBA" w:rsidRDefault="00AD68C9" w:rsidP="00A45DBA">
      <w:pPr>
        <w:pStyle w:val="Heading1"/>
        <w:rPr>
          <w:smallCaps/>
        </w:rPr>
      </w:pPr>
      <w:bookmarkStart w:id="64" w:name="_Toc482704822"/>
      <w:r w:rsidRPr="002E628E">
        <w:lastRenderedPageBreak/>
        <w:t>CONSUMER AND FAMILY MEMBER FOCUS GROUP</w:t>
      </w:r>
      <w:bookmarkEnd w:id="60"/>
      <w:bookmarkEnd w:id="61"/>
      <w:r w:rsidR="00C26556">
        <w:t>(S)</w:t>
      </w:r>
      <w:bookmarkEnd w:id="64"/>
    </w:p>
    <w:bookmarkEnd w:id="62"/>
    <w:bookmarkEnd w:id="63"/>
    <w:p w14:paraId="2BC84CFD" w14:textId="24BA0370" w:rsidR="006C02BC" w:rsidRPr="00842F46" w:rsidRDefault="00A200F3" w:rsidP="0016703B">
      <w:pPr>
        <w:pStyle w:val="MHPBodyText"/>
      </w:pPr>
      <w:r w:rsidRPr="00842F46">
        <w:rPr>
          <w:color w:val="000000"/>
        </w:rPr>
        <w:t>C</w:t>
      </w:r>
      <w:r w:rsidR="004C4832" w:rsidRPr="008006C4">
        <w:rPr>
          <w:color w:val="000000"/>
        </w:rPr>
        <w:t>al</w:t>
      </w:r>
      <w:r w:rsidRPr="008006C4">
        <w:rPr>
          <w:color w:val="000000"/>
        </w:rPr>
        <w:t>EQRO</w:t>
      </w:r>
      <w:r w:rsidR="008754DA" w:rsidRPr="008006C4">
        <w:rPr>
          <w:color w:val="000000"/>
        </w:rPr>
        <w:t xml:space="preserve"> conducted </w:t>
      </w:r>
      <w:r w:rsidR="00084EB3">
        <w:t>three</w:t>
      </w:r>
      <w:r w:rsidR="008754DA" w:rsidRPr="00824812">
        <w:rPr>
          <w:iCs/>
        </w:rPr>
        <w:t xml:space="preserve"> </w:t>
      </w:r>
      <w:r w:rsidR="008754DA" w:rsidRPr="00824812">
        <w:rPr>
          <w:color w:val="000000"/>
        </w:rPr>
        <w:t>90-minute</w:t>
      </w:r>
      <w:r w:rsidR="008754DA" w:rsidRPr="00824812">
        <w:rPr>
          <w:iCs/>
          <w:color w:val="000000"/>
        </w:rPr>
        <w:t xml:space="preserve"> </w:t>
      </w:r>
      <w:r w:rsidR="008754DA" w:rsidRPr="00824812">
        <w:rPr>
          <w:color w:val="000000"/>
        </w:rPr>
        <w:t>focus</w:t>
      </w:r>
      <w:r w:rsidR="008754DA" w:rsidRPr="00824812">
        <w:rPr>
          <w:iCs/>
          <w:color w:val="000000"/>
        </w:rPr>
        <w:t xml:space="preserve"> group</w:t>
      </w:r>
      <w:r w:rsidR="00806AA0" w:rsidRPr="00824812">
        <w:rPr>
          <w:iCs/>
        </w:rPr>
        <w:t>s</w:t>
      </w:r>
      <w:r w:rsidR="008754DA" w:rsidRPr="00824812">
        <w:rPr>
          <w:iCs/>
          <w:color w:val="000000"/>
        </w:rPr>
        <w:t xml:space="preserve"> </w:t>
      </w:r>
      <w:r w:rsidR="008754DA" w:rsidRPr="00824812">
        <w:rPr>
          <w:color w:val="000000"/>
        </w:rPr>
        <w:t>with consumers and family members during the</w:t>
      </w:r>
      <w:r w:rsidR="008754DA" w:rsidRPr="00824812">
        <w:t xml:space="preserve"> site review of the MHP. As part of the pre-site planning process, </w:t>
      </w:r>
      <w:r w:rsidR="004C4832" w:rsidRPr="00824812">
        <w:t>CalEQRO</w:t>
      </w:r>
      <w:r w:rsidR="008754DA" w:rsidRPr="00824812">
        <w:t xml:space="preserve"> requested </w:t>
      </w:r>
      <w:r w:rsidR="001E3244" w:rsidRPr="001E3244">
        <w:t>three</w:t>
      </w:r>
      <w:r w:rsidR="008754DA" w:rsidRPr="00087EAF">
        <w:t xml:space="preserve"> </w:t>
      </w:r>
      <w:r w:rsidR="008754DA" w:rsidRPr="00824812">
        <w:t>focus group</w:t>
      </w:r>
      <w:r w:rsidR="0016703B" w:rsidRPr="00824812">
        <w:t>s</w:t>
      </w:r>
      <w:r w:rsidR="008754DA" w:rsidRPr="00824812">
        <w:t xml:space="preserve"> </w:t>
      </w:r>
      <w:r w:rsidR="000F571B" w:rsidRPr="00824812">
        <w:rPr>
          <w:rFonts w:eastAsia="Times New Roman" w:cs="Times New Roman"/>
        </w:rPr>
        <w:t>with 8 to 10 participants</w:t>
      </w:r>
      <w:r w:rsidR="00D7663C" w:rsidRPr="00824812">
        <w:rPr>
          <w:rFonts w:eastAsia="Times New Roman" w:cs="Times New Roman"/>
        </w:rPr>
        <w:t xml:space="preserve"> each, the details of which can be found in each section below. </w:t>
      </w:r>
    </w:p>
    <w:p w14:paraId="1442EB92" w14:textId="043927DD" w:rsidR="00F80BA8" w:rsidRDefault="00165FFE" w:rsidP="0016703B">
      <w:pPr>
        <w:pStyle w:val="MHPBodyText"/>
      </w:pPr>
      <w:r>
        <w:rPr>
          <w:rFonts w:eastAsia="Times New Roman"/>
        </w:rPr>
        <w:t>T</w:t>
      </w:r>
      <w:r w:rsidR="00050449" w:rsidRPr="00CD6F60">
        <w:rPr>
          <w:rFonts w:eastAsia="Times New Roman"/>
        </w:rPr>
        <w:t xml:space="preserve">he Consumer/Family Member Focus Group is an important component of the CalEQRO </w:t>
      </w:r>
      <w:r w:rsidR="00022246">
        <w:rPr>
          <w:rFonts w:eastAsia="Times New Roman"/>
        </w:rPr>
        <w:t>s</w:t>
      </w:r>
      <w:r w:rsidR="00050449" w:rsidRPr="00CD6F60">
        <w:rPr>
          <w:rFonts w:eastAsia="Times New Roman"/>
        </w:rPr>
        <w:t xml:space="preserve">ite </w:t>
      </w:r>
      <w:r w:rsidR="00022246">
        <w:rPr>
          <w:rFonts w:eastAsia="Times New Roman"/>
        </w:rPr>
        <w:t>r</w:t>
      </w:r>
      <w:r w:rsidR="00050449" w:rsidRPr="00CD6F60">
        <w:rPr>
          <w:rFonts w:eastAsia="Times New Roman"/>
        </w:rPr>
        <w:t>eview process. Obtaining feedback from those who are receiving services provides significant information regarding quality, access, timeliness, and outcomes. The f</w:t>
      </w:r>
      <w:r w:rsidR="008754DA" w:rsidRPr="00CD6F60">
        <w:t xml:space="preserve">ocus group questions </w:t>
      </w:r>
      <w:r w:rsidR="00022246">
        <w:t xml:space="preserve">are </w:t>
      </w:r>
      <w:r w:rsidR="008754DA" w:rsidRPr="00CD6F60">
        <w:t xml:space="preserve">specific to the MHP </w:t>
      </w:r>
      <w:r w:rsidR="00022246">
        <w:t xml:space="preserve">being </w:t>
      </w:r>
      <w:r w:rsidR="008754DA" w:rsidRPr="00CD6F60">
        <w:t xml:space="preserve">reviewed and emphasize the availability of timely </w:t>
      </w:r>
      <w:r w:rsidR="00FC2104" w:rsidRPr="0039538F">
        <w:t>access to care</w:t>
      </w:r>
      <w:r w:rsidR="008754DA" w:rsidRPr="000F571B">
        <w:t>, recovery, peer support, cultural competence, improved outcomes, and consumer and family member inv</w:t>
      </w:r>
      <w:r w:rsidR="008754DA" w:rsidRPr="000A1D08">
        <w:t xml:space="preserve">olvement. </w:t>
      </w:r>
      <w:r w:rsidR="00A200F3" w:rsidRPr="000A1D08">
        <w:t>C</w:t>
      </w:r>
      <w:r w:rsidR="004C4832" w:rsidRPr="000A1D08">
        <w:t>al</w:t>
      </w:r>
      <w:r w:rsidR="00A200F3" w:rsidRPr="000A1D08">
        <w:t>EQRO</w:t>
      </w:r>
      <w:r w:rsidR="008754DA" w:rsidRPr="000A1D08">
        <w:t xml:space="preserve"> provide</w:t>
      </w:r>
      <w:r w:rsidR="00022246">
        <w:t>s</w:t>
      </w:r>
      <w:r w:rsidR="008754DA" w:rsidRPr="000A1D08">
        <w:t xml:space="preserve"> gift certificates to thank the consumers and family members for their participation.</w:t>
      </w:r>
    </w:p>
    <w:p w14:paraId="7D91DBC5" w14:textId="2297C663" w:rsidR="00C3032F" w:rsidRPr="00806AA0" w:rsidRDefault="00C3032F" w:rsidP="00086C59">
      <w:pPr>
        <w:pStyle w:val="Heading2"/>
      </w:pPr>
      <w:bookmarkStart w:id="65" w:name="_Toc297721116"/>
      <w:bookmarkStart w:id="66" w:name="_Toc266710101"/>
      <w:bookmarkStart w:id="67" w:name="_Toc482704823"/>
      <w:r w:rsidRPr="004D19D4">
        <w:t>Consumer/Family Member Focus Group</w:t>
      </w:r>
      <w:bookmarkEnd w:id="65"/>
      <w:r w:rsidR="004D19D4">
        <w:t xml:space="preserve"> 1</w:t>
      </w:r>
      <w:bookmarkEnd w:id="67"/>
    </w:p>
    <w:bookmarkEnd w:id="66"/>
    <w:p w14:paraId="38F4F812" w14:textId="757D5090" w:rsidR="00140CF5" w:rsidRDefault="00140CF5" w:rsidP="00140CF5">
      <w:pPr>
        <w:pStyle w:val="MHPBodyText"/>
      </w:pPr>
      <w:r>
        <w:t xml:space="preserve">The initial focus group was to be comprised of 10-12 Spanish speaking parents/caregivers of children and youth in treatment, the majority of who initially accessed services within the last year.  The focus group was conducted at the South Oxnard Clinic, 2500 South “C” Street, Oxnard, California. </w:t>
      </w:r>
    </w:p>
    <w:p w14:paraId="28DD9AF0" w14:textId="77777777" w:rsidR="00140CF5" w:rsidRPr="00600CCD" w:rsidRDefault="00140CF5" w:rsidP="00140CF5">
      <w:pPr>
        <w:pStyle w:val="MHPBodyText"/>
      </w:pPr>
      <w:r>
        <w:t>Number of participants – 7</w:t>
      </w:r>
    </w:p>
    <w:p w14:paraId="3350BFF2" w14:textId="3EBB0D33" w:rsidR="00140CF5" w:rsidRPr="00D76145" w:rsidRDefault="001E3244" w:rsidP="00087EAF">
      <w:pPr>
        <w:pStyle w:val="MHPBodyText"/>
      </w:pPr>
      <w:r>
        <w:t xml:space="preserve">There was only one participant </w:t>
      </w:r>
      <w:r w:rsidR="00140CF5" w:rsidRPr="00DE4D89">
        <w:rPr>
          <w:i/>
        </w:rPr>
        <w:t>who entered services within the past year</w:t>
      </w:r>
      <w:r w:rsidR="00140CF5" w:rsidRPr="00393E69">
        <w:t xml:space="preserve">, </w:t>
      </w:r>
      <w:r>
        <w:t xml:space="preserve">and to preserve confidentiality, the responses are integrated with those of other focus group participants.  </w:t>
      </w:r>
    </w:p>
    <w:p w14:paraId="3BE08865" w14:textId="77777777" w:rsidR="00140CF5" w:rsidRDefault="00140CF5" w:rsidP="00140CF5">
      <w:pPr>
        <w:pStyle w:val="MHPBodyText"/>
      </w:pPr>
      <w:r>
        <w:t>General comments regarding service delivery that were mentioned included the following:</w:t>
      </w:r>
    </w:p>
    <w:p w14:paraId="2FDD7098" w14:textId="0C8170EB" w:rsidR="00140CF5" w:rsidRDefault="00140CF5" w:rsidP="00140CF5">
      <w:pPr>
        <w:pStyle w:val="MHPBullet1"/>
      </w:pPr>
      <w:r>
        <w:t xml:space="preserve">Overall, the participants learned about the existence of mental health services from schools (teacher or </w:t>
      </w:r>
      <w:r w:rsidR="00DA2853">
        <w:t xml:space="preserve">school </w:t>
      </w:r>
      <w:r>
        <w:t>psychologist), pediatrician, or Interface, a Ventura Count</w:t>
      </w:r>
      <w:r w:rsidR="00DA2853">
        <w:t>y children’s and family service</w:t>
      </w:r>
      <w:r>
        <w:t xml:space="preserve"> program.</w:t>
      </w:r>
    </w:p>
    <w:p w14:paraId="5D355241" w14:textId="621BD698" w:rsidR="00140CF5" w:rsidRDefault="00140CF5" w:rsidP="00140CF5">
      <w:pPr>
        <w:pStyle w:val="MHPBullet1"/>
      </w:pPr>
      <w:r>
        <w:t xml:space="preserve">For a limited set of participants, lack of health care insurance was a </w:t>
      </w:r>
      <w:r w:rsidR="00DA2853">
        <w:t xml:space="preserve">potential barrier to </w:t>
      </w:r>
      <w:r w:rsidR="009D1878">
        <w:t>access; this</w:t>
      </w:r>
      <w:r>
        <w:t xml:space="preserve"> was resolved through the Ventura County Health Care Agency’s Access Coverage Enrollment (ACE) program, which provides services to those without health </w:t>
      </w:r>
      <w:r w:rsidR="00DA2853">
        <w:t>insurance</w:t>
      </w:r>
      <w:r>
        <w:t xml:space="preserve">. </w:t>
      </w:r>
    </w:p>
    <w:p w14:paraId="61A17C0D" w14:textId="62C71FE1" w:rsidR="00140CF5" w:rsidRDefault="00140CF5" w:rsidP="00140CF5">
      <w:pPr>
        <w:pStyle w:val="MHPBullet1"/>
      </w:pPr>
      <w:r>
        <w:t xml:space="preserve">Regarding adequacy of services, all participants reported their child or children receive weekly sessions.  Approximately </w:t>
      </w:r>
      <w:r w:rsidR="001E3244">
        <w:t xml:space="preserve">half </w:t>
      </w:r>
      <w:r>
        <w:t xml:space="preserve">would like more frequent services.  As to additional treatment modalities, over </w:t>
      </w:r>
      <w:r w:rsidR="001E3244">
        <w:t>half</w:t>
      </w:r>
      <w:r>
        <w:t xml:space="preserve"> have been offered group treatment.  For some, work and family responsibilities get in the way of being about to take advantage of group/family therapy.  A very small minority of participants reported not having been </w:t>
      </w:r>
      <w:r w:rsidR="00DA2853">
        <w:t>offered</w:t>
      </w:r>
      <w:r>
        <w:t xml:space="preserve"> group treatment.</w:t>
      </w:r>
    </w:p>
    <w:p w14:paraId="0B20E2E8" w14:textId="1328D0AA" w:rsidR="00140CF5" w:rsidRDefault="00140CF5" w:rsidP="00140CF5">
      <w:pPr>
        <w:pStyle w:val="MHPBullet1"/>
      </w:pPr>
      <w:r>
        <w:t xml:space="preserve">None of the focus group participants reported receiving case management services.  There were no comments </w:t>
      </w:r>
      <w:r w:rsidR="00DA2853">
        <w:t xml:space="preserve">made </w:t>
      </w:r>
      <w:r>
        <w:t>about unmet linkage needs.</w:t>
      </w:r>
    </w:p>
    <w:p w14:paraId="07AD8C24" w14:textId="77777777" w:rsidR="00140CF5" w:rsidRDefault="00140CF5" w:rsidP="00140CF5">
      <w:pPr>
        <w:pStyle w:val="MHPBullet1"/>
      </w:pPr>
      <w:r>
        <w:lastRenderedPageBreak/>
        <w:t xml:space="preserve">Psychiatry services were generally identified as occurring every one to two months.  If prescriptions are changed, there is a follow-up phone session to identify medication response or side effect issues, and then a face to face in one or two months.  In another case, the psychiatrist is seen every six weeks routinely, but more frequent visits can occur if needed.  </w:t>
      </w:r>
    </w:p>
    <w:p w14:paraId="27E5FADA" w14:textId="77777777" w:rsidR="00140CF5" w:rsidRDefault="00140CF5" w:rsidP="00140CF5">
      <w:pPr>
        <w:pStyle w:val="MHPBullet1"/>
      </w:pPr>
      <w:r>
        <w:t>Outside of regular ongoing appointments, approximately half feel they can obtain additional support when needed.  A small portion of participants felt additional services could only be obtained in an emergency.</w:t>
      </w:r>
    </w:p>
    <w:p w14:paraId="3CD53265" w14:textId="77777777" w:rsidR="00140CF5" w:rsidRDefault="00140CF5" w:rsidP="00140CF5">
      <w:pPr>
        <w:pStyle w:val="MHPBullet1"/>
      </w:pPr>
      <w:r>
        <w:t>In the event of a crisis, these participants call either the front desk or the clinician.  Callback varies; for some it is immediate, and for others it can take as much as three days.</w:t>
      </w:r>
    </w:p>
    <w:p w14:paraId="59FB252E" w14:textId="569ED57C" w:rsidR="00140CF5" w:rsidRDefault="00140CF5" w:rsidP="00140CF5">
      <w:pPr>
        <w:pStyle w:val="MHPBullet1"/>
      </w:pPr>
      <w:r>
        <w:t xml:space="preserve">Continuity of care is viewed as a challenge for these caregivers.  In one instance, there has been three clinician changes in the course of the last year.  The effect is </w:t>
      </w:r>
      <w:r w:rsidR="001E3244">
        <w:t xml:space="preserve">confusion </w:t>
      </w:r>
      <w:r>
        <w:t>for the children in treatment.  The caregivers believe they should be notified in advance when these changes occur.</w:t>
      </w:r>
    </w:p>
    <w:p w14:paraId="12CE4369" w14:textId="059A3F01" w:rsidR="00140CF5" w:rsidRDefault="00140CF5" w:rsidP="00140CF5">
      <w:pPr>
        <w:pStyle w:val="MHPBullet1"/>
      </w:pPr>
      <w:r>
        <w:t xml:space="preserve">After-hours emergencies are handled in various ways, report focus group participants.  Some use techniques learned from the clinician.  </w:t>
      </w:r>
      <w:r w:rsidR="009D1878">
        <w:t>Everyone</w:t>
      </w:r>
      <w:r>
        <w:t xml:space="preserve"> seemed aware that they should call 211 or 911 and request a CIT trained officer, or go to the hospital.</w:t>
      </w:r>
    </w:p>
    <w:p w14:paraId="0DFCC3A0" w14:textId="77777777" w:rsidR="00140CF5" w:rsidRDefault="00140CF5" w:rsidP="00140CF5">
      <w:pPr>
        <w:pStyle w:val="MHPBullet1"/>
      </w:pPr>
      <w:r>
        <w:t>The changes that occurred during the last year for these participants were generally positive, and specifically related to the help provided by the psychiatrist, and the TBS services received for their children.  An exception was reported, with the loss of a clinician for months, and a TBS referral that has not been responded to for over a month.</w:t>
      </w:r>
    </w:p>
    <w:p w14:paraId="34E9989C" w14:textId="77777777" w:rsidR="00140CF5" w:rsidRDefault="00140CF5" w:rsidP="00140CF5">
      <w:pPr>
        <w:pStyle w:val="MHPBullet1"/>
      </w:pPr>
      <w:r>
        <w:t>Where it applies to change of provider, a small segment did not know how they would go about making a change and another had done so successfully.</w:t>
      </w:r>
    </w:p>
    <w:p w14:paraId="00905717" w14:textId="6E504815" w:rsidR="00140CF5" w:rsidRDefault="00140CF5" w:rsidP="00140CF5">
      <w:pPr>
        <w:pStyle w:val="MHPBullet1"/>
      </w:pPr>
      <w:r>
        <w:t xml:space="preserve">Participants do identify transportation as an issue for them.  Generally, the MHP is reported as not providing direct transportation </w:t>
      </w:r>
      <w:r w:rsidR="001E3244">
        <w:t>for</w:t>
      </w:r>
      <w:r>
        <w:t xml:space="preserve"> consumers and family members.  Bus passes may be provided, but the MHP </w:t>
      </w:r>
      <w:r w:rsidR="001E3244">
        <w:t xml:space="preserve">infrequently </w:t>
      </w:r>
      <w:r>
        <w:t>directly assist</w:t>
      </w:r>
      <w:r w:rsidR="001E3244">
        <w:t>s</w:t>
      </w:r>
      <w:r>
        <w:t xml:space="preserve"> with transportation.  Participants see this as a change in the last year.</w:t>
      </w:r>
    </w:p>
    <w:p w14:paraId="3C69CC98" w14:textId="3A5DB1B9" w:rsidR="00140CF5" w:rsidRDefault="00140CF5" w:rsidP="00140CF5">
      <w:pPr>
        <w:pStyle w:val="MHPBullet1"/>
      </w:pPr>
      <w:r>
        <w:t>Regarding cultural and linguistic needs, some participants reporting receiving a Spanish interpreter for psychiatry services but have a Spanish-speaking clinician</w:t>
      </w:r>
      <w:r w:rsidR="00DA2853">
        <w:t>;</w:t>
      </w:r>
      <w:r>
        <w:t xml:space="preserve"> others report both bilingual psychiatry and therapy are provided.</w:t>
      </w:r>
    </w:p>
    <w:p w14:paraId="41DAC8BF" w14:textId="6DB06D9B" w:rsidR="00140CF5" w:rsidRPr="00D76145" w:rsidRDefault="00140CF5" w:rsidP="00140CF5">
      <w:pPr>
        <w:pStyle w:val="MHPBullet1"/>
      </w:pPr>
      <w:r>
        <w:t xml:space="preserve">Information about mental illness, the department, and other services comes chiefly from the treating clinician.  Parents United is seen as an information resource for the 20% who have that contact.  None of these participants use the </w:t>
      </w:r>
      <w:r w:rsidR="00974409">
        <w:t xml:space="preserve">MHP’s </w:t>
      </w:r>
      <w:r>
        <w:t>website.</w:t>
      </w:r>
    </w:p>
    <w:p w14:paraId="0154316A" w14:textId="77777777" w:rsidR="00140CF5" w:rsidRPr="00393E69" w:rsidRDefault="00140CF5" w:rsidP="00140CF5">
      <w:pPr>
        <w:pStyle w:val="MHPBodyText"/>
      </w:pPr>
      <w:r w:rsidRPr="00393E69">
        <w:t xml:space="preserve">Recommendations </w:t>
      </w:r>
      <w:r>
        <w:t xml:space="preserve">for improving care </w:t>
      </w:r>
      <w:r w:rsidRPr="00393E69">
        <w:t>include</w:t>
      </w:r>
      <w:r>
        <w:t>d the following</w:t>
      </w:r>
      <w:r w:rsidRPr="00393E69">
        <w:t>:</w:t>
      </w:r>
    </w:p>
    <w:p w14:paraId="15F863D0" w14:textId="125BD5A3" w:rsidR="00140CF5" w:rsidRDefault="001E3244" w:rsidP="00140CF5">
      <w:pPr>
        <w:pStyle w:val="MHPBullet1"/>
      </w:pPr>
      <w:r>
        <w:t>Faster</w:t>
      </w:r>
      <w:r w:rsidR="00140CF5">
        <w:t xml:space="preserve"> responses to phone </w:t>
      </w:r>
      <w:r w:rsidR="00AA086E">
        <w:t>requests for assistance</w:t>
      </w:r>
      <w:r w:rsidR="00140CF5">
        <w:t xml:space="preserve"> </w:t>
      </w:r>
      <w:r w:rsidR="00B62228">
        <w:t xml:space="preserve">at clinics </w:t>
      </w:r>
      <w:r w:rsidR="00140CF5">
        <w:t>would be helpful.</w:t>
      </w:r>
    </w:p>
    <w:p w14:paraId="7519CDCB" w14:textId="6B9635B4" w:rsidR="00140CF5" w:rsidRDefault="00140CF5" w:rsidP="00140CF5">
      <w:pPr>
        <w:pStyle w:val="MHPBullet1"/>
      </w:pPr>
      <w:r>
        <w:lastRenderedPageBreak/>
        <w:t>Youth transportation, to support field trip activities.</w:t>
      </w:r>
    </w:p>
    <w:p w14:paraId="79F8E907" w14:textId="2AD45152" w:rsidR="00140CF5" w:rsidRDefault="00140CF5" w:rsidP="00140CF5">
      <w:pPr>
        <w:pStyle w:val="MHPBullet1"/>
      </w:pPr>
      <w:r>
        <w:t>Provi</w:t>
      </w:r>
      <w:r w:rsidR="001E3244">
        <w:t xml:space="preserve">sion of </w:t>
      </w:r>
      <w:r>
        <w:t>more information about services in Spanish within the clinics.</w:t>
      </w:r>
    </w:p>
    <w:p w14:paraId="5D10B8F0" w14:textId="2138D492" w:rsidR="00140CF5" w:rsidRDefault="001E3244" w:rsidP="00140CF5">
      <w:pPr>
        <w:pStyle w:val="MHPBullet1"/>
      </w:pPr>
      <w:r>
        <w:t>More notices and information via text and email to p</w:t>
      </w:r>
      <w:r w:rsidR="00DC448C">
        <w:t>arents and caregivers</w:t>
      </w:r>
      <w:r w:rsidR="00140CF5">
        <w:t>.</w:t>
      </w:r>
    </w:p>
    <w:p w14:paraId="6593B1B7" w14:textId="711FB0F8" w:rsidR="00140CF5" w:rsidRPr="00D76145" w:rsidRDefault="00140CF5" w:rsidP="00140CF5">
      <w:pPr>
        <w:pStyle w:val="MHPBullet1"/>
      </w:pPr>
      <w:r>
        <w:t xml:space="preserve">More field trips and activities within the community, </w:t>
      </w:r>
      <w:r w:rsidR="00DA2853">
        <w:t xml:space="preserve">and </w:t>
      </w:r>
      <w:r>
        <w:t>programs such as the YMCA</w:t>
      </w:r>
      <w:r w:rsidR="001E3244">
        <w:t xml:space="preserve">.  These activities could possibly </w:t>
      </w:r>
      <w:r>
        <w:t xml:space="preserve">be supported by a family advocate or case manager. </w:t>
      </w:r>
    </w:p>
    <w:p w14:paraId="1B329CA0" w14:textId="2D8AEFDC" w:rsidR="002B6992" w:rsidRDefault="00081968" w:rsidP="0080420D">
      <w:pPr>
        <w:pStyle w:val="MHPBodyText"/>
        <w:tabs>
          <w:tab w:val="left" w:pos="3420"/>
          <w:tab w:val="left" w:pos="4140"/>
          <w:tab w:val="left" w:pos="5130"/>
        </w:tabs>
      </w:pPr>
      <w:r w:rsidRPr="00393E69">
        <w:t>Interpreter used for focus group 1:</w:t>
      </w:r>
      <w:r w:rsidRPr="00393E69">
        <w:tab/>
      </w:r>
      <w:sdt>
        <w:sdtPr>
          <w:rPr>
            <w:sz w:val="24"/>
            <w:szCs w:val="24"/>
          </w:rPr>
          <w:id w:val="-1838450813"/>
          <w14:checkbox>
            <w14:checked w14:val="0"/>
            <w14:checkedState w14:val="2612" w14:font="MS Gothic"/>
            <w14:uncheckedState w14:val="2610" w14:font="MS Gothic"/>
          </w14:checkbox>
        </w:sdtPr>
        <w:sdtContent>
          <w:r w:rsidR="0080420D">
            <w:rPr>
              <w:rFonts w:ascii="MS Gothic" w:eastAsia="MS Gothic" w:hAnsi="MS Gothic" w:hint="eastAsia"/>
              <w:sz w:val="24"/>
              <w:szCs w:val="24"/>
            </w:rPr>
            <w:t>☐</w:t>
          </w:r>
        </w:sdtContent>
      </w:sdt>
      <w:r w:rsidRPr="00393E69">
        <w:t xml:space="preserve"> No</w:t>
      </w:r>
      <w:r w:rsidRPr="00393E69">
        <w:tab/>
      </w:r>
      <w:sdt>
        <w:sdtPr>
          <w:rPr>
            <w:sz w:val="24"/>
            <w:szCs w:val="24"/>
          </w:rPr>
          <w:id w:val="-422722362"/>
          <w14:checkbox>
            <w14:checked w14:val="1"/>
            <w14:checkedState w14:val="2612" w14:font="MS Gothic"/>
            <w14:uncheckedState w14:val="2610" w14:font="MS Gothic"/>
          </w14:checkbox>
        </w:sdtPr>
        <w:sdtContent>
          <w:r w:rsidR="00C85525">
            <w:rPr>
              <w:rFonts w:ascii="MS Gothic" w:eastAsia="MS Gothic" w:hAnsi="MS Gothic" w:hint="eastAsia"/>
              <w:sz w:val="24"/>
              <w:szCs w:val="24"/>
            </w:rPr>
            <w:t>☒</w:t>
          </w:r>
        </w:sdtContent>
      </w:sdt>
      <w:r w:rsidR="0080420D">
        <w:t xml:space="preserve"> </w:t>
      </w:r>
      <w:r w:rsidRPr="00393E69">
        <w:t>Yes</w:t>
      </w:r>
      <w:r w:rsidR="00470712">
        <w:tab/>
      </w:r>
      <w:r w:rsidR="00470712" w:rsidRPr="005D189F">
        <w:t>Language</w:t>
      </w:r>
      <w:r w:rsidR="00522683">
        <w:t>(s)</w:t>
      </w:r>
      <w:r w:rsidR="00470712" w:rsidRPr="005D189F">
        <w:t>:</w:t>
      </w:r>
      <w:r w:rsidR="00F62930" w:rsidRPr="005D189F">
        <w:t xml:space="preserve"> </w:t>
      </w:r>
      <w:r w:rsidR="00C85525">
        <w:t>Spanish</w:t>
      </w:r>
    </w:p>
    <w:p w14:paraId="18765759" w14:textId="77777777" w:rsidR="00270F51" w:rsidRPr="005D189F" w:rsidRDefault="00270F51" w:rsidP="0080420D">
      <w:pPr>
        <w:pStyle w:val="MHPBodyText"/>
        <w:tabs>
          <w:tab w:val="left" w:pos="3420"/>
          <w:tab w:val="left" w:pos="4140"/>
          <w:tab w:val="left" w:pos="5130"/>
        </w:tabs>
      </w:pPr>
    </w:p>
    <w:p w14:paraId="23DA7705" w14:textId="176238E0" w:rsidR="004D19D4" w:rsidRPr="001D4995" w:rsidRDefault="004D19D4" w:rsidP="00086C59">
      <w:pPr>
        <w:pStyle w:val="Heading2"/>
      </w:pPr>
      <w:bookmarkStart w:id="68" w:name="_Toc482704824"/>
      <w:r w:rsidRPr="001D4995">
        <w:t>Consumer/Family Member Focus Group 2</w:t>
      </w:r>
      <w:bookmarkEnd w:id="68"/>
    </w:p>
    <w:p w14:paraId="752DC44A" w14:textId="4E9A1B5D" w:rsidR="00140CF5" w:rsidRDefault="00140CF5" w:rsidP="0038741E">
      <w:pPr>
        <w:pStyle w:val="MHPBodyText"/>
      </w:pPr>
      <w:r>
        <w:t xml:space="preserve">The second focus group of this review requested 10-12 culturally diverse adult consumers, the majority of whom initially accessed services within the last 12-15 months.  This session was conducted at the Ventura Adult Clinic, located at 4258 Telegraph Road, Ventura, California.  </w:t>
      </w:r>
    </w:p>
    <w:p w14:paraId="7002C558" w14:textId="6C88E552" w:rsidR="00D8749E" w:rsidRPr="00600CCD" w:rsidRDefault="00D8749E" w:rsidP="00D8749E">
      <w:pPr>
        <w:pStyle w:val="MHPBodyText"/>
      </w:pPr>
      <w:r>
        <w:t xml:space="preserve">Number of participants – </w:t>
      </w:r>
      <w:r w:rsidR="00140CF5">
        <w:t>14</w:t>
      </w:r>
    </w:p>
    <w:p w14:paraId="6BB0BCC4" w14:textId="7AB02844" w:rsidR="006875BC" w:rsidRPr="00D76145" w:rsidRDefault="00140CF5" w:rsidP="00140CF5">
      <w:pPr>
        <w:pStyle w:val="MHPBodyText"/>
      </w:pPr>
      <w:r>
        <w:t xml:space="preserve">None of these focus group </w:t>
      </w:r>
      <w:r w:rsidR="006875BC" w:rsidRPr="00393E69">
        <w:t xml:space="preserve">participants </w:t>
      </w:r>
      <w:r w:rsidR="006875BC" w:rsidRPr="00140CF5">
        <w:t>entered services within the past year</w:t>
      </w:r>
      <w:r w:rsidR="00FB02B5">
        <w:t>, therefore initial access was not discussed</w:t>
      </w:r>
      <w:r>
        <w:t>.</w:t>
      </w:r>
    </w:p>
    <w:p w14:paraId="7646A748" w14:textId="77777777" w:rsidR="006875BC" w:rsidRDefault="006875BC" w:rsidP="006875BC">
      <w:pPr>
        <w:pStyle w:val="MHPBodyText"/>
      </w:pPr>
      <w:r>
        <w:t>General comments regarding service delivery that were mentioned included the following:</w:t>
      </w:r>
    </w:p>
    <w:p w14:paraId="0F8C6D92" w14:textId="0F82EB51" w:rsidR="006875BC" w:rsidRDefault="00FB02B5" w:rsidP="006875BC">
      <w:pPr>
        <w:pStyle w:val="MHPBullet1"/>
      </w:pPr>
      <w:r>
        <w:t xml:space="preserve">71% of participants reported seeing a clinician for therapy on a regular basis; of those seeing a therapist, 40% have weekly contact, 20% monthly, and 30% every two months. </w:t>
      </w:r>
    </w:p>
    <w:p w14:paraId="33828D41" w14:textId="77777777" w:rsidR="00FB02B5" w:rsidRDefault="00FB02B5" w:rsidP="006875BC">
      <w:pPr>
        <w:pStyle w:val="MHPBullet1"/>
      </w:pPr>
      <w:r>
        <w:t xml:space="preserve">The conversation about therapy included: </w:t>
      </w:r>
    </w:p>
    <w:p w14:paraId="1954299F" w14:textId="21499D54" w:rsidR="006875BC" w:rsidRDefault="00FB02B5" w:rsidP="005E0633">
      <w:pPr>
        <w:pStyle w:val="MHPBullet1"/>
        <w:numPr>
          <w:ilvl w:val="0"/>
          <w:numId w:val="0"/>
        </w:numPr>
        <w:ind w:left="1440" w:hanging="360"/>
      </w:pPr>
      <w:r>
        <w:t xml:space="preserve"> “I actually had to ask to see </w:t>
      </w:r>
      <w:r w:rsidR="00EB34E4">
        <w:t>someone (</w:t>
      </w:r>
      <w:r w:rsidR="00DA2853">
        <w:t>for therapy)</w:t>
      </w:r>
      <w:r>
        <w:t xml:space="preserve">.  One year </w:t>
      </w:r>
      <w:r w:rsidR="00EB34E4">
        <w:t>ago,</w:t>
      </w:r>
      <w:r>
        <w:t xml:space="preserve"> I was seeing a clinician who left and I was without a clinician for six month</w:t>
      </w:r>
      <w:r w:rsidR="00DC448C">
        <w:t>s</w:t>
      </w:r>
      <w:r>
        <w:t>.  I had to have a crisis to get reassigned.”</w:t>
      </w:r>
    </w:p>
    <w:p w14:paraId="14CAC387" w14:textId="7CF279CD" w:rsidR="00FB02B5" w:rsidRDefault="00FB02B5" w:rsidP="005E0633">
      <w:pPr>
        <w:pStyle w:val="MHPBullet1"/>
        <w:numPr>
          <w:ilvl w:val="0"/>
          <w:numId w:val="0"/>
        </w:numPr>
        <w:ind w:left="1440" w:hanging="360"/>
      </w:pPr>
      <w:r>
        <w:t>“I had my clinician leave.  I had a crisis and regressed…We lost lots of groups, too, so things were difficult.  I got a new doctor, too.”</w:t>
      </w:r>
    </w:p>
    <w:p w14:paraId="7D37ADF9" w14:textId="5B7E9A02" w:rsidR="00FB02B5" w:rsidRDefault="00FB02B5" w:rsidP="005E0633">
      <w:pPr>
        <w:pStyle w:val="MHPBullet1"/>
        <w:numPr>
          <w:ilvl w:val="0"/>
          <w:numId w:val="0"/>
        </w:numPr>
        <w:ind w:left="1440" w:hanging="360"/>
      </w:pPr>
      <w:r>
        <w:t>“…The transition from Recovery Innovations to the new clinics did not go smoothly</w:t>
      </w:r>
      <w:r w:rsidR="001A2B59">
        <w:t>.  There has been a large reduction in groups.  (This individual was unaware of the Wellness Center.)</w:t>
      </w:r>
      <w:r w:rsidR="00AA086E">
        <w:t>”</w:t>
      </w:r>
    </w:p>
    <w:p w14:paraId="4CCD7959" w14:textId="5CE11377" w:rsidR="006875BC" w:rsidRDefault="007B45CF" w:rsidP="006875BC">
      <w:pPr>
        <w:pStyle w:val="MHPBullet1"/>
      </w:pPr>
      <w:r>
        <w:t xml:space="preserve">Of these consumers, 71% receive psychiatry </w:t>
      </w:r>
      <w:r w:rsidR="00EB34E4">
        <w:t>services.</w:t>
      </w:r>
      <w:r w:rsidR="001A2B59">
        <w:t xml:space="preserve">  The frequency </w:t>
      </w:r>
      <w:r w:rsidR="00C129DE">
        <w:t xml:space="preserve">of </w:t>
      </w:r>
      <w:r w:rsidR="001A2B59">
        <w:t xml:space="preserve">services varied widely across this group, but all were satisfied with the frequency; yet </w:t>
      </w:r>
      <w:r w:rsidR="00DA2853">
        <w:t xml:space="preserve">most </w:t>
      </w:r>
      <w:r w:rsidR="001A2B59">
        <w:t>would like to be seen more frequently.</w:t>
      </w:r>
      <w:r w:rsidR="00AA086E">
        <w:t xml:space="preserve">  </w:t>
      </w:r>
      <w:r>
        <w:t xml:space="preserve"> </w:t>
      </w:r>
    </w:p>
    <w:p w14:paraId="64E05E9D" w14:textId="241A44CE" w:rsidR="003157AD" w:rsidRDefault="00974409" w:rsidP="006875BC">
      <w:pPr>
        <w:pStyle w:val="MHPBullet1"/>
      </w:pPr>
      <w:r>
        <w:t xml:space="preserve">The group modalities experienced by these participants include:  WRAP, COD, Anxiety, LET group, ART, Seeking Safety, LGBTQ, </w:t>
      </w:r>
      <w:r w:rsidR="00AC69B3">
        <w:t>and Medication</w:t>
      </w:r>
      <w:r>
        <w:t xml:space="preserve">.  </w:t>
      </w:r>
      <w:r w:rsidR="00AA086E">
        <w:t xml:space="preserve">Those served in the Santa Clara Valley report there are no support groups to attend.  </w:t>
      </w:r>
    </w:p>
    <w:p w14:paraId="21B03942" w14:textId="625B5533" w:rsidR="001A2B59" w:rsidRDefault="00AA086E" w:rsidP="006875BC">
      <w:pPr>
        <w:pStyle w:val="MHPBullet1"/>
      </w:pPr>
      <w:r>
        <w:lastRenderedPageBreak/>
        <w:t>Only 14% of these focus group participants were aware of the Wellness Center.   A very small component used web-based information provided by the MHP.</w:t>
      </w:r>
    </w:p>
    <w:p w14:paraId="67E1CA4F" w14:textId="2EE30234" w:rsidR="00AA086E" w:rsidRDefault="00AA086E" w:rsidP="006875BC">
      <w:pPr>
        <w:pStyle w:val="MHPBullet1"/>
      </w:pPr>
      <w:r>
        <w:t>A case manager provides support to 79% of these consumers; one was not sure if s/he had a case manager.</w:t>
      </w:r>
    </w:p>
    <w:p w14:paraId="55D861F3" w14:textId="03223A5C" w:rsidR="00AA086E" w:rsidRDefault="003157AD" w:rsidP="006875BC">
      <w:pPr>
        <w:pStyle w:val="MHPBullet1"/>
      </w:pPr>
      <w:r>
        <w:t xml:space="preserve">Understanding </w:t>
      </w:r>
      <w:r w:rsidR="00B335C6">
        <w:t xml:space="preserve">how </w:t>
      </w:r>
      <w:r>
        <w:t xml:space="preserve">to proceed when one needs additional care varies greatly among these participants.  </w:t>
      </w:r>
      <w:r w:rsidR="00B335C6">
        <w:t xml:space="preserve">Some understand the range of options, and cite: 211, 911, clinic front desk, clinician, STAR team, and others just go to the clinic.  </w:t>
      </w:r>
      <w:r>
        <w:t>One</w:t>
      </w:r>
      <w:r w:rsidR="00B335C6">
        <w:t xml:space="preserve"> person</w:t>
      </w:r>
      <w:r>
        <w:t xml:space="preserve"> reported having a loved one attempt suicide recently, and did not know who to call.  One individual reported going to the Simi clinic about a suicidal daughter and was informed that she was not eligible for services until she had been sober for one year.  </w:t>
      </w:r>
    </w:p>
    <w:p w14:paraId="3DB58046" w14:textId="54D0435C" w:rsidR="003157AD" w:rsidRDefault="003157AD" w:rsidP="006875BC">
      <w:pPr>
        <w:pStyle w:val="MHPBullet1"/>
      </w:pPr>
      <w:r>
        <w:t xml:space="preserve">Wait time for crisis services varied according to circumstances and portal of access.  </w:t>
      </w:r>
      <w:r w:rsidR="001928AF">
        <w:t>C</w:t>
      </w:r>
      <w:r>
        <w:t xml:space="preserve">risis team services occur </w:t>
      </w:r>
      <w:r w:rsidR="007B45CF">
        <w:t xml:space="preserve">reportedly </w:t>
      </w:r>
      <w:r>
        <w:t xml:space="preserve">within two hours.  The Officer </w:t>
      </w:r>
      <w:r w:rsidR="00DA66DB">
        <w:t>of</w:t>
      </w:r>
      <w:r>
        <w:t xml:space="preserve"> the Day will try to help if one calls the clinic directly.  Others reported that a call to the STAR team resulted in an immediate response.  </w:t>
      </w:r>
    </w:p>
    <w:p w14:paraId="4F736DDB" w14:textId="0C585585" w:rsidR="001928AF" w:rsidRDefault="003157AD" w:rsidP="006875BC">
      <w:pPr>
        <w:pStyle w:val="MHPBullet1"/>
      </w:pPr>
      <w:r>
        <w:t>Reports regarding response of law enforcement</w:t>
      </w:r>
      <w:r w:rsidR="00321145">
        <w:t xml:space="preserve"> typically</w:t>
      </w:r>
      <w:r w:rsidR="001928AF">
        <w:t xml:space="preserve"> included experiences</w:t>
      </w:r>
      <w:r w:rsidR="00DC448C">
        <w:t xml:space="preserve"> with ambulances and hospitals</w:t>
      </w:r>
      <w:r w:rsidR="001928AF">
        <w:t xml:space="preserve">.  When comments were limited strictly to law enforcement contact, being ignored by the police was reported.  Requests for help that resulted in ambulance response for an “anxiety attack,” resulted in the individual feeling treated dismissively.  </w:t>
      </w:r>
    </w:p>
    <w:p w14:paraId="1544B88B" w14:textId="1A439E29" w:rsidR="003157AD" w:rsidRDefault="001928AF" w:rsidP="006875BC">
      <w:pPr>
        <w:pStyle w:val="MHPBullet1"/>
      </w:pPr>
      <w:r>
        <w:t xml:space="preserve">Experience with the Hillmont adult inpatient unit was generally not described in positive terms.  Some felt lack of respect, </w:t>
      </w:r>
      <w:r w:rsidR="007B45CF">
        <w:t xml:space="preserve">some believed </w:t>
      </w:r>
      <w:r>
        <w:t>denial of food and medications</w:t>
      </w:r>
      <w:r w:rsidR="007B45CF">
        <w:t xml:space="preserve"> had occurred</w:t>
      </w:r>
      <w:r>
        <w:t>, with the experience characterized as “like punishment.”</w:t>
      </w:r>
    </w:p>
    <w:p w14:paraId="626C90FE" w14:textId="2CBE238C" w:rsidR="001928AF" w:rsidRDefault="001928AF" w:rsidP="006875BC">
      <w:pPr>
        <w:pStyle w:val="MHPBullet1"/>
      </w:pPr>
      <w:r>
        <w:t xml:space="preserve">Generally, </w:t>
      </w:r>
      <w:r w:rsidR="007B1DBD">
        <w:t xml:space="preserve">the experiences with acute care and the process of hospitalization </w:t>
      </w:r>
      <w:r w:rsidR="007B45CF">
        <w:t>were</w:t>
      </w:r>
      <w:r w:rsidR="007B1DBD">
        <w:t xml:space="preserve"> not described in positive terms.  Feed</w:t>
      </w:r>
      <w:r w:rsidR="007B45CF">
        <w:t>back varied</w:t>
      </w:r>
      <w:r w:rsidR="007B1DBD">
        <w:t xml:space="preserve"> from participants</w:t>
      </w:r>
      <w:r w:rsidR="007B45CF">
        <w:t>,</w:t>
      </w:r>
      <w:r w:rsidR="007B1DBD">
        <w:t xml:space="preserve"> citing </w:t>
      </w:r>
      <w:r w:rsidR="007B45CF">
        <w:t xml:space="preserve">receiving </w:t>
      </w:r>
      <w:r w:rsidR="007B1DBD">
        <w:t>feedback that they are not “sick enough,” and complaints about poor inpatient procedures that have resulted in untoward events.</w:t>
      </w:r>
    </w:p>
    <w:p w14:paraId="167F5F54" w14:textId="312B4880" w:rsidR="001928AF" w:rsidRDefault="007B1DBD" w:rsidP="00EB610C">
      <w:pPr>
        <w:pStyle w:val="MHPBullet1"/>
      </w:pPr>
      <w:r>
        <w:t xml:space="preserve">All focus group participants </w:t>
      </w:r>
      <w:r w:rsidR="00857D43">
        <w:t>experience</w:t>
      </w:r>
      <w:r w:rsidR="007B45CF">
        <w:t>d</w:t>
      </w:r>
      <w:r w:rsidR="00857D43">
        <w:t xml:space="preserve"> involvement in the development of their plan of care</w:t>
      </w:r>
      <w:r w:rsidR="00EB610C">
        <w:t xml:space="preserve"> and identifying treatment goals.  Nearly 50% have been provided with WRAP training.  They participate</w:t>
      </w:r>
      <w:r w:rsidR="007B45CF">
        <w:t>d</w:t>
      </w:r>
      <w:r w:rsidR="00EB610C">
        <w:t xml:space="preserve"> in the updating of their treatment goals at least annually.  They believe their goals can be changed on their request.</w:t>
      </w:r>
    </w:p>
    <w:p w14:paraId="35C4A8C4" w14:textId="7A262563" w:rsidR="00EB610C" w:rsidRDefault="00B335C6" w:rsidP="00EB610C">
      <w:pPr>
        <w:pStyle w:val="MHPBullet1"/>
      </w:pPr>
      <w:r>
        <w:t>Perceived c</w:t>
      </w:r>
      <w:r w:rsidR="00EB610C">
        <w:t>hanges in the MHP over the last year included:  Addition of</w:t>
      </w:r>
      <w:r w:rsidR="007B45CF">
        <w:t xml:space="preserve"> an LGBTQ group in Oxnard</w:t>
      </w:r>
      <w:r>
        <w:t>, and</w:t>
      </w:r>
      <w:r w:rsidR="007B45CF">
        <w:t xml:space="preserve"> </w:t>
      </w:r>
      <w:r w:rsidR="00EB610C">
        <w:t>a psychiatry shortage, with one consumer changing doctors three times in one year; 29% of all participants experienced a change of psychiatrist.  Clinician turnover occurred for 43% of focus group members.</w:t>
      </w:r>
    </w:p>
    <w:p w14:paraId="14791647" w14:textId="2B453CBB" w:rsidR="00EB610C" w:rsidRDefault="00EB610C" w:rsidP="00EB610C">
      <w:pPr>
        <w:pStyle w:val="MHPBullet1"/>
      </w:pPr>
      <w:r>
        <w:t xml:space="preserve">The Turning Point Wellness </w:t>
      </w:r>
      <w:r w:rsidR="0018127A">
        <w:t xml:space="preserve">Center </w:t>
      </w:r>
      <w:r w:rsidR="007B45CF">
        <w:t xml:space="preserve">provided a </w:t>
      </w:r>
      <w:r w:rsidR="00087EAF">
        <w:t>well-liked</w:t>
      </w:r>
      <w:r w:rsidR="00532E81">
        <w:t xml:space="preserve"> dual diagnosis group, and also goes out to apartment buildings of some participants to provide groups.  Overall, participants felt that more marketing of the wellness center needs to occur.</w:t>
      </w:r>
    </w:p>
    <w:p w14:paraId="75CB8EEA" w14:textId="6EFEE466" w:rsidR="00EB610C" w:rsidRDefault="00532E81" w:rsidP="00EB610C">
      <w:pPr>
        <w:pStyle w:val="MHPBullet1"/>
      </w:pPr>
      <w:r>
        <w:lastRenderedPageBreak/>
        <w:t xml:space="preserve">These participants have a different view of transportation.  </w:t>
      </w:r>
      <w:r w:rsidR="00FA42C3">
        <w:t>These individuals report options such as a Roadrunner shuttle, dial-a-ride, and in Camarillo, there is “CAT.”  One participant receives only a one-way pass home from appointments.</w:t>
      </w:r>
      <w:r w:rsidR="003F7FFD">
        <w:t xml:space="preserve">  However, it can take six hours of travel time to make a one-hour appointment.</w:t>
      </w:r>
    </w:p>
    <w:p w14:paraId="4A5E63CD" w14:textId="49A007DB" w:rsidR="00FA42C3" w:rsidRDefault="00BF02A0" w:rsidP="00EB610C">
      <w:pPr>
        <w:pStyle w:val="MHPBullet1"/>
      </w:pPr>
      <w:r>
        <w:t>Some participants report</w:t>
      </w:r>
      <w:r w:rsidR="007B45CF">
        <w:t>ed</w:t>
      </w:r>
      <w:r>
        <w:t xml:space="preserve"> the support of recovery coaches and employment support.</w:t>
      </w:r>
    </w:p>
    <w:p w14:paraId="6D1D98EA" w14:textId="52C62D21" w:rsidR="00BF02A0" w:rsidRDefault="00BF02A0" w:rsidP="00EB610C">
      <w:pPr>
        <w:pStyle w:val="MHPBullet1"/>
      </w:pPr>
      <w:r>
        <w:t>Information about changes within the county come from Board Meetings, mental health workers, peers, and clinicians.</w:t>
      </w:r>
      <w:r w:rsidR="003F7FFD">
        <w:t xml:space="preserve">  None were aware of any newsletters. </w:t>
      </w:r>
    </w:p>
    <w:p w14:paraId="442D2239" w14:textId="18303087" w:rsidR="00EB610C" w:rsidRPr="00D76145" w:rsidRDefault="003F7FFD" w:rsidP="00EB610C">
      <w:pPr>
        <w:pStyle w:val="MHPBullet1"/>
      </w:pPr>
      <w:r>
        <w:t xml:space="preserve">Feedback to the MHP is obtained via surveys, various committee meetings, </w:t>
      </w:r>
      <w:r w:rsidR="007B45CF">
        <w:t>NAMI</w:t>
      </w:r>
      <w:r>
        <w:t>, Peer-to-Peer training, and the NAMI Walk.  Communication about services is variable, with some consumers uninformed about therapists’ vacations.  This results in the consumers coming in for appointments only to learn the clinician is away.</w:t>
      </w:r>
    </w:p>
    <w:p w14:paraId="01B53B34" w14:textId="77777777" w:rsidR="006875BC" w:rsidRPr="00393E69" w:rsidRDefault="006875BC" w:rsidP="006875BC">
      <w:pPr>
        <w:pStyle w:val="MHPBodyText"/>
      </w:pPr>
      <w:r w:rsidRPr="00393E69">
        <w:t xml:space="preserve">Recommendations </w:t>
      </w:r>
      <w:r>
        <w:t xml:space="preserve">for improving care </w:t>
      </w:r>
      <w:r w:rsidRPr="00393E69">
        <w:t>include</w:t>
      </w:r>
      <w:r>
        <w:t>d the following</w:t>
      </w:r>
      <w:r w:rsidRPr="00393E69">
        <w:t>:</w:t>
      </w:r>
    </w:p>
    <w:p w14:paraId="20ACF4A3" w14:textId="353329F1" w:rsidR="006875BC" w:rsidRDefault="003F7FFD" w:rsidP="006875BC">
      <w:pPr>
        <w:pStyle w:val="MHPBullet1"/>
      </w:pPr>
      <w:r>
        <w:t>Provide monthly bus passes, not individual</w:t>
      </w:r>
      <w:r w:rsidR="00C85525">
        <w:t xml:space="preserve"> trip passes</w:t>
      </w:r>
      <w:r>
        <w:t xml:space="preserve">.  </w:t>
      </w:r>
    </w:p>
    <w:p w14:paraId="2631D448" w14:textId="03C48E97" w:rsidR="006875BC" w:rsidRDefault="003F7FFD" w:rsidP="006875BC">
      <w:pPr>
        <w:pStyle w:val="MHPBullet1"/>
      </w:pPr>
      <w:r>
        <w:t>Improve communication about services, and clinician vacations/schedule changes.</w:t>
      </w:r>
    </w:p>
    <w:p w14:paraId="269EEF94" w14:textId="12EA7D19" w:rsidR="003F7FFD" w:rsidRDefault="00D21C3B" w:rsidP="006875BC">
      <w:pPr>
        <w:pStyle w:val="MHPBullet1"/>
      </w:pPr>
      <w:r>
        <w:t>Peer navigators.</w:t>
      </w:r>
    </w:p>
    <w:p w14:paraId="48CDD8DC" w14:textId="5D31BDE7" w:rsidR="00D21C3B" w:rsidRDefault="00D21C3B" w:rsidP="006875BC">
      <w:pPr>
        <w:pStyle w:val="MHPBullet1"/>
      </w:pPr>
      <w:r>
        <w:t>Post lists of available groups</w:t>
      </w:r>
      <w:r w:rsidR="007B45CF">
        <w:t xml:space="preserve"> in prominent locations</w:t>
      </w:r>
      <w:r>
        <w:t>.</w:t>
      </w:r>
    </w:p>
    <w:p w14:paraId="13F2ED99" w14:textId="415ED194" w:rsidR="00D21C3B" w:rsidRDefault="00D21C3B" w:rsidP="006875BC">
      <w:pPr>
        <w:pStyle w:val="MHPBullet1"/>
      </w:pPr>
      <w:r>
        <w:t>Improve psychiatrist timeliness – late as much as an hour.</w:t>
      </w:r>
    </w:p>
    <w:p w14:paraId="60A98813" w14:textId="1ADBAFA6" w:rsidR="006875BC" w:rsidRPr="00D76145" w:rsidRDefault="00D21C3B" w:rsidP="001B4010">
      <w:pPr>
        <w:pStyle w:val="MHPBullet1"/>
      </w:pPr>
      <w:r>
        <w:t>Increase stigma reduction work.</w:t>
      </w:r>
    </w:p>
    <w:p w14:paraId="62D62A66" w14:textId="77777777" w:rsidR="006875BC" w:rsidRDefault="006875BC" w:rsidP="006875BC">
      <w:pPr>
        <w:pStyle w:val="MHPBodyText"/>
      </w:pPr>
    </w:p>
    <w:p w14:paraId="4D2581AA" w14:textId="5F692F9A" w:rsidR="006875BC" w:rsidRDefault="006875BC" w:rsidP="006875BC">
      <w:pPr>
        <w:pStyle w:val="MHPBodyText"/>
        <w:tabs>
          <w:tab w:val="left" w:pos="3420"/>
          <w:tab w:val="left" w:pos="4140"/>
          <w:tab w:val="left" w:pos="5130"/>
        </w:tabs>
      </w:pPr>
      <w:r w:rsidRPr="00393E69">
        <w:t>Interpreter used for focus group 1:</w:t>
      </w:r>
      <w:r w:rsidRPr="00393E69">
        <w:tab/>
      </w:r>
      <w:sdt>
        <w:sdtPr>
          <w:rPr>
            <w:sz w:val="24"/>
            <w:szCs w:val="24"/>
          </w:rPr>
          <w:id w:val="-2037106685"/>
          <w14:checkbox>
            <w14:checked w14:val="1"/>
            <w14:checkedState w14:val="2612" w14:font="MS Gothic"/>
            <w14:uncheckedState w14:val="2610" w14:font="MS Gothic"/>
          </w14:checkbox>
        </w:sdtPr>
        <w:sdtContent>
          <w:r w:rsidR="001B4010">
            <w:rPr>
              <w:rFonts w:ascii="MS Gothic" w:eastAsia="MS Gothic" w:hAnsi="MS Gothic" w:hint="eastAsia"/>
              <w:sz w:val="24"/>
              <w:szCs w:val="24"/>
            </w:rPr>
            <w:t>☒</w:t>
          </w:r>
        </w:sdtContent>
      </w:sdt>
      <w:r w:rsidRPr="00393E69">
        <w:t xml:space="preserve"> No</w:t>
      </w:r>
      <w:r w:rsidRPr="00393E69">
        <w:tab/>
      </w:r>
      <w:sdt>
        <w:sdtPr>
          <w:rPr>
            <w:sz w:val="24"/>
            <w:szCs w:val="24"/>
          </w:rPr>
          <w:id w:val="675315832"/>
          <w14:checkbox>
            <w14:checked w14:val="0"/>
            <w14:checkedState w14:val="2612" w14:font="MS Gothic"/>
            <w14:uncheckedState w14:val="2610" w14:font="MS Gothic"/>
          </w14:checkbox>
        </w:sdtPr>
        <w:sdtContent>
          <w:r w:rsidRPr="0080420D">
            <w:rPr>
              <w:rFonts w:ascii="MS Gothic" w:eastAsia="MS Gothic" w:hAnsi="MS Gothic" w:hint="eastAsia"/>
              <w:sz w:val="24"/>
              <w:szCs w:val="24"/>
            </w:rPr>
            <w:t>☐</w:t>
          </w:r>
        </w:sdtContent>
      </w:sdt>
      <w:r>
        <w:t xml:space="preserve"> </w:t>
      </w:r>
      <w:r w:rsidRPr="00393E69">
        <w:t>Yes</w:t>
      </w:r>
      <w:r>
        <w:tab/>
      </w:r>
      <w:r w:rsidR="001B4010">
        <w:t xml:space="preserve"> </w:t>
      </w:r>
    </w:p>
    <w:p w14:paraId="3414C2B6" w14:textId="243696CC" w:rsidR="00B747E4" w:rsidRPr="001D4995" w:rsidRDefault="00B747E4" w:rsidP="00B747E4">
      <w:pPr>
        <w:pStyle w:val="Heading2"/>
      </w:pPr>
      <w:bookmarkStart w:id="69" w:name="_Toc482704825"/>
      <w:r w:rsidRPr="001D4995">
        <w:t xml:space="preserve">Consumer/Family Member Focus Group </w:t>
      </w:r>
      <w:r>
        <w:t>3</w:t>
      </w:r>
      <w:bookmarkEnd w:id="69"/>
    </w:p>
    <w:p w14:paraId="4F84353B" w14:textId="24023E53" w:rsidR="001B4010" w:rsidRDefault="001B4010" w:rsidP="00D8749E">
      <w:pPr>
        <w:pStyle w:val="MHPBodyText"/>
      </w:pPr>
      <w:r>
        <w:t>The third focus group requested was 10-12 ethnically diverse caregivers of children and youth in treatment, the majority initially accessing services within the last 12-15 months.  This session was conducted at the Santa Paula Children</w:t>
      </w:r>
      <w:r w:rsidR="007B45CF">
        <w:t>’s</w:t>
      </w:r>
      <w:r>
        <w:t xml:space="preserve"> Clinic, 725 East Main Street, Santa Paula, California.</w:t>
      </w:r>
    </w:p>
    <w:p w14:paraId="3559B795" w14:textId="7C5ED6BB" w:rsidR="00D8749E" w:rsidRPr="00600CCD" w:rsidRDefault="00D8749E" w:rsidP="00D8749E">
      <w:pPr>
        <w:pStyle w:val="MHPBodyText"/>
      </w:pPr>
      <w:r>
        <w:t xml:space="preserve">Number of participants – </w:t>
      </w:r>
      <w:r w:rsidR="001B4010">
        <w:t>5</w:t>
      </w:r>
    </w:p>
    <w:p w14:paraId="25E10EEB" w14:textId="50A87AE5" w:rsidR="006875BC" w:rsidRPr="00393E69" w:rsidRDefault="006875BC" w:rsidP="006875BC">
      <w:pPr>
        <w:pStyle w:val="MHPBodyText"/>
      </w:pPr>
      <w:r w:rsidRPr="00393E69">
        <w:t xml:space="preserve">For </w:t>
      </w:r>
      <w:r w:rsidRPr="007A15F9">
        <w:t xml:space="preserve">the </w:t>
      </w:r>
      <w:r w:rsidR="001B4010">
        <w:t>4</w:t>
      </w:r>
      <w:r w:rsidRPr="007A15F9">
        <w:t xml:space="preserve"> </w:t>
      </w:r>
      <w:r w:rsidRPr="00393E69">
        <w:t xml:space="preserve">participants </w:t>
      </w:r>
      <w:r w:rsidRPr="00DE4D89">
        <w:rPr>
          <w:i/>
        </w:rPr>
        <w:t>who entered services within the past year</w:t>
      </w:r>
      <w:r w:rsidRPr="00393E69">
        <w:t>, the</w:t>
      </w:r>
      <w:r>
        <w:t xml:space="preserve">y described their </w:t>
      </w:r>
      <w:r w:rsidRPr="00393E69">
        <w:t xml:space="preserve">experience </w:t>
      </w:r>
      <w:r>
        <w:t>as the following:</w:t>
      </w:r>
    </w:p>
    <w:p w14:paraId="46060F3C" w14:textId="1C6638C3" w:rsidR="006875BC" w:rsidRDefault="001B4010" w:rsidP="006875BC">
      <w:pPr>
        <w:pStyle w:val="MHPBullet1"/>
      </w:pPr>
      <w:r>
        <w:t>Initial access took between two weeks to six months, with an average of two months.  From assessment to first clinical appointment took a similar period of time.</w:t>
      </w:r>
    </w:p>
    <w:p w14:paraId="189C5ACC" w14:textId="66AD22A9" w:rsidR="001B4010" w:rsidRDefault="001B4010" w:rsidP="006875BC">
      <w:pPr>
        <w:pStyle w:val="MHPBullet1"/>
      </w:pPr>
      <w:r>
        <w:t>The overall experience with initial access was considered smooth</w:t>
      </w:r>
      <w:r w:rsidR="00B9596B">
        <w:t xml:space="preserve"> and positive</w:t>
      </w:r>
      <w:r>
        <w:t>.</w:t>
      </w:r>
    </w:p>
    <w:p w14:paraId="3D0BEED8" w14:textId="77777777" w:rsidR="006875BC" w:rsidRDefault="006875BC" w:rsidP="006875BC">
      <w:pPr>
        <w:pStyle w:val="MHPBodyText"/>
      </w:pPr>
      <w:r>
        <w:t>General comments regarding service delivery that were mentioned included the following:</w:t>
      </w:r>
    </w:p>
    <w:p w14:paraId="705CA595" w14:textId="6A78BE1E" w:rsidR="00141DF8" w:rsidRDefault="00141DF8" w:rsidP="00141DF8">
      <w:pPr>
        <w:pStyle w:val="MHPBullet1"/>
      </w:pPr>
      <w:r>
        <w:lastRenderedPageBreak/>
        <w:t>Information about services came from the school system</w:t>
      </w:r>
      <w:r w:rsidR="007B45CF">
        <w:t>,</w:t>
      </w:r>
      <w:r>
        <w:t xml:space="preserve"> or from a social worker.</w:t>
      </w:r>
    </w:p>
    <w:p w14:paraId="2D494BA0" w14:textId="1B179852" w:rsidR="00141DF8" w:rsidRDefault="00141DF8" w:rsidP="00141DF8">
      <w:pPr>
        <w:pStyle w:val="MHPBullet1"/>
      </w:pPr>
      <w:r>
        <w:t xml:space="preserve">The only initial access barrier </w:t>
      </w:r>
      <w:r w:rsidR="00B9596B">
        <w:t xml:space="preserve">noted was </w:t>
      </w:r>
      <w:r>
        <w:t xml:space="preserve">related to social services, but the </w:t>
      </w:r>
      <w:r w:rsidR="00B9596B">
        <w:t xml:space="preserve">participants also noted that </w:t>
      </w:r>
      <w:r>
        <w:t>mental health representatives were strong advocates.</w:t>
      </w:r>
    </w:p>
    <w:p w14:paraId="6FE714C2" w14:textId="733B3CFB" w:rsidR="00141DF8" w:rsidRDefault="00141DF8" w:rsidP="00141DF8">
      <w:pPr>
        <w:pStyle w:val="MHPBullet1"/>
      </w:pPr>
      <w:r>
        <w:t>Experience with group or family therapy was variable, with most receiving informal family work.</w:t>
      </w:r>
    </w:p>
    <w:p w14:paraId="0F145C4D" w14:textId="77777777" w:rsidR="00141DF8" w:rsidRDefault="00141DF8" w:rsidP="00141DF8">
      <w:pPr>
        <w:pStyle w:val="MHPBullet1"/>
      </w:pPr>
      <w:r>
        <w:t>Psychiatry services are utilized by only one participant in this focus group.</w:t>
      </w:r>
    </w:p>
    <w:p w14:paraId="1B25B956" w14:textId="04ACE221" w:rsidR="00141DF8" w:rsidRDefault="00141DF8" w:rsidP="00141DF8">
      <w:pPr>
        <w:pStyle w:val="MHPBullet1"/>
      </w:pPr>
      <w:r>
        <w:t xml:space="preserve">Provision of case management services varies widely among these participants.  For some, this is by </w:t>
      </w:r>
      <w:r w:rsidR="00B9596B">
        <w:t xml:space="preserve">mainly by </w:t>
      </w:r>
      <w:r>
        <w:t>telephone</w:t>
      </w:r>
      <w:r w:rsidR="00B9596B">
        <w:t>;</w:t>
      </w:r>
      <w:r>
        <w:t xml:space="preserve"> for others it may be meeting with foster family agency staff weekly</w:t>
      </w:r>
      <w:r w:rsidR="00B9596B">
        <w:t xml:space="preserve">; </w:t>
      </w:r>
      <w:r>
        <w:t>others have a family meeting weekly with a therapist.</w:t>
      </w:r>
    </w:p>
    <w:p w14:paraId="1143D709" w14:textId="5EFBAE90" w:rsidR="00141DF8" w:rsidRDefault="00141DF8" w:rsidP="00141DF8">
      <w:pPr>
        <w:pStyle w:val="MHPBullet1"/>
      </w:pPr>
      <w:r>
        <w:t>Other support groups are available, with three utilizing NAMI group</w:t>
      </w:r>
      <w:r w:rsidR="00B9596B">
        <w:t>s</w:t>
      </w:r>
      <w:r>
        <w:t>, and others a Foster Parent’s Association.</w:t>
      </w:r>
    </w:p>
    <w:p w14:paraId="729D2FFC" w14:textId="30B7E1CE" w:rsidR="00141DF8" w:rsidRDefault="00141DF8" w:rsidP="00141DF8">
      <w:pPr>
        <w:pStyle w:val="MHPBullet1"/>
      </w:pPr>
      <w:r>
        <w:t xml:space="preserve">These parents and caregivers </w:t>
      </w:r>
      <w:r w:rsidR="00B9596B">
        <w:t>report</w:t>
      </w:r>
      <w:r>
        <w:t xml:space="preserve"> no difficulty obtaining additional services between routine appointments.  Some are able to email the case manager or clinician, others are aware of vacation times and backup resources</w:t>
      </w:r>
      <w:r w:rsidR="00B9596B">
        <w:t>.  A</w:t>
      </w:r>
      <w:r>
        <w:t>ll have a number to call.</w:t>
      </w:r>
    </w:p>
    <w:p w14:paraId="1346CDD6" w14:textId="77777777" w:rsidR="00141DF8" w:rsidRDefault="00141DF8" w:rsidP="00141DF8">
      <w:pPr>
        <w:pStyle w:val="MHPBullet1"/>
      </w:pPr>
      <w:r>
        <w:t xml:space="preserve">When a crisis occurs, these participants know to call the “new” children’s crisis team.  They respond to calls right away, and have been very helpful with 5150 hospitalizations.  </w:t>
      </w:r>
    </w:p>
    <w:p w14:paraId="1E5344D0" w14:textId="4B0C75B1" w:rsidR="00141DF8" w:rsidRDefault="00141DF8" w:rsidP="00141DF8">
      <w:pPr>
        <w:pStyle w:val="MHPBullet1"/>
      </w:pPr>
      <w:r>
        <w:t xml:space="preserve">The experience with law enforcement is variable in quality and helpfulness.  Some officers seem trained and helpful, while others </w:t>
      </w:r>
      <w:r w:rsidR="00B9596B">
        <w:t>were not perceived as helpful.</w:t>
      </w:r>
      <w:r>
        <w:t xml:space="preserve">  </w:t>
      </w:r>
      <w:r w:rsidR="00B9596B">
        <w:t xml:space="preserve">Among </w:t>
      </w:r>
      <w:r>
        <w:t>participants</w:t>
      </w:r>
      <w:r w:rsidR="00B9596B">
        <w:t>, they</w:t>
      </w:r>
      <w:r>
        <w:t xml:space="preserve"> have encountered law enforcement response at least thirty times. </w:t>
      </w:r>
    </w:p>
    <w:p w14:paraId="7B83B0A2" w14:textId="77777777" w:rsidR="00141DF8" w:rsidRDefault="00141DF8" w:rsidP="00141DF8">
      <w:pPr>
        <w:pStyle w:val="MHPBullet1"/>
      </w:pPr>
      <w:r>
        <w:t xml:space="preserve">As to the success of the services, several reported their children successfully completing treatment and have moved on to college; another has completed an industrial certificate.  Others have received assistance so that their children have learned independent living skills and can drive.  </w:t>
      </w:r>
    </w:p>
    <w:p w14:paraId="061C253A" w14:textId="3283D256" w:rsidR="00141DF8" w:rsidRDefault="00141DF8" w:rsidP="00141DF8">
      <w:pPr>
        <w:pStyle w:val="MHPBullet1"/>
      </w:pPr>
      <w:r>
        <w:t xml:space="preserve">Information about services and events occurring in mental health are discovered on the website, in a “yellow book” published by the schools.  Other participants learn about services “by accident,” with some flyers noted occasionally.  Some learned of services through the IEP, but felt these resources were only offered when </w:t>
      </w:r>
      <w:r w:rsidR="005E3B3C">
        <w:t>continual caregiver insistence occurred</w:t>
      </w:r>
      <w:r>
        <w:t>.</w:t>
      </w:r>
    </w:p>
    <w:p w14:paraId="4A9F8AC2" w14:textId="5ED0B8A6" w:rsidR="00141DF8" w:rsidRPr="00D76145" w:rsidRDefault="00B9596B" w:rsidP="00141DF8">
      <w:pPr>
        <w:pStyle w:val="MHPBullet1"/>
      </w:pPr>
      <w:r>
        <w:t>With regard</w:t>
      </w:r>
      <w:r w:rsidR="00141DF8">
        <w:t xml:space="preserve"> to</w:t>
      </w:r>
      <w:r w:rsidR="005E3B3C">
        <w:t xml:space="preserve"> providing input</w:t>
      </w:r>
      <w:r>
        <w:t xml:space="preserve"> into services</w:t>
      </w:r>
      <w:r w:rsidR="005E3B3C">
        <w:t xml:space="preserve">, most feel their experiences </w:t>
      </w:r>
      <w:r w:rsidR="00141DF8">
        <w:t xml:space="preserve">have been positive, and they </w:t>
      </w:r>
      <w:r>
        <w:t>frequently receive requests to participate in surveys.</w:t>
      </w:r>
      <w:r w:rsidR="00141DF8">
        <w:t xml:space="preserve">  A minority have not received any surveys.</w:t>
      </w:r>
    </w:p>
    <w:p w14:paraId="7293BECF" w14:textId="77777777" w:rsidR="006875BC" w:rsidRPr="00393E69" w:rsidRDefault="006875BC" w:rsidP="006875BC">
      <w:pPr>
        <w:pStyle w:val="MHPBodyText"/>
      </w:pPr>
      <w:r w:rsidRPr="00393E69">
        <w:t xml:space="preserve">Recommendations </w:t>
      </w:r>
      <w:r>
        <w:t xml:space="preserve">for improving care </w:t>
      </w:r>
      <w:r w:rsidRPr="00393E69">
        <w:t>include</w:t>
      </w:r>
      <w:r>
        <w:t>d the following</w:t>
      </w:r>
      <w:r w:rsidRPr="00393E69">
        <w:t>:</w:t>
      </w:r>
    </w:p>
    <w:p w14:paraId="290C0C7D" w14:textId="7689EAC9" w:rsidR="006875BC" w:rsidRDefault="00F312C8" w:rsidP="006875BC">
      <w:pPr>
        <w:pStyle w:val="MHPBullet1"/>
      </w:pPr>
      <w:r>
        <w:t>There is a need for locked youth facilities</w:t>
      </w:r>
      <w:r w:rsidR="001E61B4">
        <w:t xml:space="preserve"> for high need youth.  Otherwise children and youth fail into the foster care system.  Casa Pacifica</w:t>
      </w:r>
      <w:r w:rsidR="005E3B3C">
        <w:t xml:space="preserve"> was identified as such a resource that is not as available any longer.  </w:t>
      </w:r>
    </w:p>
    <w:p w14:paraId="6CFC94E6" w14:textId="6C00ACFE" w:rsidR="0027016E" w:rsidRDefault="001E61B4" w:rsidP="006875BC">
      <w:pPr>
        <w:pStyle w:val="MHPBullet1"/>
      </w:pPr>
      <w:r>
        <w:lastRenderedPageBreak/>
        <w:t>Approaching VCBH directly is seen as the most effective strategy for services</w:t>
      </w:r>
      <w:r w:rsidR="005E3B3C">
        <w:t>,</w:t>
      </w:r>
      <w:r>
        <w:t xml:space="preserve"> in that the school-based IEP process is experienced as gate-keeping, </w:t>
      </w:r>
      <w:r w:rsidR="005E3B3C">
        <w:t xml:space="preserve">producing barriers, and is </w:t>
      </w:r>
      <w:r>
        <w:t>not helpful.</w:t>
      </w:r>
    </w:p>
    <w:p w14:paraId="5DF6860D" w14:textId="6C2C8A6E" w:rsidR="00855232" w:rsidRDefault="001E61B4" w:rsidP="006875BC">
      <w:pPr>
        <w:pStyle w:val="MHPBullet1"/>
      </w:pPr>
      <w:r>
        <w:t>Provide more parent groups, and training for parents to help their children.</w:t>
      </w:r>
    </w:p>
    <w:p w14:paraId="388BFB18" w14:textId="7074555D" w:rsidR="006875BC" w:rsidRPr="00D76145" w:rsidRDefault="001E61B4" w:rsidP="001E61B4">
      <w:pPr>
        <w:pStyle w:val="MHPBullet1"/>
      </w:pPr>
      <w:r>
        <w:t>Ensure that law enforcement officers receive yearly CIT training.</w:t>
      </w:r>
    </w:p>
    <w:p w14:paraId="6D2CAC7F" w14:textId="77777777" w:rsidR="006875BC" w:rsidRDefault="006875BC" w:rsidP="006875BC">
      <w:pPr>
        <w:pStyle w:val="MHPBodyText"/>
      </w:pPr>
    </w:p>
    <w:p w14:paraId="65E269BD" w14:textId="23CCF1F0" w:rsidR="006875BC" w:rsidRDefault="006875BC" w:rsidP="006875BC">
      <w:pPr>
        <w:pStyle w:val="MHPBodyText"/>
        <w:tabs>
          <w:tab w:val="left" w:pos="3420"/>
          <w:tab w:val="left" w:pos="4140"/>
          <w:tab w:val="left" w:pos="5130"/>
        </w:tabs>
      </w:pPr>
      <w:r w:rsidRPr="00393E69">
        <w:t>In</w:t>
      </w:r>
      <w:r w:rsidR="001E61B4">
        <w:t>terpreter used for focus group 3</w:t>
      </w:r>
      <w:r w:rsidRPr="00393E69">
        <w:t>:</w:t>
      </w:r>
      <w:r w:rsidRPr="00393E69">
        <w:tab/>
      </w:r>
      <w:sdt>
        <w:sdtPr>
          <w:rPr>
            <w:sz w:val="24"/>
            <w:szCs w:val="24"/>
          </w:rPr>
          <w:id w:val="958062158"/>
          <w14:checkbox>
            <w14:checked w14:val="1"/>
            <w14:checkedState w14:val="2612" w14:font="MS Gothic"/>
            <w14:uncheckedState w14:val="2610" w14:font="MS Gothic"/>
          </w14:checkbox>
        </w:sdtPr>
        <w:sdtContent>
          <w:r w:rsidR="001E61B4">
            <w:rPr>
              <w:rFonts w:ascii="MS Gothic" w:eastAsia="MS Gothic" w:hAnsi="MS Gothic" w:hint="eastAsia"/>
              <w:sz w:val="24"/>
              <w:szCs w:val="24"/>
            </w:rPr>
            <w:t>☒</w:t>
          </w:r>
        </w:sdtContent>
      </w:sdt>
      <w:r w:rsidRPr="00393E69">
        <w:t xml:space="preserve"> No</w:t>
      </w:r>
      <w:r w:rsidRPr="00393E69">
        <w:tab/>
      </w:r>
      <w:sdt>
        <w:sdtPr>
          <w:rPr>
            <w:sz w:val="24"/>
            <w:szCs w:val="24"/>
          </w:rPr>
          <w:id w:val="-1286886621"/>
          <w14:checkbox>
            <w14:checked w14:val="0"/>
            <w14:checkedState w14:val="2612" w14:font="MS Gothic"/>
            <w14:uncheckedState w14:val="2610" w14:font="MS Gothic"/>
          </w14:checkbox>
        </w:sdtPr>
        <w:sdtContent>
          <w:r w:rsidRPr="0080420D">
            <w:rPr>
              <w:rFonts w:ascii="MS Gothic" w:eastAsia="MS Gothic" w:hAnsi="MS Gothic" w:hint="eastAsia"/>
              <w:sz w:val="24"/>
              <w:szCs w:val="24"/>
            </w:rPr>
            <w:t>☐</w:t>
          </w:r>
        </w:sdtContent>
      </w:sdt>
      <w:r>
        <w:t xml:space="preserve"> </w:t>
      </w:r>
      <w:r w:rsidRPr="00393E69">
        <w:t>Yes</w:t>
      </w:r>
      <w:r>
        <w:tab/>
      </w:r>
      <w:r w:rsidR="001E61B4">
        <w:t xml:space="preserve"> </w:t>
      </w:r>
    </w:p>
    <w:p w14:paraId="16A9680D" w14:textId="0954CB15" w:rsidR="002B6992" w:rsidRPr="003640B9" w:rsidRDefault="002B6992" w:rsidP="00950C85">
      <w:pPr>
        <w:pStyle w:val="Heading2"/>
      </w:pPr>
      <w:bookmarkStart w:id="70" w:name="_Toc482704826"/>
      <w:r w:rsidRPr="003640B9">
        <w:t>Consumer/Family Member Focus Group Findings</w:t>
      </w:r>
      <w:r w:rsidR="0018080A">
        <w:t>—</w:t>
      </w:r>
      <w:r w:rsidR="00DC4838">
        <w:t>I</w:t>
      </w:r>
      <w:r w:rsidR="001A5F57" w:rsidRPr="003640B9">
        <w:t>mplications</w:t>
      </w:r>
      <w:bookmarkEnd w:id="70"/>
    </w:p>
    <w:p w14:paraId="062F60DC" w14:textId="3B259B80" w:rsidR="00C545D0" w:rsidRPr="009C784A" w:rsidRDefault="00C545D0" w:rsidP="009C784A">
      <w:pPr>
        <w:pStyle w:val="MHPBullet1"/>
      </w:pPr>
      <w:r w:rsidRPr="009C784A">
        <w:t xml:space="preserve">Access to </w:t>
      </w:r>
      <w:r w:rsidR="00270387" w:rsidRPr="009C784A">
        <w:t>Care</w:t>
      </w:r>
    </w:p>
    <w:p w14:paraId="62A39523" w14:textId="07A2DC6F" w:rsidR="00C545D0" w:rsidRPr="00DA5E79" w:rsidRDefault="004141E0">
      <w:pPr>
        <w:pStyle w:val="MHPBullet2"/>
      </w:pPr>
      <w:r>
        <w:t>A common theme was the inability to stay with a therapist or psychiatrist, with some experienc</w:t>
      </w:r>
      <w:r w:rsidR="00B9596B">
        <w:t>ing</w:t>
      </w:r>
      <w:r>
        <w:t xml:space="preserve"> many changes of provider</w:t>
      </w:r>
      <w:r w:rsidR="00B9596B">
        <w:t>s</w:t>
      </w:r>
      <w:r>
        <w:t xml:space="preserve"> over </w:t>
      </w:r>
      <w:r w:rsidR="005E3B3C">
        <w:t>relatively brief period</w:t>
      </w:r>
      <w:r w:rsidR="00B9596B">
        <w:t>s</w:t>
      </w:r>
      <w:r w:rsidR="005E3B3C">
        <w:t xml:space="preserve"> of </w:t>
      </w:r>
      <w:r>
        <w:t xml:space="preserve">time.  </w:t>
      </w:r>
    </w:p>
    <w:p w14:paraId="389D48EA" w14:textId="5871A8BF" w:rsidR="00C545D0" w:rsidRDefault="004141E0">
      <w:pPr>
        <w:pStyle w:val="MHPBullet2"/>
      </w:pPr>
      <w:r>
        <w:t>Some consumers report losing a clinician, and then being unable to be reassigned until a crisis event occurred.  Some consumers also reported changes that resulted in the loss of group therapy.</w:t>
      </w:r>
    </w:p>
    <w:p w14:paraId="1B638CEB" w14:textId="4B85EA81" w:rsidR="004141E0" w:rsidRDefault="004141E0">
      <w:pPr>
        <w:pStyle w:val="MHPBullet2"/>
      </w:pPr>
      <w:r>
        <w:t xml:space="preserve">One theme that emerged related to access was that of transportation.  Consumers would like to receive a monthly bus pass, instead of being required to get a separate unique one with each appointment.  </w:t>
      </w:r>
    </w:p>
    <w:p w14:paraId="6B82398B" w14:textId="24956E1B" w:rsidR="00B46BBA" w:rsidRDefault="00B46BBA">
      <w:pPr>
        <w:pStyle w:val="MHPBullet2"/>
      </w:pPr>
      <w:r>
        <w:t xml:space="preserve">More supportive parent groups were recommended by participants.  </w:t>
      </w:r>
    </w:p>
    <w:p w14:paraId="050313C0" w14:textId="1A5D0920" w:rsidR="00C545D0" w:rsidRPr="00DA5E79" w:rsidRDefault="00B46BBA">
      <w:pPr>
        <w:pStyle w:val="MHPBullet2"/>
      </w:pPr>
      <w:r>
        <w:t xml:space="preserve">Some parents/caregivers believe that there exists a need for longer term locked facilities for some children/youth who may be too challenging to keep at home.  The supports are not adequate.  </w:t>
      </w:r>
    </w:p>
    <w:p w14:paraId="62195EF3" w14:textId="0F67633D" w:rsidR="00C545D0" w:rsidRPr="009C784A" w:rsidRDefault="00C545D0" w:rsidP="009C784A">
      <w:pPr>
        <w:pStyle w:val="MHPBullet1"/>
      </w:pPr>
      <w:r w:rsidRPr="009C784A">
        <w:t xml:space="preserve">Timeliness </w:t>
      </w:r>
      <w:r w:rsidR="0017306D" w:rsidRPr="009C784A">
        <w:t>of</w:t>
      </w:r>
      <w:r w:rsidRPr="009C784A">
        <w:t xml:space="preserve"> Services</w:t>
      </w:r>
    </w:p>
    <w:p w14:paraId="025C84F2" w14:textId="5F3536F7" w:rsidR="00C545D0" w:rsidRDefault="004141E0">
      <w:pPr>
        <w:pStyle w:val="MHPBullet2"/>
      </w:pPr>
      <w:r>
        <w:t xml:space="preserve">Only five participants, </w:t>
      </w:r>
      <w:r w:rsidR="00B9596B">
        <w:t>across</w:t>
      </w:r>
      <w:r>
        <w:t xml:space="preserve"> three focus groups, initiated services in the past year.  Of these</w:t>
      </w:r>
      <w:r w:rsidR="00B9596B">
        <w:t>,</w:t>
      </w:r>
      <w:r>
        <w:t xml:space="preserve"> the time to initial access varied widely, from two weeks to six months</w:t>
      </w:r>
      <w:r w:rsidR="00B9596B">
        <w:t>, t</w:t>
      </w:r>
      <w:r>
        <w:t>he latter an outlier with complicating circumstances.</w:t>
      </w:r>
    </w:p>
    <w:p w14:paraId="09F33FB3" w14:textId="2C447631" w:rsidR="004141E0" w:rsidRDefault="004141E0">
      <w:pPr>
        <w:pStyle w:val="MHPBullet2"/>
      </w:pPr>
      <w:r>
        <w:t>There was no reporting out of timeliness of access to initial psychiatry appointments from these participants.</w:t>
      </w:r>
    </w:p>
    <w:p w14:paraId="63961949" w14:textId="178A8457" w:rsidR="00C545D0" w:rsidRPr="00DA5E79" w:rsidRDefault="004141E0">
      <w:pPr>
        <w:pStyle w:val="MHPBullet2"/>
      </w:pPr>
      <w:r>
        <w:t xml:space="preserve">Some timeliness related issues did emerge:  </w:t>
      </w:r>
      <w:r w:rsidR="00B9596B">
        <w:t>R</w:t>
      </w:r>
      <w:r>
        <w:t>eferrals between programs, wherein the receiving program may determine the consumer does not qualify, can complicate and greatly extend time to treatment.</w:t>
      </w:r>
    </w:p>
    <w:p w14:paraId="1054FDC8" w14:textId="3434B139" w:rsidR="00C545D0" w:rsidRPr="009C784A" w:rsidRDefault="00C545D0" w:rsidP="009C784A">
      <w:pPr>
        <w:pStyle w:val="MHPBullet1"/>
      </w:pPr>
      <w:r w:rsidRPr="009C784A">
        <w:t xml:space="preserve">Quality of </w:t>
      </w:r>
      <w:r w:rsidR="00270387" w:rsidRPr="009C784A">
        <w:t>Care</w:t>
      </w:r>
    </w:p>
    <w:p w14:paraId="2798A997" w14:textId="49CEC7BA" w:rsidR="00C545D0" w:rsidRPr="00DA5E79" w:rsidRDefault="004141E0">
      <w:pPr>
        <w:pStyle w:val="MHPBullet2"/>
      </w:pPr>
      <w:r>
        <w:t xml:space="preserve">Consumers would </w:t>
      </w:r>
      <w:r w:rsidR="00B9596B">
        <w:t xml:space="preserve">appreciate </w:t>
      </w:r>
      <w:r>
        <w:t>process that informs</w:t>
      </w:r>
      <w:r w:rsidR="00764B92">
        <w:t xml:space="preserve"> them</w:t>
      </w:r>
      <w:r>
        <w:t xml:space="preserve"> in advance when clinicians are out on vacation or an appointment is cancelled.  If a psychiatrist </w:t>
      </w:r>
      <w:r>
        <w:lastRenderedPageBreak/>
        <w:t>has been reassigned or has left</w:t>
      </w:r>
      <w:r w:rsidR="00B9596B">
        <w:t xml:space="preserve"> the MHP</w:t>
      </w:r>
      <w:r>
        <w:t>,</w:t>
      </w:r>
      <w:r w:rsidR="008A0AEB">
        <w:t xml:space="preserve"> also</w:t>
      </w:r>
      <w:r>
        <w:t xml:space="preserve"> inform the consumer in advance of the appointment.  To this end, the use of email and text messaging was thought to be a useful way </w:t>
      </w:r>
      <w:r w:rsidR="005E3B3C">
        <w:t>for the MHP to communicate with consumers</w:t>
      </w:r>
      <w:r>
        <w:t xml:space="preserve">.  </w:t>
      </w:r>
    </w:p>
    <w:p w14:paraId="26AEC7B8" w14:textId="1CD0FB9A" w:rsidR="00C545D0" w:rsidRDefault="00B9596B">
      <w:pPr>
        <w:pStyle w:val="MHPBullet2"/>
      </w:pPr>
      <w:r>
        <w:t xml:space="preserve">Participants </w:t>
      </w:r>
      <w:r w:rsidR="004141E0">
        <w:t xml:space="preserve">experienced </w:t>
      </w:r>
      <w:r>
        <w:t xml:space="preserve">psychiatrists </w:t>
      </w:r>
      <w:r w:rsidR="004141E0">
        <w:t>as often</w:t>
      </w:r>
      <w:r w:rsidR="008A0AEB">
        <w:t xml:space="preserve"> running</w:t>
      </w:r>
      <w:r w:rsidR="004141E0">
        <w:t xml:space="preserve"> late </w:t>
      </w:r>
      <w:r w:rsidR="008A0AEB">
        <w:t>for appointments</w:t>
      </w:r>
      <w:r w:rsidR="004141E0">
        <w:t xml:space="preserve">, by as much as an hour.  </w:t>
      </w:r>
    </w:p>
    <w:p w14:paraId="0F71B452" w14:textId="3D32074E" w:rsidR="00B46BBA" w:rsidRDefault="00B46BBA">
      <w:pPr>
        <w:pStyle w:val="MHPBullet2"/>
      </w:pPr>
      <w:r>
        <w:t xml:space="preserve">Consumers are not certain that all law enforcement officers receive yearly CIT training, </w:t>
      </w:r>
      <w:r w:rsidR="008A0AEB">
        <w:t>which</w:t>
      </w:r>
      <w:r>
        <w:t xml:space="preserve"> they believe that should occur.</w:t>
      </w:r>
    </w:p>
    <w:p w14:paraId="1A30AAB9" w14:textId="2B48EAB9" w:rsidR="00C545D0" w:rsidRPr="00DA5E79" w:rsidRDefault="00B46BBA">
      <w:pPr>
        <w:pStyle w:val="MHPBullet2"/>
      </w:pPr>
      <w:r>
        <w:t xml:space="preserve">Post more information about additional groups and services for parents/caregivers.  </w:t>
      </w:r>
    </w:p>
    <w:p w14:paraId="58123C9E" w14:textId="77777777" w:rsidR="00C545D0" w:rsidRPr="009C784A" w:rsidRDefault="00C545D0" w:rsidP="009C784A">
      <w:pPr>
        <w:pStyle w:val="MHPBullet1"/>
      </w:pPr>
      <w:r w:rsidRPr="009C784A">
        <w:t>Consumer Outcomes</w:t>
      </w:r>
    </w:p>
    <w:p w14:paraId="4EAC6931" w14:textId="4CAE06DF" w:rsidR="00C545D0" w:rsidRPr="0071663E" w:rsidRDefault="008A0AEB">
      <w:pPr>
        <w:pStyle w:val="MHPBullet2"/>
      </w:pPr>
      <w:r>
        <w:t>Consumers recommend greater use of syst</w:t>
      </w:r>
      <w:r w:rsidR="005E3B3C">
        <w:t xml:space="preserve">em navigators, to help locating and advocating with </w:t>
      </w:r>
      <w:r>
        <w:t xml:space="preserve">resources.  </w:t>
      </w:r>
    </w:p>
    <w:p w14:paraId="56B022BB" w14:textId="3C77EADB" w:rsidR="00C545D0" w:rsidRPr="007872D1" w:rsidRDefault="00C545D0">
      <w:pPr>
        <w:pStyle w:val="MHPBullet2"/>
        <w:numPr>
          <w:ilvl w:val="0"/>
          <w:numId w:val="0"/>
        </w:numPr>
      </w:pPr>
    </w:p>
    <w:p w14:paraId="3E314F34" w14:textId="77777777" w:rsidR="00C545D0" w:rsidRDefault="00C545D0" w:rsidP="00C545D0">
      <w:pPr>
        <w:pStyle w:val="MHPBodyText"/>
      </w:pPr>
    </w:p>
    <w:p w14:paraId="1087AFF6" w14:textId="77777777" w:rsidR="00822B5D" w:rsidRDefault="00822B5D" w:rsidP="00C545D0">
      <w:pPr>
        <w:pStyle w:val="MHPBodyText"/>
      </w:pPr>
    </w:p>
    <w:p w14:paraId="0CE09F20" w14:textId="77777777" w:rsidR="00822B5D" w:rsidRDefault="00822B5D" w:rsidP="00086C59">
      <w:pPr>
        <w:pStyle w:val="Heading1"/>
        <w:sectPr w:rsidR="00822B5D" w:rsidSect="0059390A">
          <w:pgSz w:w="12240" w:h="15840" w:code="1"/>
          <w:pgMar w:top="1152" w:right="1440" w:bottom="1152" w:left="1440" w:header="432" w:footer="576" w:gutter="0"/>
          <w:cols w:space="720"/>
          <w:docGrid w:linePitch="360"/>
        </w:sectPr>
      </w:pPr>
      <w:bookmarkStart w:id="71" w:name="_Toc266710107"/>
      <w:bookmarkStart w:id="72" w:name="_Toc266791174"/>
    </w:p>
    <w:p w14:paraId="2F2B0664" w14:textId="77777777" w:rsidR="00CC3288" w:rsidRPr="003640B9" w:rsidRDefault="00CC3288" w:rsidP="00CC3288">
      <w:pPr>
        <w:pStyle w:val="Heading1"/>
      </w:pPr>
      <w:bookmarkStart w:id="73" w:name="_Toc482704827"/>
      <w:r w:rsidRPr="003640B9">
        <w:lastRenderedPageBreak/>
        <w:t xml:space="preserve">INFORMATION SYSTEMS </w:t>
      </w:r>
      <w:r w:rsidRPr="0033042E">
        <w:t>REVIEW</w:t>
      </w:r>
      <w:bookmarkEnd w:id="73"/>
    </w:p>
    <w:p w14:paraId="20A10093" w14:textId="77777777" w:rsidR="00CC3288" w:rsidRPr="00393E69" w:rsidRDefault="00CC3288" w:rsidP="00CC3288">
      <w:pPr>
        <w:pStyle w:val="MHPBodyText"/>
      </w:pPr>
      <w:r w:rsidRPr="00393E69">
        <w:t xml:space="preserve">Knowledge of the capabilities of an MHP’s information system is essential to evaluate the MHP’s capacity to manage the health care of its beneficiaries. CalEQRO used the written response to standard questions posed in the </w:t>
      </w:r>
      <w:r w:rsidRPr="00641EE5">
        <w:t>California-specific ISCA,</w:t>
      </w:r>
      <w:r w:rsidRPr="00393E69">
        <w:t xml:space="preserve"> additional documents submitted by the MHP, and information gathered in interviews to complete the information systems evaluation.</w:t>
      </w:r>
    </w:p>
    <w:p w14:paraId="5B9FBD80" w14:textId="77777777" w:rsidR="00CC3288" w:rsidRPr="003640B9" w:rsidRDefault="00CC3288" w:rsidP="00CC3288">
      <w:pPr>
        <w:pStyle w:val="Heading2"/>
      </w:pPr>
      <w:bookmarkStart w:id="74" w:name="_Toc482704828"/>
      <w:r w:rsidRPr="003640B9">
        <w:t>Key ISCA Information Provided by the MHP</w:t>
      </w:r>
      <w:bookmarkEnd w:id="74"/>
    </w:p>
    <w:p w14:paraId="1A35B6E3" w14:textId="77777777" w:rsidR="00CC3288" w:rsidRPr="00393E69" w:rsidRDefault="00CC3288" w:rsidP="00CC3288">
      <w:pPr>
        <w:pStyle w:val="MHPBodyText"/>
      </w:pPr>
      <w:r w:rsidRPr="00393E69">
        <w:t>The</w:t>
      </w:r>
      <w:r>
        <w:t xml:space="preserve"> following information </w:t>
      </w:r>
      <w:r w:rsidRPr="00393E69">
        <w:t>is self-reported by the MHP in the ISCA and/or the site review</w:t>
      </w:r>
      <w:r>
        <w:t>.</w:t>
      </w:r>
    </w:p>
    <w:p w14:paraId="19B5DEB6" w14:textId="42CFC088" w:rsidR="00CC3288" w:rsidRPr="00393E69" w:rsidRDefault="00CC3288" w:rsidP="00CC3288">
      <w:pPr>
        <w:pStyle w:val="MHPBodyText"/>
        <w:rPr>
          <w:szCs w:val="22"/>
        </w:rPr>
      </w:pPr>
      <w:r>
        <w:t xml:space="preserve">Table </w:t>
      </w:r>
      <w:r w:rsidR="00475D9E">
        <w:t>9</w:t>
      </w:r>
      <w:r>
        <w:t xml:space="preserve"> shows the percentage of services provided by type of service provider:</w:t>
      </w:r>
      <w:bookmarkStart w:id="75" w:name="isr"/>
      <w:bookmarkEnd w:id="75"/>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4644"/>
        <w:gridCol w:w="1688"/>
      </w:tblGrid>
      <w:tr w:rsidR="00CC3288" w:rsidRPr="003F5550" w14:paraId="7E89D94D" w14:textId="77777777" w:rsidTr="001725D1">
        <w:trPr>
          <w:cantSplit/>
          <w:jc w:val="center"/>
        </w:trPr>
        <w:tc>
          <w:tcPr>
            <w:tcW w:w="6332" w:type="dxa"/>
            <w:gridSpan w:val="2"/>
            <w:tcBorders>
              <w:top w:val="single" w:sz="12" w:space="0" w:color="auto"/>
              <w:bottom w:val="single" w:sz="12" w:space="0" w:color="auto"/>
            </w:tcBorders>
            <w:shd w:val="clear" w:color="auto" w:fill="3B4658" w:themeFill="accent4" w:themeFillShade="80"/>
            <w:vAlign w:val="center"/>
          </w:tcPr>
          <w:p w14:paraId="712DA117" w14:textId="71960A30" w:rsidR="00CC3288" w:rsidRPr="002D2918" w:rsidRDefault="00CC3288" w:rsidP="00475D9E">
            <w:pPr>
              <w:pStyle w:val="MHPTableTitle"/>
            </w:pPr>
            <w:r w:rsidRPr="007872D1">
              <w:t xml:space="preserve">Table </w:t>
            </w:r>
            <w:r w:rsidR="00475D9E">
              <w:t>9</w:t>
            </w:r>
            <w:r w:rsidRPr="007872D1">
              <w:t>—Distribution of Services by Type of Provider</w:t>
            </w:r>
          </w:p>
        </w:tc>
      </w:tr>
      <w:tr w:rsidR="00CC3288" w:rsidRPr="003F5550" w14:paraId="655D750A" w14:textId="77777777" w:rsidTr="001725D1">
        <w:trPr>
          <w:cantSplit/>
          <w:trHeight w:hRule="exact" w:val="438"/>
          <w:jc w:val="center"/>
        </w:trPr>
        <w:tc>
          <w:tcPr>
            <w:tcW w:w="4644" w:type="dxa"/>
            <w:tcBorders>
              <w:top w:val="single" w:sz="12" w:space="0" w:color="auto"/>
              <w:bottom w:val="single" w:sz="12" w:space="0" w:color="auto"/>
            </w:tcBorders>
            <w:shd w:val="clear" w:color="auto" w:fill="CBD2DC" w:themeFill="accent4" w:themeFillTint="66"/>
            <w:vAlign w:val="center"/>
          </w:tcPr>
          <w:p w14:paraId="09625909" w14:textId="77777777" w:rsidR="00CC3288" w:rsidRPr="002D2918" w:rsidRDefault="00CC3288" w:rsidP="007872D1">
            <w:pPr>
              <w:pStyle w:val="MHPTableHead"/>
            </w:pPr>
            <w:r w:rsidRPr="007872D1">
              <w:t>Type of Provider</w:t>
            </w:r>
          </w:p>
        </w:tc>
        <w:tc>
          <w:tcPr>
            <w:tcW w:w="1688" w:type="dxa"/>
            <w:tcBorders>
              <w:top w:val="single" w:sz="12" w:space="0" w:color="auto"/>
              <w:bottom w:val="single" w:sz="12" w:space="0" w:color="auto"/>
            </w:tcBorders>
            <w:shd w:val="clear" w:color="auto" w:fill="CBD2DC" w:themeFill="accent4" w:themeFillTint="66"/>
            <w:vAlign w:val="center"/>
          </w:tcPr>
          <w:p w14:paraId="1CFE5DB4" w14:textId="77777777" w:rsidR="00CC3288" w:rsidRPr="007872D1" w:rsidRDefault="00CC3288" w:rsidP="002D2918">
            <w:pPr>
              <w:pStyle w:val="MHPTableHead"/>
            </w:pPr>
            <w:r w:rsidRPr="007872D1">
              <w:t>Distribution</w:t>
            </w:r>
          </w:p>
        </w:tc>
      </w:tr>
      <w:tr w:rsidR="00CC3288" w:rsidRPr="00393E69" w14:paraId="3EC886B5" w14:textId="77777777" w:rsidTr="001725D1">
        <w:trPr>
          <w:cantSplit/>
          <w:jc w:val="center"/>
        </w:trPr>
        <w:tc>
          <w:tcPr>
            <w:tcW w:w="4644" w:type="dxa"/>
            <w:tcBorders>
              <w:top w:val="single" w:sz="12" w:space="0" w:color="auto"/>
              <w:bottom w:val="single" w:sz="8" w:space="0" w:color="B2BBCB" w:themeColor="accent4" w:themeTint="99"/>
              <w:right w:val="single" w:sz="4" w:space="0" w:color="auto"/>
            </w:tcBorders>
            <w:shd w:val="clear" w:color="auto" w:fill="FFFFFF" w:themeFill="background1"/>
            <w:vAlign w:val="center"/>
          </w:tcPr>
          <w:p w14:paraId="4D5FF8BE" w14:textId="77777777" w:rsidR="00CC3288" w:rsidRPr="00393E69" w:rsidRDefault="00CC3288" w:rsidP="001725D1">
            <w:pPr>
              <w:pStyle w:val="MHPTableText"/>
              <w:keepNext/>
            </w:pPr>
            <w:r w:rsidRPr="00393E69">
              <w:t>County-operated/staffed clinics</w:t>
            </w:r>
          </w:p>
        </w:tc>
        <w:tc>
          <w:tcPr>
            <w:tcW w:w="1688" w:type="dxa"/>
            <w:tcBorders>
              <w:top w:val="single" w:sz="12" w:space="0" w:color="auto"/>
              <w:left w:val="single" w:sz="4" w:space="0" w:color="auto"/>
              <w:bottom w:val="single" w:sz="8" w:space="0" w:color="B2BBCB" w:themeColor="accent4" w:themeTint="99"/>
            </w:tcBorders>
            <w:shd w:val="clear" w:color="auto" w:fill="FFFFFF" w:themeFill="background1"/>
            <w:vAlign w:val="center"/>
          </w:tcPr>
          <w:p w14:paraId="75D67161" w14:textId="371FD022" w:rsidR="00CC3288" w:rsidRPr="00C806AA" w:rsidRDefault="00135315" w:rsidP="00024529">
            <w:pPr>
              <w:pStyle w:val="MHPTableText"/>
              <w:jc w:val="center"/>
            </w:pPr>
            <w:r>
              <w:t>62.81</w:t>
            </w:r>
            <w:r w:rsidR="00CC3288" w:rsidRPr="00C806AA">
              <w:t>%</w:t>
            </w:r>
          </w:p>
        </w:tc>
      </w:tr>
      <w:tr w:rsidR="00CC3288" w:rsidRPr="00393E69" w14:paraId="4A70131E" w14:textId="77777777" w:rsidTr="001725D1">
        <w:trPr>
          <w:cantSplit/>
          <w:jc w:val="center"/>
        </w:trPr>
        <w:tc>
          <w:tcPr>
            <w:tcW w:w="4644" w:type="dxa"/>
            <w:tcBorders>
              <w:top w:val="single" w:sz="8" w:space="0" w:color="B2BBCB" w:themeColor="accent4" w:themeTint="99"/>
              <w:bottom w:val="single" w:sz="8" w:space="0" w:color="B2BBCB" w:themeColor="accent4" w:themeTint="99"/>
              <w:right w:val="single" w:sz="4" w:space="0" w:color="000000" w:themeColor="text1"/>
            </w:tcBorders>
            <w:shd w:val="clear" w:color="auto" w:fill="E5E8ED" w:themeFill="accent4" w:themeFillTint="33"/>
            <w:vAlign w:val="center"/>
          </w:tcPr>
          <w:p w14:paraId="2DE499F5" w14:textId="77777777" w:rsidR="00CC3288" w:rsidRPr="00393E69" w:rsidRDefault="00CC3288" w:rsidP="001725D1">
            <w:pPr>
              <w:pStyle w:val="MHPTableText"/>
              <w:keepNext/>
            </w:pPr>
            <w:r w:rsidRPr="00393E69">
              <w:t>Contract providers</w:t>
            </w:r>
          </w:p>
        </w:tc>
        <w:tc>
          <w:tcPr>
            <w:tcW w:w="1688" w:type="dxa"/>
            <w:tcBorders>
              <w:top w:val="single" w:sz="8" w:space="0" w:color="B2BBCB" w:themeColor="accent4" w:themeTint="99"/>
              <w:left w:val="single" w:sz="4" w:space="0" w:color="000000" w:themeColor="text1"/>
              <w:bottom w:val="single" w:sz="8" w:space="0" w:color="B2BBCB" w:themeColor="accent4" w:themeTint="99"/>
            </w:tcBorders>
            <w:shd w:val="clear" w:color="auto" w:fill="E5E8ED" w:themeFill="accent4" w:themeFillTint="33"/>
            <w:vAlign w:val="center"/>
          </w:tcPr>
          <w:p w14:paraId="35F31B6E" w14:textId="769BCB20" w:rsidR="00CC3288" w:rsidRPr="00C806AA" w:rsidRDefault="00135315" w:rsidP="00024529">
            <w:pPr>
              <w:pStyle w:val="MHPTableText"/>
              <w:jc w:val="center"/>
            </w:pPr>
            <w:r>
              <w:t>37.09</w:t>
            </w:r>
            <w:r w:rsidR="00CC3288" w:rsidRPr="00C806AA">
              <w:t>%</w:t>
            </w:r>
          </w:p>
        </w:tc>
      </w:tr>
      <w:tr w:rsidR="00CC3288" w:rsidRPr="00393E69" w14:paraId="4DBB2BC0" w14:textId="77777777" w:rsidTr="001725D1">
        <w:trPr>
          <w:cantSplit/>
          <w:jc w:val="center"/>
        </w:trPr>
        <w:tc>
          <w:tcPr>
            <w:tcW w:w="4644" w:type="dxa"/>
            <w:tcBorders>
              <w:top w:val="single" w:sz="8" w:space="0" w:color="B2BBCB" w:themeColor="accent4" w:themeTint="99"/>
              <w:bottom w:val="single" w:sz="12" w:space="0" w:color="auto"/>
            </w:tcBorders>
            <w:shd w:val="clear" w:color="auto" w:fill="auto"/>
            <w:vAlign w:val="center"/>
          </w:tcPr>
          <w:p w14:paraId="489A3CAA" w14:textId="77777777" w:rsidR="00CC3288" w:rsidRPr="00393E69" w:rsidRDefault="00CC3288" w:rsidP="001725D1">
            <w:pPr>
              <w:pStyle w:val="MHPTableText"/>
              <w:keepNext/>
            </w:pPr>
            <w:r w:rsidRPr="00393E69">
              <w:t>Network providers</w:t>
            </w:r>
          </w:p>
        </w:tc>
        <w:tc>
          <w:tcPr>
            <w:tcW w:w="1688" w:type="dxa"/>
            <w:tcBorders>
              <w:top w:val="single" w:sz="8" w:space="0" w:color="B2BBCB" w:themeColor="accent4" w:themeTint="99"/>
              <w:bottom w:val="single" w:sz="12" w:space="0" w:color="auto"/>
            </w:tcBorders>
            <w:vAlign w:val="center"/>
          </w:tcPr>
          <w:p w14:paraId="60162CA2" w14:textId="286F9F00" w:rsidR="00CC3288" w:rsidRPr="00C806AA" w:rsidRDefault="00135315" w:rsidP="00024529">
            <w:pPr>
              <w:pStyle w:val="MHPTableText"/>
              <w:jc w:val="center"/>
            </w:pPr>
            <w:r>
              <w:t>0.10</w:t>
            </w:r>
            <w:r w:rsidR="00CC3288" w:rsidRPr="00C806AA">
              <w:t>%</w:t>
            </w:r>
          </w:p>
        </w:tc>
      </w:tr>
      <w:tr w:rsidR="00CC3288" w:rsidRPr="00393E69" w14:paraId="120D0BD1" w14:textId="77777777" w:rsidTr="001725D1">
        <w:trPr>
          <w:cantSplit/>
          <w:jc w:val="center"/>
        </w:trPr>
        <w:tc>
          <w:tcPr>
            <w:tcW w:w="4644" w:type="dxa"/>
            <w:tcBorders>
              <w:top w:val="single" w:sz="12" w:space="0" w:color="auto"/>
              <w:bottom w:val="single" w:sz="12" w:space="0" w:color="auto"/>
            </w:tcBorders>
            <w:shd w:val="clear" w:color="auto" w:fill="E5E8ED" w:themeFill="accent4" w:themeFillTint="33"/>
            <w:vAlign w:val="center"/>
          </w:tcPr>
          <w:p w14:paraId="208A49FB" w14:textId="77777777" w:rsidR="00CC3288" w:rsidRPr="00393E69" w:rsidRDefault="00CC3288" w:rsidP="001725D1">
            <w:pPr>
              <w:pStyle w:val="MHPTableText"/>
              <w:jc w:val="center"/>
            </w:pPr>
            <w:r w:rsidRPr="00393E69">
              <w:t>Total</w:t>
            </w:r>
          </w:p>
        </w:tc>
        <w:tc>
          <w:tcPr>
            <w:tcW w:w="1688" w:type="dxa"/>
            <w:tcBorders>
              <w:top w:val="single" w:sz="12" w:space="0" w:color="auto"/>
              <w:bottom w:val="single" w:sz="12" w:space="0" w:color="auto"/>
            </w:tcBorders>
            <w:shd w:val="clear" w:color="auto" w:fill="E5E8ED" w:themeFill="accent4" w:themeFillTint="33"/>
            <w:vAlign w:val="center"/>
          </w:tcPr>
          <w:p w14:paraId="7444E4DE" w14:textId="77777777" w:rsidR="00CC3288" w:rsidRPr="00C806AA" w:rsidRDefault="00CC3288" w:rsidP="00C806AA">
            <w:pPr>
              <w:pStyle w:val="MHPTableText"/>
              <w:jc w:val="center"/>
            </w:pPr>
            <w:r w:rsidRPr="00C806AA">
              <w:t>100%</w:t>
            </w:r>
          </w:p>
        </w:tc>
      </w:tr>
    </w:tbl>
    <w:p w14:paraId="198B0B73" w14:textId="77777777" w:rsidR="00CC3288" w:rsidRPr="004C4832" w:rsidRDefault="00CC3288" w:rsidP="00CC3288">
      <w:pPr>
        <w:spacing w:after="120"/>
        <w:ind w:right="720"/>
        <w:rPr>
          <w:rFonts w:ascii="Candara" w:hAnsi="Candara" w:cs="Arial"/>
          <w:szCs w:val="22"/>
        </w:rPr>
      </w:pPr>
    </w:p>
    <w:p w14:paraId="0642E8F0" w14:textId="77777777" w:rsidR="00CC3288" w:rsidRPr="00C010D3" w:rsidRDefault="00CC3288" w:rsidP="00B0727F">
      <w:pPr>
        <w:pStyle w:val="MHPBullet1"/>
      </w:pPr>
      <w:r w:rsidRPr="00B0727F">
        <w:t xml:space="preserve">Percentage of total annual MHP budget is dedicated to support information technology operations: (includes hardware, network, software license, IT staff) </w:t>
      </w:r>
    </w:p>
    <w:tbl>
      <w:tblPr>
        <w:tblW w:w="5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5"/>
      </w:tblGrid>
      <w:tr w:rsidR="00CC3288" w:rsidRPr="00393E69" w14:paraId="1C3F3CAD" w14:textId="77777777" w:rsidTr="001725D1">
        <w:trPr>
          <w:trHeight w:val="224"/>
          <w:jc w:val="center"/>
        </w:trPr>
        <w:tc>
          <w:tcPr>
            <w:tcW w:w="525" w:type="dxa"/>
            <w:vAlign w:val="center"/>
          </w:tcPr>
          <w:p w14:paraId="4FEEEE77" w14:textId="0AC99D9D" w:rsidR="00CC3288" w:rsidRPr="00537EFF" w:rsidRDefault="00135315" w:rsidP="001725D1">
            <w:pPr>
              <w:spacing w:before="120" w:after="120"/>
              <w:jc w:val="center"/>
              <w:rPr>
                <w:rFonts w:ascii="Candara" w:hAnsi="Candara" w:cs="Arial"/>
                <w:bCs/>
              </w:rPr>
            </w:pPr>
            <w:r>
              <w:rPr>
                <w:rFonts w:ascii="Calibri" w:hAnsi="Calibri" w:cs="Arial"/>
                <w:sz w:val="22"/>
                <w:szCs w:val="22"/>
              </w:rPr>
              <w:t>5</w:t>
            </w:r>
            <w:r w:rsidR="00CC3288" w:rsidRPr="00537EFF">
              <w:rPr>
                <w:rFonts w:ascii="Calibri" w:hAnsi="Calibri" w:cs="Arial"/>
                <w:sz w:val="22"/>
                <w:szCs w:val="22"/>
              </w:rPr>
              <w:t>%</w:t>
            </w:r>
          </w:p>
        </w:tc>
      </w:tr>
    </w:tbl>
    <w:p w14:paraId="41076C79" w14:textId="77777777" w:rsidR="00CC3288" w:rsidRDefault="00CC3288" w:rsidP="00CC3288">
      <w:pPr>
        <w:pStyle w:val="MHPBullet1"/>
        <w:numPr>
          <w:ilvl w:val="0"/>
          <w:numId w:val="0"/>
        </w:numPr>
        <w:ind w:left="720"/>
      </w:pPr>
    </w:p>
    <w:p w14:paraId="7DB0B837" w14:textId="77777777" w:rsidR="00CC3288" w:rsidRPr="00C010D3" w:rsidRDefault="00CC3288" w:rsidP="00B0727F">
      <w:pPr>
        <w:pStyle w:val="MHPBullet1"/>
      </w:pPr>
      <w:r w:rsidRPr="00B0727F">
        <w:t>Consumers have on-line access to their health records either through a Personal Health Record (PHR) feature provided within EHR or a consumer portal or a third-party PHR:</w:t>
      </w:r>
    </w:p>
    <w:p w14:paraId="7F981A27" w14:textId="228745AA" w:rsidR="00CC3288" w:rsidRPr="0071663E" w:rsidRDefault="00AC69B3" w:rsidP="00CC3288">
      <w:pPr>
        <w:pStyle w:val="MHPBullet1"/>
        <w:numPr>
          <w:ilvl w:val="0"/>
          <w:numId w:val="0"/>
        </w:numPr>
        <w:ind w:left="720"/>
        <w:rPr>
          <w:rFonts w:asciiTheme="minorHAnsi" w:hAnsiTheme="minorHAnsi"/>
          <w:szCs w:val="22"/>
        </w:rPr>
      </w:pPr>
      <w:sdt>
        <w:sdtPr>
          <w:rPr>
            <w:rFonts w:asciiTheme="minorHAnsi" w:hAnsiTheme="minorHAnsi"/>
            <w:szCs w:val="22"/>
          </w:rPr>
          <w:id w:val="1549955536"/>
          <w14:checkbox>
            <w14:checked w14:val="0"/>
            <w14:checkedState w14:val="2612" w14:font="MS Gothic"/>
            <w14:uncheckedState w14:val="2610" w14:font="MS Gothic"/>
          </w14:checkbox>
        </w:sdtPr>
        <w:sdtContent>
          <w:r w:rsidR="00C64238" w:rsidRPr="0071663E">
            <w:rPr>
              <w:rFonts w:ascii="MS Gothic" w:eastAsia="MS Gothic" w:hAnsi="MS Gothic"/>
              <w:szCs w:val="22"/>
            </w:rPr>
            <w:t>☐</w:t>
          </w:r>
        </w:sdtContent>
      </w:sdt>
      <w:r w:rsidR="00CC3288" w:rsidRPr="0071663E">
        <w:rPr>
          <w:rFonts w:asciiTheme="minorHAnsi" w:hAnsiTheme="minorHAnsi"/>
          <w:szCs w:val="22"/>
        </w:rPr>
        <w:t xml:space="preserve"> Yes</w:t>
      </w:r>
      <w:r w:rsidR="00CC3288" w:rsidRPr="0071663E">
        <w:rPr>
          <w:rFonts w:asciiTheme="minorHAnsi" w:hAnsiTheme="minorHAnsi"/>
          <w:szCs w:val="22"/>
        </w:rPr>
        <w:tab/>
      </w:r>
      <w:r w:rsidR="00CC3288" w:rsidRPr="0071663E">
        <w:rPr>
          <w:rFonts w:asciiTheme="minorHAnsi" w:hAnsiTheme="minorHAnsi"/>
          <w:szCs w:val="22"/>
        </w:rPr>
        <w:tab/>
      </w:r>
      <w:r w:rsidR="00CC3288" w:rsidRPr="0071663E">
        <w:rPr>
          <w:rFonts w:asciiTheme="minorHAnsi" w:hAnsiTheme="minorHAnsi"/>
          <w:szCs w:val="22"/>
        </w:rPr>
        <w:tab/>
      </w:r>
      <w:sdt>
        <w:sdtPr>
          <w:rPr>
            <w:rFonts w:asciiTheme="minorHAnsi" w:hAnsiTheme="minorHAnsi"/>
            <w:szCs w:val="22"/>
          </w:rPr>
          <w:id w:val="-1789116586"/>
          <w14:checkbox>
            <w14:checked w14:val="0"/>
            <w14:checkedState w14:val="2612" w14:font="MS Gothic"/>
            <w14:uncheckedState w14:val="2610" w14:font="MS Gothic"/>
          </w14:checkbox>
        </w:sdtPr>
        <w:sdtContent>
          <w:r w:rsidR="00C64238" w:rsidRPr="0071663E">
            <w:rPr>
              <w:rFonts w:ascii="MS Gothic" w:eastAsia="MS Gothic" w:hAnsi="MS Gothic"/>
              <w:szCs w:val="22"/>
            </w:rPr>
            <w:t>☐</w:t>
          </w:r>
        </w:sdtContent>
      </w:sdt>
      <w:r w:rsidR="00CC3288" w:rsidRPr="0071663E">
        <w:rPr>
          <w:rFonts w:asciiTheme="minorHAnsi" w:hAnsiTheme="minorHAnsi"/>
          <w:szCs w:val="22"/>
        </w:rPr>
        <w:t xml:space="preserve"> In Test</w:t>
      </w:r>
      <w:r w:rsidR="00C865E5">
        <w:rPr>
          <w:rFonts w:asciiTheme="minorHAnsi" w:hAnsiTheme="minorHAnsi"/>
          <w:szCs w:val="22"/>
        </w:rPr>
        <w:t>ing</w:t>
      </w:r>
      <w:r w:rsidR="00CC3288" w:rsidRPr="0071663E">
        <w:rPr>
          <w:rFonts w:asciiTheme="minorHAnsi" w:hAnsiTheme="minorHAnsi"/>
          <w:szCs w:val="22"/>
        </w:rPr>
        <w:t>/Pilot Phase</w:t>
      </w:r>
      <w:r w:rsidR="00CC3288" w:rsidRPr="0071663E">
        <w:rPr>
          <w:rFonts w:asciiTheme="minorHAnsi" w:hAnsiTheme="minorHAnsi"/>
          <w:szCs w:val="22"/>
        </w:rPr>
        <w:tab/>
      </w:r>
      <w:r w:rsidR="00CC3288" w:rsidRPr="0071663E">
        <w:rPr>
          <w:rFonts w:asciiTheme="minorHAnsi" w:hAnsiTheme="minorHAnsi"/>
          <w:szCs w:val="22"/>
        </w:rPr>
        <w:tab/>
      </w:r>
      <w:sdt>
        <w:sdtPr>
          <w:rPr>
            <w:rFonts w:asciiTheme="minorHAnsi" w:hAnsiTheme="minorHAnsi"/>
            <w:szCs w:val="22"/>
          </w:rPr>
          <w:id w:val="183171375"/>
          <w14:checkbox>
            <w14:checked w14:val="1"/>
            <w14:checkedState w14:val="2612" w14:font="MS Gothic"/>
            <w14:uncheckedState w14:val="2610" w14:font="MS Gothic"/>
          </w14:checkbox>
        </w:sdtPr>
        <w:sdtContent>
          <w:r w:rsidR="00494E09">
            <w:rPr>
              <w:rFonts w:ascii="MS Gothic" w:eastAsia="MS Gothic" w:hAnsi="MS Gothic" w:hint="eastAsia"/>
              <w:szCs w:val="22"/>
            </w:rPr>
            <w:t>☒</w:t>
          </w:r>
        </w:sdtContent>
      </w:sdt>
      <w:r w:rsidR="00CC3288" w:rsidRPr="0071663E">
        <w:rPr>
          <w:rFonts w:asciiTheme="minorHAnsi" w:hAnsiTheme="minorHAnsi"/>
          <w:szCs w:val="22"/>
        </w:rPr>
        <w:t xml:space="preserve"> No</w:t>
      </w:r>
    </w:p>
    <w:p w14:paraId="093033E5" w14:textId="40A2D907" w:rsidR="00CC3288" w:rsidRPr="00087EAF" w:rsidRDefault="00CC3288" w:rsidP="0071663E">
      <w:pPr>
        <w:pStyle w:val="MHPBodyText"/>
        <w:jc w:val="center"/>
        <w:rPr>
          <w:b/>
        </w:rPr>
      </w:pPr>
    </w:p>
    <w:tbl>
      <w:tblPr>
        <w:tblW w:w="7669" w:type="dxa"/>
        <w:jc w:val="center"/>
        <w:tblBorders>
          <w:top w:val="single" w:sz="18" w:space="0" w:color="263F6A"/>
          <w:left w:val="single" w:sz="18" w:space="0" w:color="263F6A"/>
          <w:bottom w:val="single" w:sz="18" w:space="0" w:color="263F6A"/>
          <w:right w:val="single" w:sz="18" w:space="0" w:color="263F6A"/>
          <w:insideH w:val="single" w:sz="8" w:space="0" w:color="263F6A"/>
          <w:insideV w:val="single" w:sz="4" w:space="0" w:color="auto"/>
        </w:tblBorders>
        <w:tblLayout w:type="fixed"/>
        <w:tblCellMar>
          <w:left w:w="115" w:type="dxa"/>
          <w:right w:w="115" w:type="dxa"/>
        </w:tblCellMar>
        <w:tblLook w:val="0000" w:firstRow="0" w:lastRow="0" w:firstColumn="0" w:lastColumn="0" w:noHBand="0" w:noVBand="0"/>
      </w:tblPr>
      <w:tblGrid>
        <w:gridCol w:w="7669"/>
      </w:tblGrid>
      <w:tr w:rsidR="00CC3288" w:rsidRPr="00AC2910" w14:paraId="5106DD22" w14:textId="77777777" w:rsidTr="001725D1">
        <w:trPr>
          <w:trHeight w:val="345"/>
          <w:jc w:val="center"/>
        </w:trPr>
        <w:tc>
          <w:tcPr>
            <w:tcW w:w="7669" w:type="dxa"/>
            <w:vAlign w:val="center"/>
          </w:tcPr>
          <w:p w14:paraId="1943970F" w14:textId="097C86B2" w:rsidR="00CC3288" w:rsidRPr="00AC2910" w:rsidRDefault="00B62753" w:rsidP="009A38A7">
            <w:pPr>
              <w:pStyle w:val="MHPTableText"/>
              <w:rPr>
                <w:noProof/>
              </w:rPr>
            </w:pPr>
            <w:r>
              <w:rPr>
                <w:noProof/>
              </w:rPr>
              <w:t>MHP plans to begin</w:t>
            </w:r>
            <w:r w:rsidRPr="00952452">
              <w:rPr>
                <w:noProof/>
              </w:rPr>
              <w:t xml:space="preserve"> Netsmart Client Portal (myHealthPointe)</w:t>
            </w:r>
            <w:r>
              <w:rPr>
                <w:noProof/>
              </w:rPr>
              <w:t xml:space="preserve"> implementation in late 2017.</w:t>
            </w:r>
          </w:p>
        </w:tc>
      </w:tr>
    </w:tbl>
    <w:p w14:paraId="0F5E5485" w14:textId="77777777" w:rsidR="00CC3288" w:rsidRDefault="00CC3288" w:rsidP="00CC3288">
      <w:pPr>
        <w:pStyle w:val="MHPBullet1"/>
        <w:numPr>
          <w:ilvl w:val="0"/>
          <w:numId w:val="0"/>
        </w:numPr>
        <w:ind w:left="720"/>
      </w:pPr>
    </w:p>
    <w:p w14:paraId="30DD2CC3" w14:textId="20762D15" w:rsidR="00CC3288" w:rsidRDefault="00CC3288" w:rsidP="00CC3288">
      <w:pPr>
        <w:pStyle w:val="MHPBullet1"/>
      </w:pPr>
      <w:r>
        <w:t>MHP currently provide</w:t>
      </w:r>
      <w:r w:rsidR="00310F38">
        <w:t>s</w:t>
      </w:r>
      <w:r>
        <w:t xml:space="preserve"> services to consumers using a telepsychiatry application:</w:t>
      </w:r>
    </w:p>
    <w:p w14:paraId="300B0264" w14:textId="32FF0C3C" w:rsidR="00CC3288" w:rsidRDefault="00CC3288" w:rsidP="00CC3288">
      <w:pPr>
        <w:pStyle w:val="MHPBullet1"/>
        <w:numPr>
          <w:ilvl w:val="0"/>
          <w:numId w:val="0"/>
        </w:numPr>
        <w:ind w:left="720"/>
      </w:pPr>
      <w:r>
        <w:t xml:space="preserve">  </w:t>
      </w:r>
      <w:r w:rsidRPr="00D1055A">
        <w:tab/>
      </w:r>
      <w:sdt>
        <w:sdtPr>
          <w:rPr>
            <w:sz w:val="24"/>
            <w:szCs w:val="24"/>
          </w:rPr>
          <w:id w:val="-960414841"/>
          <w14:checkbox>
            <w14:checked w14:val="1"/>
            <w14:checkedState w14:val="2612" w14:font="MS Gothic"/>
            <w14:uncheckedState w14:val="2610" w14:font="MS Gothic"/>
          </w14:checkbox>
        </w:sdtPr>
        <w:sdtContent>
          <w:r w:rsidR="00494E09">
            <w:rPr>
              <w:rFonts w:ascii="MS Gothic" w:eastAsia="MS Gothic" w:hAnsi="MS Gothic" w:hint="eastAsia"/>
              <w:sz w:val="24"/>
              <w:szCs w:val="24"/>
            </w:rPr>
            <w:t>☒</w:t>
          </w:r>
        </w:sdtContent>
      </w:sdt>
      <w:r w:rsidR="004D5EAD" w:rsidRPr="00D1055A">
        <w:t xml:space="preserve"> </w:t>
      </w:r>
      <w:r w:rsidRPr="00D1055A">
        <w:t>Yes</w:t>
      </w:r>
      <w:r w:rsidRPr="00D1055A">
        <w:tab/>
      </w:r>
      <w:r w:rsidRPr="00D1055A">
        <w:tab/>
      </w:r>
      <w:r w:rsidRPr="00D1055A">
        <w:tab/>
      </w:r>
      <w:sdt>
        <w:sdtPr>
          <w:rPr>
            <w:sz w:val="24"/>
            <w:szCs w:val="24"/>
          </w:rPr>
          <w:id w:val="2021591543"/>
          <w14:checkbox>
            <w14:checked w14:val="0"/>
            <w14:checkedState w14:val="2612" w14:font="MS Gothic"/>
            <w14:uncheckedState w14:val="2610" w14:font="MS Gothic"/>
          </w14:checkbox>
        </w:sdtPr>
        <w:sdtContent>
          <w:r w:rsidR="004D5EAD">
            <w:rPr>
              <w:rFonts w:ascii="MS Gothic" w:eastAsia="MS Gothic" w:hAnsi="MS Gothic" w:hint="eastAsia"/>
              <w:sz w:val="24"/>
              <w:szCs w:val="24"/>
            </w:rPr>
            <w:t>☐</w:t>
          </w:r>
        </w:sdtContent>
      </w:sdt>
      <w:r w:rsidR="004D5EAD" w:rsidRPr="00D1055A">
        <w:t xml:space="preserve"> </w:t>
      </w:r>
      <w:r w:rsidRPr="00D1055A">
        <w:t>In Test</w:t>
      </w:r>
      <w:r w:rsidR="007116C9">
        <w:t>ing</w:t>
      </w:r>
      <w:r w:rsidRPr="00D1055A">
        <w:t>/Pilot Phase</w:t>
      </w:r>
      <w:r w:rsidRPr="00D1055A">
        <w:tab/>
      </w:r>
      <w:r w:rsidRPr="00D1055A">
        <w:tab/>
      </w:r>
      <w:sdt>
        <w:sdtPr>
          <w:rPr>
            <w:sz w:val="24"/>
            <w:szCs w:val="24"/>
          </w:rPr>
          <w:id w:val="-2128843681"/>
          <w14:checkbox>
            <w14:checked w14:val="0"/>
            <w14:checkedState w14:val="2612" w14:font="MS Gothic"/>
            <w14:uncheckedState w14:val="2610" w14:font="MS Gothic"/>
          </w14:checkbox>
        </w:sdtPr>
        <w:sdtContent>
          <w:r w:rsidR="004D5EAD">
            <w:rPr>
              <w:rFonts w:ascii="MS Gothic" w:eastAsia="MS Gothic" w:hAnsi="MS Gothic" w:hint="eastAsia"/>
              <w:sz w:val="24"/>
              <w:szCs w:val="24"/>
            </w:rPr>
            <w:t>☐</w:t>
          </w:r>
        </w:sdtContent>
      </w:sdt>
      <w:r w:rsidRPr="00D1055A">
        <w:t xml:space="preserve"> No</w:t>
      </w:r>
    </w:p>
    <w:p w14:paraId="31679018" w14:textId="77777777" w:rsidR="00CC3288" w:rsidRDefault="00CC3288">
      <w:pPr>
        <w:pStyle w:val="MHPBullet2"/>
      </w:pPr>
      <w:r>
        <w:t>If yes, the number of remote sites currently operational:</w:t>
      </w:r>
    </w:p>
    <w:tbl>
      <w:tblPr>
        <w:tblW w:w="5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5"/>
      </w:tblGrid>
      <w:tr w:rsidR="00CC3288" w:rsidRPr="000B707F" w14:paraId="0E6313C0" w14:textId="77777777" w:rsidTr="001725D1">
        <w:trPr>
          <w:trHeight w:val="224"/>
          <w:jc w:val="center"/>
        </w:trPr>
        <w:tc>
          <w:tcPr>
            <w:tcW w:w="525" w:type="dxa"/>
            <w:vAlign w:val="center"/>
          </w:tcPr>
          <w:p w14:paraId="6D0FB36B" w14:textId="764AE358" w:rsidR="00CC3288" w:rsidRPr="000B3ADA" w:rsidRDefault="00494E09" w:rsidP="001725D1">
            <w:pPr>
              <w:spacing w:before="120" w:after="120"/>
              <w:jc w:val="center"/>
              <w:rPr>
                <w:rFonts w:ascii="Calibri" w:hAnsi="Calibri" w:cs="Arial"/>
                <w:bCs/>
                <w:sz w:val="22"/>
                <w:szCs w:val="22"/>
              </w:rPr>
            </w:pPr>
            <w:r>
              <w:rPr>
                <w:rFonts w:ascii="Calibri" w:hAnsi="Calibri" w:cs="Arial"/>
                <w:bCs/>
                <w:sz w:val="22"/>
                <w:szCs w:val="22"/>
              </w:rPr>
              <w:lastRenderedPageBreak/>
              <w:t>6</w:t>
            </w:r>
          </w:p>
        </w:tc>
      </w:tr>
    </w:tbl>
    <w:p w14:paraId="09F9543E" w14:textId="77777777" w:rsidR="00CC3288" w:rsidRDefault="00CC3288" w:rsidP="00CC3288">
      <w:pPr>
        <w:pStyle w:val="MHPBullet1"/>
        <w:numPr>
          <w:ilvl w:val="0"/>
          <w:numId w:val="0"/>
        </w:numPr>
      </w:pPr>
    </w:p>
    <w:p w14:paraId="229EC851" w14:textId="5D5434B0" w:rsidR="00B32A22" w:rsidRDefault="007D6807">
      <w:pPr>
        <w:pStyle w:val="MHPBullet2"/>
      </w:pPr>
      <w:r>
        <w:t>Direct services through t</w:t>
      </w:r>
      <w:r w:rsidR="00C865E5">
        <w:t xml:space="preserve">elepsychiatry practitioners are available in the following languages </w:t>
      </w:r>
      <w:r>
        <w:t>(does not include the use of additional translators)</w:t>
      </w:r>
      <w:r w:rsidR="008271E1">
        <w:t xml:space="preserve">: English and </w:t>
      </w:r>
      <w:r w:rsidR="00494E09">
        <w:t>Spanish</w:t>
      </w:r>
      <w:r w:rsidR="008271E1">
        <w:t>.</w:t>
      </w:r>
    </w:p>
    <w:p w14:paraId="02762F77" w14:textId="13E6EC88" w:rsidR="008271E1" w:rsidRDefault="008271E1">
      <w:pPr>
        <w:pStyle w:val="MHPBullet2"/>
      </w:pPr>
      <w:r w:rsidRPr="0046185B">
        <w:t>Stakeholders providing input during this review expressed enthusiasm for the successes achieved to date. The MHP is looking to further recruit telepsychiatrists to expand its specialty needs particularly in the area of linguistic competence.</w:t>
      </w:r>
    </w:p>
    <w:p w14:paraId="637301CE" w14:textId="77777777" w:rsidR="00B32A22" w:rsidRPr="000B3ADA" w:rsidRDefault="00B32A22" w:rsidP="000B3ADA">
      <w:pPr>
        <w:keepNext/>
        <w:tabs>
          <w:tab w:val="left" w:pos="720"/>
        </w:tabs>
        <w:rPr>
          <w:rFonts w:ascii="Candara" w:hAnsi="Candara" w:cs="Arial"/>
          <w:bCs/>
          <w:sz w:val="22"/>
        </w:rPr>
      </w:pPr>
    </w:p>
    <w:p w14:paraId="53554C4A" w14:textId="77777777" w:rsidR="00CC3288" w:rsidRPr="000B3ADA" w:rsidRDefault="00CC3288" w:rsidP="000B3ADA">
      <w:pPr>
        <w:pStyle w:val="MHPBullet1"/>
        <w:rPr>
          <w:bCs/>
        </w:rPr>
      </w:pPr>
      <w:r w:rsidRPr="000B3ADA">
        <w:t>MHP self-reported technology staff changes</w:t>
      </w:r>
      <w:r w:rsidRPr="000B3ADA">
        <w:rPr>
          <w:u w:val="single"/>
        </w:rPr>
        <w:t xml:space="preserve"> </w:t>
      </w:r>
      <w:r w:rsidRPr="000B3ADA">
        <w:t>since the previous CalEQRO review (FTE):</w:t>
      </w:r>
    </w:p>
    <w:tbl>
      <w:tblPr>
        <w:tblW w:w="9070" w:type="dxa"/>
        <w:jc w:val="center"/>
        <w:tblBorders>
          <w:top w:val="single" w:sz="18" w:space="0" w:color="263F6A"/>
          <w:left w:val="single" w:sz="18" w:space="0" w:color="263F6A"/>
          <w:bottom w:val="single" w:sz="18" w:space="0" w:color="263F6A"/>
          <w:right w:val="single" w:sz="18" w:space="0" w:color="263F6A"/>
          <w:insideH w:val="single" w:sz="8" w:space="0" w:color="263F6A"/>
          <w:insideV w:val="single" w:sz="8" w:space="0" w:color="263F6A"/>
        </w:tblBorders>
        <w:tblLayout w:type="fixed"/>
        <w:tblCellMar>
          <w:left w:w="115" w:type="dxa"/>
          <w:right w:w="115" w:type="dxa"/>
        </w:tblCellMar>
        <w:tblLook w:val="0000" w:firstRow="0" w:lastRow="0" w:firstColumn="0" w:lastColumn="0" w:noHBand="0" w:noVBand="0"/>
      </w:tblPr>
      <w:tblGrid>
        <w:gridCol w:w="1605"/>
        <w:gridCol w:w="2518"/>
        <w:gridCol w:w="2518"/>
        <w:gridCol w:w="2429"/>
      </w:tblGrid>
      <w:tr w:rsidR="002F3C4E" w:rsidRPr="00056B45" w14:paraId="666DDE23" w14:textId="77777777" w:rsidTr="00995BDC">
        <w:trPr>
          <w:cantSplit/>
          <w:trHeight w:val="288"/>
          <w:jc w:val="center"/>
        </w:trPr>
        <w:tc>
          <w:tcPr>
            <w:tcW w:w="9070" w:type="dxa"/>
            <w:gridSpan w:val="4"/>
            <w:tcBorders>
              <w:top w:val="single" w:sz="18" w:space="0" w:color="263F6A"/>
              <w:bottom w:val="single" w:sz="18" w:space="0" w:color="263F6A"/>
            </w:tcBorders>
            <w:shd w:val="clear" w:color="263F6A" w:fill="3B4658" w:themeFill="accent4" w:themeFillShade="80"/>
            <w:vAlign w:val="center"/>
          </w:tcPr>
          <w:p w14:paraId="43C7E375" w14:textId="4D20B7CB" w:rsidR="002F3C4E" w:rsidRPr="00056B45" w:rsidRDefault="002F3C4E" w:rsidP="000B3ADA">
            <w:pPr>
              <w:pStyle w:val="MHPTableTitle"/>
              <w:rPr>
                <w:sz w:val="22"/>
              </w:rPr>
            </w:pPr>
            <w:r w:rsidRPr="00056B45">
              <w:t xml:space="preserve">Table </w:t>
            </w:r>
            <w:r w:rsidR="00475D9E">
              <w:t>10</w:t>
            </w:r>
            <w:r w:rsidRPr="00056B45">
              <w:t xml:space="preserve"> </w:t>
            </w:r>
            <w:r>
              <w:t>–</w:t>
            </w:r>
            <w:r w:rsidRPr="00056B45">
              <w:t xml:space="preserve"> Summary of </w:t>
            </w:r>
            <w:r>
              <w:t>Technology Staff Changes</w:t>
            </w:r>
          </w:p>
        </w:tc>
      </w:tr>
      <w:tr w:rsidR="008E6D31" w:rsidRPr="007872D1" w14:paraId="5D2B993F" w14:textId="77777777" w:rsidTr="00995BDC">
        <w:trPr>
          <w:cantSplit/>
          <w:trHeight w:val="467"/>
          <w:jc w:val="center"/>
        </w:trPr>
        <w:tc>
          <w:tcPr>
            <w:tcW w:w="1605" w:type="dxa"/>
            <w:tcBorders>
              <w:top w:val="single" w:sz="18" w:space="0" w:color="263F6A"/>
              <w:bottom w:val="single" w:sz="8" w:space="0" w:color="263F6A"/>
            </w:tcBorders>
            <w:shd w:val="clear" w:color="263F6A" w:fill="CBD2DC" w:themeFill="accent4" w:themeFillTint="66"/>
            <w:vAlign w:val="center"/>
          </w:tcPr>
          <w:p w14:paraId="0A5C9904" w14:textId="3C4E5DF7" w:rsidR="008E6D31" w:rsidRPr="00620A7E" w:rsidRDefault="008E6D31" w:rsidP="000B3ADA">
            <w:pPr>
              <w:pStyle w:val="MHPTableHead"/>
            </w:pPr>
            <w:r w:rsidRPr="007872D1">
              <w:t>Number</w:t>
            </w:r>
            <w:r w:rsidR="00424F80" w:rsidRPr="002D2918">
              <w:t xml:space="preserve"> of</w:t>
            </w:r>
            <w:r w:rsidRPr="00620A7E">
              <w:t xml:space="preserve"> IS Staff</w:t>
            </w:r>
          </w:p>
        </w:tc>
        <w:tc>
          <w:tcPr>
            <w:tcW w:w="2518" w:type="dxa"/>
            <w:tcBorders>
              <w:top w:val="single" w:sz="18" w:space="0" w:color="263F6A"/>
              <w:bottom w:val="single" w:sz="8" w:space="0" w:color="263F6A"/>
            </w:tcBorders>
            <w:shd w:val="clear" w:color="263F6A" w:fill="CBD2DC" w:themeFill="accent4" w:themeFillTint="66"/>
          </w:tcPr>
          <w:p w14:paraId="1B07C6F4" w14:textId="3546EE11" w:rsidR="008E6D31" w:rsidRPr="00A00E6C" w:rsidRDefault="008E6D31" w:rsidP="000B3ADA">
            <w:pPr>
              <w:pStyle w:val="MHPTableHead"/>
            </w:pPr>
            <w:r w:rsidRPr="00620A7E">
              <w:t>Number of New Hires</w:t>
            </w:r>
          </w:p>
        </w:tc>
        <w:tc>
          <w:tcPr>
            <w:tcW w:w="2518" w:type="dxa"/>
            <w:tcBorders>
              <w:top w:val="single" w:sz="18" w:space="0" w:color="263F6A"/>
              <w:bottom w:val="single" w:sz="8" w:space="0" w:color="263F6A"/>
            </w:tcBorders>
            <w:shd w:val="clear" w:color="263F6A" w:fill="CBD2DC" w:themeFill="accent4" w:themeFillTint="66"/>
            <w:vAlign w:val="center"/>
          </w:tcPr>
          <w:p w14:paraId="0C867533" w14:textId="2B208E81" w:rsidR="008E6D31" w:rsidRPr="00B0727F" w:rsidRDefault="008E6D31" w:rsidP="000B3ADA">
            <w:pPr>
              <w:pStyle w:val="MHPTableHead"/>
            </w:pPr>
            <w:r w:rsidRPr="007A7445">
              <w:t xml:space="preserve">Number of Staff Retired, Transferred, </w:t>
            </w:r>
            <w:r w:rsidRPr="00B0727F">
              <w:t>Terminated</w:t>
            </w:r>
          </w:p>
        </w:tc>
        <w:tc>
          <w:tcPr>
            <w:tcW w:w="2429" w:type="dxa"/>
            <w:tcBorders>
              <w:top w:val="single" w:sz="18" w:space="0" w:color="263F6A"/>
              <w:bottom w:val="single" w:sz="8" w:space="0" w:color="263F6A"/>
            </w:tcBorders>
            <w:shd w:val="clear" w:color="263F6A" w:fill="CBD2DC" w:themeFill="accent4" w:themeFillTint="66"/>
            <w:vAlign w:val="center"/>
          </w:tcPr>
          <w:p w14:paraId="1D4AE478" w14:textId="77777777" w:rsidR="008E6D31" w:rsidRPr="00B0727F" w:rsidRDefault="008E6D31" w:rsidP="000B3ADA">
            <w:pPr>
              <w:pStyle w:val="MHPTableHead"/>
            </w:pPr>
            <w:r w:rsidRPr="00B0727F">
              <w:t>Current Number of Unfilled Positions</w:t>
            </w:r>
          </w:p>
        </w:tc>
      </w:tr>
      <w:tr w:rsidR="008E6D31" w:rsidRPr="0038238D" w14:paraId="5FA54ADD" w14:textId="77777777" w:rsidTr="002F3C4E">
        <w:trPr>
          <w:cantSplit/>
          <w:trHeight w:val="360"/>
          <w:jc w:val="center"/>
        </w:trPr>
        <w:tc>
          <w:tcPr>
            <w:tcW w:w="1605" w:type="dxa"/>
            <w:vAlign w:val="center"/>
          </w:tcPr>
          <w:p w14:paraId="6CA2F4EE" w14:textId="61B5A847" w:rsidR="008E6D31" w:rsidRPr="0038238D" w:rsidRDefault="00952452" w:rsidP="009A38A7">
            <w:pPr>
              <w:pStyle w:val="MHPTableText"/>
              <w:jc w:val="center"/>
            </w:pPr>
            <w:r>
              <w:t>3</w:t>
            </w:r>
          </w:p>
        </w:tc>
        <w:tc>
          <w:tcPr>
            <w:tcW w:w="2518" w:type="dxa"/>
          </w:tcPr>
          <w:p w14:paraId="7DB34AEB" w14:textId="69459438" w:rsidR="008E6D31" w:rsidRPr="0038238D" w:rsidRDefault="00952452" w:rsidP="009A38A7">
            <w:pPr>
              <w:pStyle w:val="MHPTableText"/>
              <w:jc w:val="center"/>
            </w:pPr>
            <w:r>
              <w:t>0</w:t>
            </w:r>
          </w:p>
        </w:tc>
        <w:tc>
          <w:tcPr>
            <w:tcW w:w="2518" w:type="dxa"/>
            <w:vAlign w:val="center"/>
          </w:tcPr>
          <w:p w14:paraId="567F970B" w14:textId="77EBD40B" w:rsidR="008E6D31" w:rsidRPr="0038238D" w:rsidRDefault="00952452" w:rsidP="009A38A7">
            <w:pPr>
              <w:pStyle w:val="MHPTableText"/>
              <w:jc w:val="center"/>
            </w:pPr>
            <w:r>
              <w:t>0</w:t>
            </w:r>
          </w:p>
        </w:tc>
        <w:tc>
          <w:tcPr>
            <w:tcW w:w="2429" w:type="dxa"/>
            <w:vAlign w:val="center"/>
          </w:tcPr>
          <w:p w14:paraId="77D2737C" w14:textId="772ED9A2" w:rsidR="008E6D31" w:rsidRPr="0038238D" w:rsidRDefault="00952452" w:rsidP="009A38A7">
            <w:pPr>
              <w:pStyle w:val="MHPTableText"/>
              <w:jc w:val="center"/>
            </w:pPr>
            <w:r>
              <w:t>0</w:t>
            </w:r>
          </w:p>
        </w:tc>
      </w:tr>
    </w:tbl>
    <w:p w14:paraId="6335F300" w14:textId="77777777" w:rsidR="00CC3288" w:rsidRPr="00C662B2" w:rsidRDefault="00CC3288" w:rsidP="00CC3288">
      <w:pPr>
        <w:pStyle w:val="ListParagraph"/>
        <w:keepNext/>
        <w:tabs>
          <w:tab w:val="left" w:pos="720"/>
        </w:tabs>
        <w:rPr>
          <w:rFonts w:ascii="Candara" w:hAnsi="Candara" w:cs="Arial"/>
          <w:bCs/>
          <w:sz w:val="22"/>
        </w:rPr>
      </w:pPr>
    </w:p>
    <w:p w14:paraId="27B8245D" w14:textId="77777777" w:rsidR="00CC3288" w:rsidRPr="000B3ADA" w:rsidRDefault="00CC3288" w:rsidP="005975CF">
      <w:pPr>
        <w:pStyle w:val="MHPBullet1"/>
        <w:rPr>
          <w:bCs/>
        </w:rPr>
      </w:pPr>
      <w:r w:rsidRPr="000B3ADA">
        <w:t>MHP self-reported data analytical staff changes since the previous CalEQRO review (FTE):</w:t>
      </w:r>
    </w:p>
    <w:tbl>
      <w:tblPr>
        <w:tblW w:w="8352" w:type="dxa"/>
        <w:jc w:val="center"/>
        <w:tblBorders>
          <w:top w:val="single" w:sz="18" w:space="0" w:color="263F6A"/>
          <w:left w:val="single" w:sz="18" w:space="0" w:color="263F6A"/>
          <w:bottom w:val="single" w:sz="18" w:space="0" w:color="263F6A"/>
          <w:right w:val="single" w:sz="18" w:space="0" w:color="263F6A"/>
          <w:insideH w:val="single" w:sz="8" w:space="0" w:color="263F6A"/>
          <w:insideV w:val="single" w:sz="8" w:space="0" w:color="263F6A"/>
        </w:tblBorders>
        <w:tblLayout w:type="fixed"/>
        <w:tblCellMar>
          <w:left w:w="115" w:type="dxa"/>
          <w:right w:w="115" w:type="dxa"/>
        </w:tblCellMar>
        <w:tblLook w:val="0000" w:firstRow="0" w:lastRow="0" w:firstColumn="0" w:lastColumn="0" w:noHBand="0" w:noVBand="0"/>
      </w:tblPr>
      <w:tblGrid>
        <w:gridCol w:w="1596"/>
        <w:gridCol w:w="1808"/>
        <w:gridCol w:w="2503"/>
        <w:gridCol w:w="2445"/>
      </w:tblGrid>
      <w:tr w:rsidR="00026D9B" w:rsidRPr="00056B45" w14:paraId="647FECEF" w14:textId="77777777" w:rsidTr="00995BDC">
        <w:trPr>
          <w:cantSplit/>
          <w:trHeight w:val="288"/>
          <w:jc w:val="center"/>
        </w:trPr>
        <w:tc>
          <w:tcPr>
            <w:tcW w:w="8352" w:type="dxa"/>
            <w:gridSpan w:val="4"/>
            <w:tcBorders>
              <w:top w:val="single" w:sz="18" w:space="0" w:color="263F6A"/>
              <w:bottom w:val="single" w:sz="18" w:space="0" w:color="263F6A"/>
            </w:tcBorders>
            <w:shd w:val="clear" w:color="263F6A" w:fill="3B4658" w:themeFill="accent4" w:themeFillShade="80"/>
            <w:vAlign w:val="center"/>
          </w:tcPr>
          <w:p w14:paraId="727A9A57" w14:textId="35543505" w:rsidR="00BD7578" w:rsidRPr="00056B45" w:rsidRDefault="00BD7578" w:rsidP="000B3ADA">
            <w:pPr>
              <w:pStyle w:val="MHPTableTitle"/>
              <w:rPr>
                <w:sz w:val="22"/>
              </w:rPr>
            </w:pPr>
            <w:r w:rsidRPr="00056B45">
              <w:t xml:space="preserve">Table </w:t>
            </w:r>
            <w:r w:rsidR="00475D9E">
              <w:t>11</w:t>
            </w:r>
            <w:r w:rsidRPr="00056B45">
              <w:t xml:space="preserve"> </w:t>
            </w:r>
            <w:r w:rsidR="005255FE">
              <w:t>–</w:t>
            </w:r>
            <w:r w:rsidRPr="00056B45">
              <w:t xml:space="preserve"> </w:t>
            </w:r>
            <w:r w:rsidR="003617CE" w:rsidRPr="00056B45">
              <w:t>Summary of Data Analytical Staff Changes</w:t>
            </w:r>
          </w:p>
        </w:tc>
      </w:tr>
      <w:tr w:rsidR="00CC3288" w:rsidRPr="0038238D" w14:paraId="23FF3481" w14:textId="77777777" w:rsidTr="00995BDC">
        <w:trPr>
          <w:cantSplit/>
          <w:trHeight w:val="288"/>
          <w:jc w:val="center"/>
        </w:trPr>
        <w:tc>
          <w:tcPr>
            <w:tcW w:w="1596" w:type="dxa"/>
            <w:tcBorders>
              <w:top w:val="single" w:sz="18" w:space="0" w:color="263F6A"/>
              <w:bottom w:val="single" w:sz="8" w:space="0" w:color="263F6A"/>
            </w:tcBorders>
            <w:shd w:val="clear" w:color="263F6A" w:fill="CBD2DC" w:themeFill="accent4" w:themeFillTint="66"/>
            <w:vAlign w:val="center"/>
          </w:tcPr>
          <w:p w14:paraId="67FB818B" w14:textId="4CA62060" w:rsidR="00CC3288" w:rsidRPr="00620A7E" w:rsidRDefault="00CC3288" w:rsidP="005975CF">
            <w:pPr>
              <w:pStyle w:val="MHPTableHead"/>
            </w:pPr>
            <w:r w:rsidRPr="007872D1">
              <w:t xml:space="preserve">Number </w:t>
            </w:r>
            <w:r w:rsidR="00273645" w:rsidRPr="007872D1">
              <w:t xml:space="preserve">of </w:t>
            </w:r>
            <w:r w:rsidRPr="002D2918">
              <w:t xml:space="preserve">Data Analytical </w:t>
            </w:r>
            <w:r w:rsidRPr="00620A7E">
              <w:t>Staff</w:t>
            </w:r>
          </w:p>
        </w:tc>
        <w:tc>
          <w:tcPr>
            <w:tcW w:w="1808" w:type="dxa"/>
            <w:tcBorders>
              <w:top w:val="single" w:sz="18" w:space="0" w:color="263F6A"/>
              <w:bottom w:val="single" w:sz="8" w:space="0" w:color="263F6A"/>
            </w:tcBorders>
            <w:shd w:val="clear" w:color="263F6A" w:fill="CBD2DC" w:themeFill="accent4" w:themeFillTint="66"/>
            <w:vAlign w:val="center"/>
          </w:tcPr>
          <w:p w14:paraId="36A59155" w14:textId="77777777" w:rsidR="00CC3288" w:rsidRPr="00A00E6C" w:rsidRDefault="00CC3288" w:rsidP="005975CF">
            <w:pPr>
              <w:pStyle w:val="MHPTableHead"/>
            </w:pPr>
            <w:r w:rsidRPr="00620A7E">
              <w:t>Number of New Hires</w:t>
            </w:r>
          </w:p>
        </w:tc>
        <w:tc>
          <w:tcPr>
            <w:tcW w:w="2503" w:type="dxa"/>
            <w:tcBorders>
              <w:top w:val="single" w:sz="18" w:space="0" w:color="263F6A"/>
              <w:bottom w:val="single" w:sz="8" w:space="0" w:color="263F6A"/>
            </w:tcBorders>
            <w:shd w:val="clear" w:color="263F6A" w:fill="CBD2DC" w:themeFill="accent4" w:themeFillTint="66"/>
            <w:vAlign w:val="center"/>
          </w:tcPr>
          <w:p w14:paraId="08C52992" w14:textId="77777777" w:rsidR="00CC3288" w:rsidRPr="00B0727F" w:rsidRDefault="00CC3288" w:rsidP="005975CF">
            <w:pPr>
              <w:pStyle w:val="MHPTableHead"/>
            </w:pPr>
            <w:r w:rsidRPr="007A7445">
              <w:t>Number of Staff Retired, Transferred, Terminated</w:t>
            </w:r>
          </w:p>
        </w:tc>
        <w:tc>
          <w:tcPr>
            <w:tcW w:w="2445" w:type="dxa"/>
            <w:tcBorders>
              <w:top w:val="single" w:sz="18" w:space="0" w:color="263F6A"/>
              <w:bottom w:val="single" w:sz="8" w:space="0" w:color="263F6A"/>
            </w:tcBorders>
            <w:shd w:val="clear" w:color="263F6A" w:fill="CBD2DC" w:themeFill="accent4" w:themeFillTint="66"/>
            <w:vAlign w:val="center"/>
          </w:tcPr>
          <w:p w14:paraId="0ED888A7" w14:textId="77777777" w:rsidR="00CC3288" w:rsidRPr="00B0727F" w:rsidRDefault="00CC3288" w:rsidP="005975CF">
            <w:pPr>
              <w:pStyle w:val="MHPTableHead"/>
            </w:pPr>
            <w:r w:rsidRPr="00B0727F">
              <w:t>Current Number of Unfilled Positions</w:t>
            </w:r>
          </w:p>
        </w:tc>
      </w:tr>
      <w:tr w:rsidR="00594692" w:rsidRPr="0038238D" w14:paraId="0CD67FFB" w14:textId="77777777" w:rsidTr="00EF7A8F">
        <w:trPr>
          <w:cantSplit/>
          <w:trHeight w:val="288"/>
          <w:jc w:val="center"/>
        </w:trPr>
        <w:tc>
          <w:tcPr>
            <w:tcW w:w="1596" w:type="dxa"/>
            <w:tcBorders>
              <w:top w:val="single" w:sz="8" w:space="0" w:color="263F6A"/>
              <w:bottom w:val="single" w:sz="18" w:space="0" w:color="263F6A"/>
            </w:tcBorders>
            <w:shd w:val="clear" w:color="263F6A" w:fill="FFFFFF" w:themeFill="background1"/>
            <w:vAlign w:val="center"/>
          </w:tcPr>
          <w:p w14:paraId="4A79530E" w14:textId="02638B91" w:rsidR="00594692" w:rsidRDefault="00952452" w:rsidP="009A38A7">
            <w:pPr>
              <w:pStyle w:val="MHPTableText"/>
              <w:jc w:val="center"/>
            </w:pPr>
            <w:r>
              <w:t>4</w:t>
            </w:r>
          </w:p>
        </w:tc>
        <w:tc>
          <w:tcPr>
            <w:tcW w:w="1808" w:type="dxa"/>
            <w:tcBorders>
              <w:top w:val="single" w:sz="8" w:space="0" w:color="263F6A"/>
              <w:bottom w:val="single" w:sz="18" w:space="0" w:color="263F6A"/>
            </w:tcBorders>
            <w:shd w:val="clear" w:color="263F6A" w:fill="FFFFFF" w:themeFill="background1"/>
            <w:vAlign w:val="center"/>
          </w:tcPr>
          <w:p w14:paraId="2B741DE6" w14:textId="6130C87C" w:rsidR="00594692" w:rsidRPr="0038238D" w:rsidRDefault="00952452" w:rsidP="009A38A7">
            <w:pPr>
              <w:pStyle w:val="MHPTableText"/>
              <w:jc w:val="center"/>
            </w:pPr>
            <w:r>
              <w:t>0</w:t>
            </w:r>
          </w:p>
        </w:tc>
        <w:tc>
          <w:tcPr>
            <w:tcW w:w="2503" w:type="dxa"/>
            <w:tcBorders>
              <w:top w:val="single" w:sz="8" w:space="0" w:color="263F6A"/>
              <w:bottom w:val="single" w:sz="18" w:space="0" w:color="263F6A"/>
            </w:tcBorders>
            <w:shd w:val="clear" w:color="263F6A" w:fill="FFFFFF" w:themeFill="background1"/>
            <w:vAlign w:val="center"/>
          </w:tcPr>
          <w:p w14:paraId="20ABC3EB" w14:textId="60217F8E" w:rsidR="00594692" w:rsidRPr="0038238D" w:rsidRDefault="00952452" w:rsidP="009A38A7">
            <w:pPr>
              <w:pStyle w:val="MHPTableText"/>
              <w:jc w:val="center"/>
            </w:pPr>
            <w:r>
              <w:t>0</w:t>
            </w:r>
          </w:p>
        </w:tc>
        <w:tc>
          <w:tcPr>
            <w:tcW w:w="2445" w:type="dxa"/>
            <w:tcBorders>
              <w:top w:val="single" w:sz="8" w:space="0" w:color="263F6A"/>
              <w:bottom w:val="single" w:sz="18" w:space="0" w:color="263F6A"/>
            </w:tcBorders>
            <w:shd w:val="clear" w:color="263F6A" w:fill="FFFFFF" w:themeFill="background1"/>
            <w:vAlign w:val="center"/>
          </w:tcPr>
          <w:p w14:paraId="7887CD28" w14:textId="5FC2C6A0" w:rsidR="00594692" w:rsidRPr="0038238D" w:rsidRDefault="00952452" w:rsidP="009A38A7">
            <w:pPr>
              <w:pStyle w:val="MHPTableText"/>
              <w:jc w:val="center"/>
            </w:pPr>
            <w:r>
              <w:t>1</w:t>
            </w:r>
          </w:p>
        </w:tc>
      </w:tr>
    </w:tbl>
    <w:p w14:paraId="5EE7E39A" w14:textId="77777777" w:rsidR="00CC3288" w:rsidRDefault="00CC3288" w:rsidP="00CC3288">
      <w:pPr>
        <w:pStyle w:val="MHPBodyText"/>
      </w:pPr>
      <w:r w:rsidRPr="005A39D8">
        <w:t>The following should be noted with regard to the above information</w:t>
      </w:r>
      <w:r>
        <w:t>:</w:t>
      </w:r>
    </w:p>
    <w:p w14:paraId="0113623E" w14:textId="2BA2EDA9" w:rsidR="00CC3288" w:rsidRPr="00DA5E79" w:rsidRDefault="00CC3288" w:rsidP="00CC3288">
      <w:pPr>
        <w:pStyle w:val="MHPBullet1"/>
      </w:pPr>
      <w:r w:rsidRPr="00DA5E79">
        <w:t>T</w:t>
      </w:r>
      <w:r w:rsidR="00CA1951">
        <w:t xml:space="preserve">he MHP is in an expansion phase with its telepsychiatry project. </w:t>
      </w:r>
      <w:r w:rsidR="00F12845">
        <w:t>Psychiatrists</w:t>
      </w:r>
      <w:r w:rsidR="00CA1951">
        <w:t xml:space="preserve"> connected with the project appear enthused and are actively investigating recruitment possibilities for new telepsychiatrist</w:t>
      </w:r>
      <w:r w:rsidR="007E16DF">
        <w:t>s nationwide.</w:t>
      </w:r>
    </w:p>
    <w:p w14:paraId="5FAC8916" w14:textId="6C4A1B7C" w:rsidR="00CC3288" w:rsidRPr="00DA5E79" w:rsidRDefault="00CC3288" w:rsidP="00CC3288">
      <w:pPr>
        <w:pStyle w:val="MHPBullet1"/>
      </w:pPr>
      <w:r w:rsidRPr="00DA5E79">
        <w:t>T</w:t>
      </w:r>
      <w:r w:rsidR="007E16DF">
        <w:t>he MHP notes that current data analytical staff are primarily focused on Fiscal analysis and the expansion to CQI has not occurred systemically.</w:t>
      </w:r>
    </w:p>
    <w:p w14:paraId="79140368" w14:textId="4E7D3B5E" w:rsidR="00CC3288" w:rsidRDefault="008271E1" w:rsidP="00CC3288">
      <w:pPr>
        <w:pStyle w:val="MHPBullet1"/>
      </w:pPr>
      <w:r>
        <w:t xml:space="preserve">A </w:t>
      </w:r>
      <w:r w:rsidR="003B1626">
        <w:t xml:space="preserve">number of the MHP’s efforts during the past year, such as a </w:t>
      </w:r>
      <w:r w:rsidR="000E53F9">
        <w:t>comprehensive</w:t>
      </w:r>
      <w:r w:rsidR="003B1626">
        <w:t xml:space="preserve"> capacity analysis</w:t>
      </w:r>
      <w:r w:rsidR="000E53F9">
        <w:t>, were hampered by the lack of sufficient data analytics staff.</w:t>
      </w:r>
    </w:p>
    <w:p w14:paraId="0FD3A019" w14:textId="77777777" w:rsidR="00CC3288" w:rsidRDefault="00CC3288" w:rsidP="00CC3288">
      <w:pPr>
        <w:pStyle w:val="MHPBodyText"/>
      </w:pPr>
    </w:p>
    <w:p w14:paraId="44B1A78A" w14:textId="77777777" w:rsidR="00CC3288" w:rsidRPr="0099196B" w:rsidRDefault="00CC3288" w:rsidP="00CC3288">
      <w:pPr>
        <w:pStyle w:val="Heading2"/>
      </w:pPr>
      <w:bookmarkStart w:id="76" w:name="_Toc482704829"/>
      <w:r w:rsidRPr="0099196B">
        <w:lastRenderedPageBreak/>
        <w:t>Current Operations</w:t>
      </w:r>
      <w:bookmarkEnd w:id="76"/>
    </w:p>
    <w:p w14:paraId="6E752568" w14:textId="399103AA" w:rsidR="00CC3288" w:rsidRPr="00DA5E79" w:rsidRDefault="00CC3288" w:rsidP="00CC3288">
      <w:pPr>
        <w:pStyle w:val="MHPBullet1"/>
      </w:pPr>
      <w:r w:rsidRPr="00DA5E79">
        <w:t>T</w:t>
      </w:r>
      <w:r w:rsidR="007E16DF">
        <w:t>he MHP continues to have a minimal IS staff presence to support ongoing operations and training needs and begin implementation of the MHP’s new analytics tool.</w:t>
      </w:r>
    </w:p>
    <w:p w14:paraId="1F29038A" w14:textId="5606F1C1" w:rsidR="00CC3288" w:rsidRPr="00DA5E79" w:rsidRDefault="00CC3288" w:rsidP="00CC3288">
      <w:pPr>
        <w:pStyle w:val="MHPBullet1"/>
      </w:pPr>
      <w:r w:rsidRPr="00DA5E79">
        <w:t>T</w:t>
      </w:r>
      <w:r w:rsidR="003612C4">
        <w:t>he MHP continues to use and enhance its EHR, Avatar.  This suite of tools continues to support about 619 internal users and provides practice management access to about 45 organizational provider administrative staff to facilitate billing.</w:t>
      </w:r>
    </w:p>
    <w:p w14:paraId="0379893F" w14:textId="124B4EAF" w:rsidR="00CC3288" w:rsidRDefault="00CC3288" w:rsidP="00CC3288">
      <w:pPr>
        <w:pStyle w:val="MHPBullet1"/>
      </w:pPr>
      <w:r w:rsidRPr="00DA5E79">
        <w:t>T</w:t>
      </w:r>
      <w:r w:rsidR="003612C4">
        <w:t>he IS staff are currently exploring additional resources such as Avatar Consoles and Scriptlink to enhance the utility and ease of use of the toolset during practical clinical workflow.</w:t>
      </w:r>
    </w:p>
    <w:p w14:paraId="13B726B1" w14:textId="7C377E4F" w:rsidR="006A1750" w:rsidRPr="00393E69" w:rsidRDefault="006A1750" w:rsidP="006A1750">
      <w:pPr>
        <w:pStyle w:val="MHPBodyText"/>
        <w:rPr>
          <w:sz w:val="24"/>
        </w:rPr>
      </w:pPr>
      <w:r>
        <w:t xml:space="preserve">Table </w:t>
      </w:r>
      <w:r w:rsidR="00475D9E">
        <w:t>12</w:t>
      </w:r>
      <w:r>
        <w:t xml:space="preserve"> </w:t>
      </w:r>
      <w:r w:rsidRPr="00393E69">
        <w:t xml:space="preserve">lists the primary systems and applications the MHP uses to conduct business and manage operations. These systems support data collection and storage, provide </w:t>
      </w:r>
      <w:r w:rsidR="006E66AA">
        <w:t>EHR</w:t>
      </w:r>
      <w:r w:rsidRPr="00393E69">
        <w:t xml:space="preserve"> functionality, produce Short-Doyle/Medi-Cal (SD/MC) and other third party claims, track revenue, perform managed care activities, and provide information for analyses and reporting.</w:t>
      </w:r>
      <w:bookmarkStart w:id="77" w:name="Ehr"/>
      <w:bookmarkEnd w:id="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05"/>
        <w:gridCol w:w="1800"/>
        <w:gridCol w:w="2160"/>
        <w:gridCol w:w="1118"/>
        <w:gridCol w:w="1620"/>
      </w:tblGrid>
      <w:tr w:rsidR="006A1750" w:rsidRPr="00393E69" w14:paraId="59253329" w14:textId="77777777" w:rsidTr="00FA5F16">
        <w:trPr>
          <w:cantSplit/>
          <w:tblHeader/>
          <w:jc w:val="center"/>
        </w:trPr>
        <w:tc>
          <w:tcPr>
            <w:tcW w:w="9203" w:type="dxa"/>
            <w:gridSpan w:val="5"/>
            <w:tcBorders>
              <w:top w:val="single" w:sz="12" w:space="0" w:color="auto"/>
              <w:left w:val="single" w:sz="12" w:space="0" w:color="auto"/>
              <w:bottom w:val="single" w:sz="12" w:space="0" w:color="auto"/>
              <w:right w:val="single" w:sz="12" w:space="0" w:color="auto"/>
            </w:tcBorders>
            <w:shd w:val="clear" w:color="auto" w:fill="3B4658" w:themeFill="accent4" w:themeFillShade="80"/>
            <w:vAlign w:val="center"/>
          </w:tcPr>
          <w:p w14:paraId="745417E2" w14:textId="4FFD39BE" w:rsidR="006A1750" w:rsidRPr="007872D1" w:rsidRDefault="006A1750" w:rsidP="00475D9E">
            <w:pPr>
              <w:pStyle w:val="MHPTableTitle"/>
            </w:pPr>
            <w:r w:rsidRPr="007872D1">
              <w:t xml:space="preserve">Table </w:t>
            </w:r>
            <w:r w:rsidR="00475D9E">
              <w:t>12</w:t>
            </w:r>
            <w:r w:rsidRPr="007872D1">
              <w:t>— Primary EHR Systems/Applications</w:t>
            </w:r>
          </w:p>
        </w:tc>
      </w:tr>
      <w:tr w:rsidR="006A1750" w:rsidRPr="0099196B" w14:paraId="26BF9369" w14:textId="77777777" w:rsidTr="00FA5F16">
        <w:trPr>
          <w:cantSplit/>
          <w:tblHeader/>
          <w:jc w:val="center"/>
        </w:trPr>
        <w:tc>
          <w:tcPr>
            <w:tcW w:w="2505" w:type="dxa"/>
            <w:tcBorders>
              <w:top w:val="single" w:sz="12" w:space="0" w:color="auto"/>
              <w:left w:val="single" w:sz="12" w:space="0" w:color="auto"/>
              <w:bottom w:val="single" w:sz="12" w:space="0" w:color="auto"/>
            </w:tcBorders>
            <w:shd w:val="clear" w:color="auto" w:fill="CBD2DC" w:themeFill="accent4" w:themeFillTint="66"/>
            <w:vAlign w:val="bottom"/>
          </w:tcPr>
          <w:p w14:paraId="032881B1" w14:textId="77777777" w:rsidR="006A1750" w:rsidRPr="007872D1" w:rsidRDefault="006A1750" w:rsidP="007872D1">
            <w:pPr>
              <w:pStyle w:val="MHPTableHead"/>
            </w:pPr>
            <w:r w:rsidRPr="007872D1">
              <w:t>System/Application</w:t>
            </w:r>
          </w:p>
        </w:tc>
        <w:tc>
          <w:tcPr>
            <w:tcW w:w="1800" w:type="dxa"/>
            <w:tcBorders>
              <w:top w:val="single" w:sz="12" w:space="0" w:color="auto"/>
              <w:bottom w:val="single" w:sz="12" w:space="0" w:color="auto"/>
            </w:tcBorders>
            <w:shd w:val="clear" w:color="auto" w:fill="CBD2DC" w:themeFill="accent4" w:themeFillTint="66"/>
            <w:vAlign w:val="bottom"/>
          </w:tcPr>
          <w:p w14:paraId="440415F4" w14:textId="77777777" w:rsidR="006A1750" w:rsidRPr="007872D1" w:rsidRDefault="006A1750" w:rsidP="002D2918">
            <w:pPr>
              <w:pStyle w:val="MHPTableHead"/>
            </w:pPr>
            <w:r w:rsidRPr="002D2918">
              <w:t>Function</w:t>
            </w:r>
          </w:p>
        </w:tc>
        <w:tc>
          <w:tcPr>
            <w:tcW w:w="2160" w:type="dxa"/>
            <w:tcBorders>
              <w:top w:val="single" w:sz="12" w:space="0" w:color="auto"/>
              <w:bottom w:val="single" w:sz="12" w:space="0" w:color="auto"/>
            </w:tcBorders>
            <w:shd w:val="clear" w:color="auto" w:fill="CBD2DC" w:themeFill="accent4" w:themeFillTint="66"/>
            <w:vAlign w:val="bottom"/>
          </w:tcPr>
          <w:p w14:paraId="6BCB0363" w14:textId="77777777" w:rsidR="006A1750" w:rsidRPr="007872D1" w:rsidRDefault="006A1750">
            <w:pPr>
              <w:pStyle w:val="MHPTableHead"/>
            </w:pPr>
            <w:r w:rsidRPr="007872D1">
              <w:t>Vendor/Supplier</w:t>
            </w:r>
          </w:p>
        </w:tc>
        <w:tc>
          <w:tcPr>
            <w:tcW w:w="1118" w:type="dxa"/>
            <w:tcBorders>
              <w:top w:val="single" w:sz="12" w:space="0" w:color="auto"/>
              <w:bottom w:val="single" w:sz="12" w:space="0" w:color="auto"/>
            </w:tcBorders>
            <w:shd w:val="clear" w:color="auto" w:fill="CBD2DC" w:themeFill="accent4" w:themeFillTint="66"/>
            <w:vAlign w:val="bottom"/>
          </w:tcPr>
          <w:p w14:paraId="664DE453" w14:textId="77777777" w:rsidR="006A1750" w:rsidRPr="007872D1" w:rsidRDefault="006A1750">
            <w:pPr>
              <w:pStyle w:val="MHPTableHead"/>
            </w:pPr>
            <w:r w:rsidRPr="007872D1">
              <w:t>Years Used</w:t>
            </w:r>
          </w:p>
        </w:tc>
        <w:tc>
          <w:tcPr>
            <w:tcW w:w="1620" w:type="dxa"/>
            <w:tcBorders>
              <w:top w:val="single" w:sz="12" w:space="0" w:color="auto"/>
              <w:bottom w:val="single" w:sz="12" w:space="0" w:color="auto"/>
              <w:right w:val="single" w:sz="12" w:space="0" w:color="auto"/>
            </w:tcBorders>
            <w:shd w:val="clear" w:color="auto" w:fill="CBD2DC" w:themeFill="accent4" w:themeFillTint="66"/>
            <w:vAlign w:val="bottom"/>
          </w:tcPr>
          <w:p w14:paraId="553D2BA1" w14:textId="77777777" w:rsidR="006A1750" w:rsidRPr="007872D1" w:rsidRDefault="006A1750">
            <w:pPr>
              <w:pStyle w:val="MHPTableHead"/>
            </w:pPr>
            <w:r w:rsidRPr="007872D1">
              <w:t>Operated By</w:t>
            </w:r>
          </w:p>
        </w:tc>
      </w:tr>
      <w:tr w:rsidR="006A1750" w:rsidRPr="00393E69" w14:paraId="3E59F540" w14:textId="77777777" w:rsidTr="00FA5F16">
        <w:trPr>
          <w:cantSplit/>
          <w:jc w:val="center"/>
        </w:trPr>
        <w:tc>
          <w:tcPr>
            <w:tcW w:w="2505" w:type="dxa"/>
            <w:tcBorders>
              <w:top w:val="single" w:sz="12" w:space="0" w:color="auto"/>
              <w:left w:val="single" w:sz="12" w:space="0" w:color="auto"/>
              <w:bottom w:val="single" w:sz="8" w:space="0" w:color="B2BBCB" w:themeColor="accent4" w:themeTint="99"/>
            </w:tcBorders>
            <w:shd w:val="clear" w:color="auto" w:fill="auto"/>
          </w:tcPr>
          <w:p w14:paraId="1E86E768" w14:textId="6F2F9508" w:rsidR="006A1750" w:rsidRPr="005975CF" w:rsidRDefault="00216B8C" w:rsidP="00FA5F16">
            <w:pPr>
              <w:pStyle w:val="MHPTableText"/>
              <w:rPr>
                <w:sz w:val="22"/>
                <w:szCs w:val="22"/>
              </w:rPr>
            </w:pPr>
            <w:r>
              <w:rPr>
                <w:sz w:val="22"/>
                <w:szCs w:val="22"/>
              </w:rPr>
              <w:t>myAvatar/CalPM</w:t>
            </w:r>
          </w:p>
        </w:tc>
        <w:tc>
          <w:tcPr>
            <w:tcW w:w="1800" w:type="dxa"/>
            <w:tcBorders>
              <w:top w:val="single" w:sz="12" w:space="0" w:color="auto"/>
              <w:bottom w:val="single" w:sz="8" w:space="0" w:color="B2BBCB" w:themeColor="accent4" w:themeTint="99"/>
            </w:tcBorders>
            <w:shd w:val="clear" w:color="auto" w:fill="auto"/>
          </w:tcPr>
          <w:p w14:paraId="38684677" w14:textId="2B9EE3FD" w:rsidR="006A1750" w:rsidRPr="005975CF" w:rsidRDefault="00216B8C" w:rsidP="00FA5F16">
            <w:pPr>
              <w:pStyle w:val="MHPTableText"/>
              <w:rPr>
                <w:sz w:val="22"/>
                <w:szCs w:val="22"/>
              </w:rPr>
            </w:pPr>
            <w:r>
              <w:rPr>
                <w:sz w:val="22"/>
                <w:szCs w:val="22"/>
              </w:rPr>
              <w:t>Practice Management</w:t>
            </w:r>
          </w:p>
        </w:tc>
        <w:tc>
          <w:tcPr>
            <w:tcW w:w="2160" w:type="dxa"/>
            <w:tcBorders>
              <w:top w:val="single" w:sz="12" w:space="0" w:color="auto"/>
              <w:bottom w:val="single" w:sz="8" w:space="0" w:color="B2BBCB" w:themeColor="accent4" w:themeTint="99"/>
            </w:tcBorders>
            <w:shd w:val="clear" w:color="auto" w:fill="auto"/>
          </w:tcPr>
          <w:p w14:paraId="13641A3A" w14:textId="2130F6AE" w:rsidR="006A1750" w:rsidRPr="005975CF" w:rsidRDefault="00216B8C" w:rsidP="00FA5F16">
            <w:pPr>
              <w:pStyle w:val="MHPTableText"/>
              <w:rPr>
                <w:sz w:val="22"/>
                <w:szCs w:val="22"/>
              </w:rPr>
            </w:pPr>
            <w:r>
              <w:rPr>
                <w:sz w:val="22"/>
                <w:szCs w:val="22"/>
              </w:rPr>
              <w:t>Netsmart</w:t>
            </w:r>
          </w:p>
        </w:tc>
        <w:tc>
          <w:tcPr>
            <w:tcW w:w="1118" w:type="dxa"/>
            <w:tcBorders>
              <w:top w:val="single" w:sz="12" w:space="0" w:color="auto"/>
              <w:bottom w:val="single" w:sz="8" w:space="0" w:color="B2BBCB" w:themeColor="accent4" w:themeTint="99"/>
            </w:tcBorders>
            <w:shd w:val="clear" w:color="auto" w:fill="auto"/>
          </w:tcPr>
          <w:p w14:paraId="024ED221" w14:textId="1A73F73E" w:rsidR="006A1750" w:rsidRPr="005975CF" w:rsidRDefault="00216B8C" w:rsidP="00FA5F16">
            <w:pPr>
              <w:pStyle w:val="MHPTableText"/>
              <w:jc w:val="center"/>
              <w:rPr>
                <w:sz w:val="22"/>
                <w:szCs w:val="22"/>
              </w:rPr>
            </w:pPr>
            <w:r>
              <w:rPr>
                <w:sz w:val="22"/>
                <w:szCs w:val="22"/>
              </w:rPr>
              <w:t>7</w:t>
            </w:r>
          </w:p>
        </w:tc>
        <w:tc>
          <w:tcPr>
            <w:tcW w:w="1620" w:type="dxa"/>
            <w:tcBorders>
              <w:top w:val="single" w:sz="12" w:space="0" w:color="auto"/>
              <w:bottom w:val="single" w:sz="8" w:space="0" w:color="B2BBCB" w:themeColor="accent4" w:themeTint="99"/>
              <w:right w:val="single" w:sz="12" w:space="0" w:color="auto"/>
            </w:tcBorders>
            <w:shd w:val="clear" w:color="auto" w:fill="auto"/>
          </w:tcPr>
          <w:p w14:paraId="24DFF22A" w14:textId="3AC94238" w:rsidR="006A1750" w:rsidRPr="005975CF" w:rsidRDefault="00216B8C" w:rsidP="00FA5F16">
            <w:pPr>
              <w:pStyle w:val="MHPTableText"/>
              <w:rPr>
                <w:sz w:val="22"/>
                <w:szCs w:val="22"/>
              </w:rPr>
            </w:pPr>
            <w:r>
              <w:rPr>
                <w:sz w:val="22"/>
                <w:szCs w:val="22"/>
              </w:rPr>
              <w:t>Netsmart Hosted</w:t>
            </w:r>
          </w:p>
        </w:tc>
      </w:tr>
      <w:tr w:rsidR="00216B8C" w:rsidRPr="00393E69" w14:paraId="268B18AE" w14:textId="77777777" w:rsidTr="00FA5F16">
        <w:trPr>
          <w:cantSplit/>
          <w:jc w:val="center"/>
        </w:trPr>
        <w:tc>
          <w:tcPr>
            <w:tcW w:w="2505" w:type="dxa"/>
            <w:tcBorders>
              <w:top w:val="single" w:sz="8" w:space="0" w:color="B2BBCB" w:themeColor="accent4" w:themeTint="99"/>
              <w:left w:val="single" w:sz="12" w:space="0" w:color="auto"/>
              <w:bottom w:val="single" w:sz="8" w:space="0" w:color="B2BBCB" w:themeColor="accent4" w:themeTint="99"/>
            </w:tcBorders>
            <w:shd w:val="clear" w:color="auto" w:fill="E5E8ED" w:themeFill="accent4" w:themeFillTint="33"/>
          </w:tcPr>
          <w:p w14:paraId="1C226760" w14:textId="6E997B0B" w:rsidR="00216B8C" w:rsidRPr="00A348C5" w:rsidRDefault="00216B8C" w:rsidP="00216B8C">
            <w:pPr>
              <w:pStyle w:val="MHPTableText"/>
              <w:rPr>
                <w:rFonts w:cs="Arial"/>
                <w:sz w:val="22"/>
                <w:szCs w:val="22"/>
              </w:rPr>
            </w:pPr>
            <w:r>
              <w:rPr>
                <w:rFonts w:cs="Arial"/>
                <w:sz w:val="22"/>
                <w:szCs w:val="22"/>
              </w:rPr>
              <w:t>myAvatar/CWS</w:t>
            </w:r>
          </w:p>
        </w:tc>
        <w:tc>
          <w:tcPr>
            <w:tcW w:w="1800" w:type="dxa"/>
            <w:tcBorders>
              <w:top w:val="single" w:sz="8" w:space="0" w:color="B2BBCB" w:themeColor="accent4" w:themeTint="99"/>
              <w:bottom w:val="single" w:sz="8" w:space="0" w:color="B2BBCB" w:themeColor="accent4" w:themeTint="99"/>
            </w:tcBorders>
            <w:shd w:val="clear" w:color="auto" w:fill="E5E8ED" w:themeFill="accent4" w:themeFillTint="33"/>
          </w:tcPr>
          <w:p w14:paraId="6EE4A085" w14:textId="24F81170" w:rsidR="00216B8C" w:rsidRPr="00B14C09" w:rsidRDefault="00216B8C" w:rsidP="00216B8C">
            <w:pPr>
              <w:pStyle w:val="MHPTableText"/>
              <w:rPr>
                <w:rFonts w:cs="Arial"/>
                <w:sz w:val="22"/>
                <w:szCs w:val="22"/>
              </w:rPr>
            </w:pPr>
            <w:r>
              <w:rPr>
                <w:rFonts w:cs="Arial"/>
                <w:sz w:val="22"/>
                <w:szCs w:val="22"/>
              </w:rPr>
              <w:t>Clinical Record</w:t>
            </w:r>
          </w:p>
        </w:tc>
        <w:tc>
          <w:tcPr>
            <w:tcW w:w="2160" w:type="dxa"/>
            <w:tcBorders>
              <w:top w:val="single" w:sz="8" w:space="0" w:color="B2BBCB" w:themeColor="accent4" w:themeTint="99"/>
              <w:bottom w:val="single" w:sz="8" w:space="0" w:color="B2BBCB" w:themeColor="accent4" w:themeTint="99"/>
            </w:tcBorders>
            <w:shd w:val="clear" w:color="auto" w:fill="E5E8ED" w:themeFill="accent4" w:themeFillTint="33"/>
          </w:tcPr>
          <w:p w14:paraId="53EEF591" w14:textId="2D79E256" w:rsidR="00216B8C" w:rsidRPr="00AD00EB" w:rsidRDefault="00216B8C" w:rsidP="00216B8C">
            <w:pPr>
              <w:pStyle w:val="MHPTableText"/>
              <w:rPr>
                <w:rFonts w:cs="Arial"/>
                <w:sz w:val="22"/>
                <w:szCs w:val="22"/>
              </w:rPr>
            </w:pPr>
            <w:r>
              <w:rPr>
                <w:rFonts w:cs="Arial"/>
                <w:sz w:val="22"/>
                <w:szCs w:val="22"/>
              </w:rPr>
              <w:t>Netsmart</w:t>
            </w:r>
          </w:p>
        </w:tc>
        <w:tc>
          <w:tcPr>
            <w:tcW w:w="1118" w:type="dxa"/>
            <w:tcBorders>
              <w:top w:val="single" w:sz="8" w:space="0" w:color="B2BBCB" w:themeColor="accent4" w:themeTint="99"/>
              <w:bottom w:val="single" w:sz="8" w:space="0" w:color="B2BBCB" w:themeColor="accent4" w:themeTint="99"/>
            </w:tcBorders>
            <w:shd w:val="clear" w:color="auto" w:fill="E5E8ED" w:themeFill="accent4" w:themeFillTint="33"/>
          </w:tcPr>
          <w:p w14:paraId="114FA10F" w14:textId="5C59BED3" w:rsidR="00216B8C" w:rsidRPr="00AD00EB" w:rsidRDefault="00216B8C" w:rsidP="00216B8C">
            <w:pPr>
              <w:pStyle w:val="MHPTableText"/>
              <w:jc w:val="center"/>
              <w:rPr>
                <w:sz w:val="22"/>
                <w:szCs w:val="22"/>
              </w:rPr>
            </w:pPr>
            <w:r>
              <w:rPr>
                <w:sz w:val="22"/>
                <w:szCs w:val="22"/>
              </w:rPr>
              <w:t>3</w:t>
            </w:r>
          </w:p>
        </w:tc>
        <w:tc>
          <w:tcPr>
            <w:tcW w:w="1620" w:type="dxa"/>
            <w:tcBorders>
              <w:top w:val="single" w:sz="8" w:space="0" w:color="B2BBCB" w:themeColor="accent4" w:themeTint="99"/>
              <w:bottom w:val="single" w:sz="8" w:space="0" w:color="B2BBCB" w:themeColor="accent4" w:themeTint="99"/>
              <w:right w:val="single" w:sz="12" w:space="0" w:color="auto"/>
            </w:tcBorders>
            <w:shd w:val="clear" w:color="auto" w:fill="E5E8ED" w:themeFill="accent4" w:themeFillTint="33"/>
          </w:tcPr>
          <w:p w14:paraId="36E266B6" w14:textId="42920579" w:rsidR="00216B8C" w:rsidRPr="00AD00EB" w:rsidRDefault="00216B8C" w:rsidP="00216B8C">
            <w:pPr>
              <w:pStyle w:val="MHPTableText"/>
              <w:rPr>
                <w:sz w:val="22"/>
                <w:szCs w:val="22"/>
              </w:rPr>
            </w:pPr>
            <w:r>
              <w:rPr>
                <w:sz w:val="22"/>
                <w:szCs w:val="22"/>
              </w:rPr>
              <w:t>Netsmart Hosted</w:t>
            </w:r>
          </w:p>
        </w:tc>
      </w:tr>
      <w:tr w:rsidR="00216B8C" w:rsidRPr="00393E69" w14:paraId="1605694F" w14:textId="77777777" w:rsidTr="00FA5F16">
        <w:trPr>
          <w:cantSplit/>
          <w:jc w:val="center"/>
        </w:trPr>
        <w:tc>
          <w:tcPr>
            <w:tcW w:w="2505" w:type="dxa"/>
            <w:tcBorders>
              <w:top w:val="single" w:sz="8" w:space="0" w:color="B2BBCB" w:themeColor="accent4" w:themeTint="99"/>
              <w:left w:val="single" w:sz="12" w:space="0" w:color="auto"/>
              <w:bottom w:val="single" w:sz="8" w:space="0" w:color="B2BBCB" w:themeColor="accent4" w:themeTint="99"/>
            </w:tcBorders>
            <w:shd w:val="clear" w:color="auto" w:fill="auto"/>
          </w:tcPr>
          <w:p w14:paraId="413E8668" w14:textId="3436C05A" w:rsidR="00216B8C" w:rsidRPr="00A348C5" w:rsidRDefault="00216B8C" w:rsidP="00216B8C">
            <w:pPr>
              <w:pStyle w:val="MHPTableText"/>
              <w:rPr>
                <w:rFonts w:cs="Arial"/>
                <w:sz w:val="22"/>
                <w:szCs w:val="22"/>
              </w:rPr>
            </w:pPr>
            <w:r>
              <w:rPr>
                <w:rFonts w:cs="Arial"/>
                <w:sz w:val="22"/>
                <w:szCs w:val="22"/>
              </w:rPr>
              <w:t>myAvatar/OrderConnect</w:t>
            </w:r>
          </w:p>
        </w:tc>
        <w:tc>
          <w:tcPr>
            <w:tcW w:w="1800" w:type="dxa"/>
            <w:tcBorders>
              <w:top w:val="single" w:sz="8" w:space="0" w:color="B2BBCB" w:themeColor="accent4" w:themeTint="99"/>
              <w:bottom w:val="single" w:sz="8" w:space="0" w:color="B2BBCB" w:themeColor="accent4" w:themeTint="99"/>
            </w:tcBorders>
            <w:shd w:val="clear" w:color="auto" w:fill="auto"/>
          </w:tcPr>
          <w:p w14:paraId="16B70A4B" w14:textId="22301464" w:rsidR="00216B8C" w:rsidRPr="00B14C09" w:rsidRDefault="00216B8C" w:rsidP="00216B8C">
            <w:pPr>
              <w:pStyle w:val="MHPTableText"/>
              <w:rPr>
                <w:rFonts w:cs="Arial"/>
                <w:sz w:val="22"/>
                <w:szCs w:val="22"/>
              </w:rPr>
            </w:pPr>
            <w:r>
              <w:rPr>
                <w:rFonts w:cs="Arial"/>
                <w:sz w:val="22"/>
                <w:szCs w:val="22"/>
              </w:rPr>
              <w:t>eRx</w:t>
            </w:r>
          </w:p>
        </w:tc>
        <w:tc>
          <w:tcPr>
            <w:tcW w:w="2160" w:type="dxa"/>
            <w:tcBorders>
              <w:top w:val="single" w:sz="8" w:space="0" w:color="B2BBCB" w:themeColor="accent4" w:themeTint="99"/>
              <w:bottom w:val="single" w:sz="8" w:space="0" w:color="B2BBCB" w:themeColor="accent4" w:themeTint="99"/>
            </w:tcBorders>
            <w:shd w:val="clear" w:color="auto" w:fill="auto"/>
          </w:tcPr>
          <w:p w14:paraId="07128FCE" w14:textId="6BB5F494" w:rsidR="00216B8C" w:rsidRPr="00AD00EB" w:rsidRDefault="00216B8C" w:rsidP="00216B8C">
            <w:pPr>
              <w:pStyle w:val="MHPTableText"/>
              <w:rPr>
                <w:rFonts w:cs="Arial"/>
                <w:sz w:val="22"/>
                <w:szCs w:val="22"/>
              </w:rPr>
            </w:pPr>
            <w:r>
              <w:rPr>
                <w:rFonts w:cs="Arial"/>
                <w:sz w:val="22"/>
                <w:szCs w:val="22"/>
              </w:rPr>
              <w:t>Netsmart</w:t>
            </w:r>
          </w:p>
        </w:tc>
        <w:tc>
          <w:tcPr>
            <w:tcW w:w="1118" w:type="dxa"/>
            <w:tcBorders>
              <w:top w:val="single" w:sz="8" w:space="0" w:color="B2BBCB" w:themeColor="accent4" w:themeTint="99"/>
              <w:bottom w:val="single" w:sz="8" w:space="0" w:color="B2BBCB" w:themeColor="accent4" w:themeTint="99"/>
            </w:tcBorders>
            <w:shd w:val="clear" w:color="auto" w:fill="auto"/>
          </w:tcPr>
          <w:p w14:paraId="6E2379EC" w14:textId="1616DF1A" w:rsidR="00216B8C" w:rsidRPr="00AD00EB" w:rsidRDefault="00216B8C" w:rsidP="00216B8C">
            <w:pPr>
              <w:pStyle w:val="MHPTableText"/>
              <w:jc w:val="center"/>
              <w:rPr>
                <w:sz w:val="22"/>
                <w:szCs w:val="22"/>
              </w:rPr>
            </w:pPr>
            <w:r>
              <w:rPr>
                <w:sz w:val="22"/>
                <w:szCs w:val="22"/>
              </w:rPr>
              <w:t>3</w:t>
            </w:r>
          </w:p>
        </w:tc>
        <w:tc>
          <w:tcPr>
            <w:tcW w:w="1620" w:type="dxa"/>
            <w:tcBorders>
              <w:top w:val="single" w:sz="8" w:space="0" w:color="B2BBCB" w:themeColor="accent4" w:themeTint="99"/>
              <w:bottom w:val="single" w:sz="8" w:space="0" w:color="B2BBCB" w:themeColor="accent4" w:themeTint="99"/>
              <w:right w:val="single" w:sz="12" w:space="0" w:color="auto"/>
            </w:tcBorders>
            <w:shd w:val="clear" w:color="auto" w:fill="auto"/>
          </w:tcPr>
          <w:p w14:paraId="62093364" w14:textId="38AD8B96" w:rsidR="00216B8C" w:rsidRPr="00AD00EB" w:rsidRDefault="00216B8C" w:rsidP="00216B8C">
            <w:pPr>
              <w:pStyle w:val="MHPTableText"/>
              <w:rPr>
                <w:sz w:val="22"/>
                <w:szCs w:val="22"/>
              </w:rPr>
            </w:pPr>
            <w:r>
              <w:rPr>
                <w:sz w:val="22"/>
                <w:szCs w:val="22"/>
              </w:rPr>
              <w:t>Netsmart Hosted</w:t>
            </w:r>
          </w:p>
        </w:tc>
      </w:tr>
      <w:tr w:rsidR="00216B8C" w:rsidRPr="00393E69" w14:paraId="3C84AA78" w14:textId="77777777" w:rsidTr="00216B8C">
        <w:trPr>
          <w:cantSplit/>
          <w:jc w:val="center"/>
        </w:trPr>
        <w:tc>
          <w:tcPr>
            <w:tcW w:w="2505" w:type="dxa"/>
            <w:tcBorders>
              <w:top w:val="single" w:sz="8" w:space="0" w:color="B2BBCB" w:themeColor="accent4" w:themeTint="99"/>
              <w:left w:val="single" w:sz="12" w:space="0" w:color="auto"/>
              <w:bottom w:val="single" w:sz="8" w:space="0" w:color="B2BBCB" w:themeColor="accent4" w:themeTint="99"/>
            </w:tcBorders>
            <w:shd w:val="clear" w:color="auto" w:fill="E5E8ED" w:themeFill="accent4" w:themeFillTint="33"/>
          </w:tcPr>
          <w:p w14:paraId="68A5B757" w14:textId="1A0F47F0" w:rsidR="00216B8C" w:rsidRPr="00A348C5" w:rsidRDefault="00216B8C" w:rsidP="00216B8C">
            <w:pPr>
              <w:pStyle w:val="MHPTableText"/>
              <w:rPr>
                <w:rFonts w:cs="Arial"/>
                <w:sz w:val="22"/>
                <w:szCs w:val="22"/>
              </w:rPr>
            </w:pPr>
            <w:r>
              <w:rPr>
                <w:rFonts w:cs="Arial"/>
                <w:sz w:val="22"/>
                <w:szCs w:val="22"/>
              </w:rPr>
              <w:t>myAvatar/Data Warehouse</w:t>
            </w:r>
          </w:p>
        </w:tc>
        <w:tc>
          <w:tcPr>
            <w:tcW w:w="1800" w:type="dxa"/>
            <w:tcBorders>
              <w:top w:val="single" w:sz="8" w:space="0" w:color="B2BBCB" w:themeColor="accent4" w:themeTint="99"/>
              <w:bottom w:val="single" w:sz="8" w:space="0" w:color="B2BBCB" w:themeColor="accent4" w:themeTint="99"/>
            </w:tcBorders>
            <w:shd w:val="clear" w:color="auto" w:fill="E5E8ED" w:themeFill="accent4" w:themeFillTint="33"/>
          </w:tcPr>
          <w:p w14:paraId="387774EC" w14:textId="57425F59" w:rsidR="00216B8C" w:rsidRPr="00B14C09" w:rsidRDefault="00216B8C" w:rsidP="00216B8C">
            <w:pPr>
              <w:pStyle w:val="MHPTableText"/>
              <w:rPr>
                <w:rFonts w:cs="Arial"/>
                <w:sz w:val="22"/>
                <w:szCs w:val="22"/>
              </w:rPr>
            </w:pPr>
            <w:r>
              <w:rPr>
                <w:rFonts w:cs="Arial"/>
                <w:sz w:val="22"/>
                <w:szCs w:val="22"/>
              </w:rPr>
              <w:t>Data Warehouse</w:t>
            </w:r>
          </w:p>
        </w:tc>
        <w:tc>
          <w:tcPr>
            <w:tcW w:w="2160" w:type="dxa"/>
            <w:tcBorders>
              <w:top w:val="single" w:sz="8" w:space="0" w:color="B2BBCB" w:themeColor="accent4" w:themeTint="99"/>
              <w:bottom w:val="single" w:sz="8" w:space="0" w:color="B2BBCB" w:themeColor="accent4" w:themeTint="99"/>
            </w:tcBorders>
            <w:shd w:val="clear" w:color="auto" w:fill="E5E8ED" w:themeFill="accent4" w:themeFillTint="33"/>
          </w:tcPr>
          <w:p w14:paraId="59CD6649" w14:textId="79270853" w:rsidR="00216B8C" w:rsidRPr="00AD00EB" w:rsidRDefault="00216B8C" w:rsidP="00216B8C">
            <w:pPr>
              <w:pStyle w:val="MHPTableText"/>
              <w:rPr>
                <w:rFonts w:cs="Arial"/>
                <w:sz w:val="22"/>
                <w:szCs w:val="22"/>
              </w:rPr>
            </w:pPr>
            <w:r>
              <w:rPr>
                <w:rFonts w:cs="Arial"/>
                <w:sz w:val="22"/>
                <w:szCs w:val="22"/>
              </w:rPr>
              <w:t>Netsmart</w:t>
            </w:r>
          </w:p>
        </w:tc>
        <w:tc>
          <w:tcPr>
            <w:tcW w:w="1118" w:type="dxa"/>
            <w:tcBorders>
              <w:top w:val="single" w:sz="8" w:space="0" w:color="B2BBCB" w:themeColor="accent4" w:themeTint="99"/>
              <w:bottom w:val="single" w:sz="8" w:space="0" w:color="B2BBCB" w:themeColor="accent4" w:themeTint="99"/>
            </w:tcBorders>
            <w:shd w:val="clear" w:color="auto" w:fill="E5E8ED" w:themeFill="accent4" w:themeFillTint="33"/>
          </w:tcPr>
          <w:p w14:paraId="37D9F595" w14:textId="5C121829" w:rsidR="00216B8C" w:rsidRPr="00AD00EB" w:rsidRDefault="00216B8C" w:rsidP="00216B8C">
            <w:pPr>
              <w:pStyle w:val="MHPTableText"/>
              <w:jc w:val="center"/>
              <w:rPr>
                <w:sz w:val="22"/>
                <w:szCs w:val="22"/>
              </w:rPr>
            </w:pPr>
            <w:r>
              <w:rPr>
                <w:sz w:val="22"/>
                <w:szCs w:val="22"/>
              </w:rPr>
              <w:t>1.75</w:t>
            </w:r>
          </w:p>
        </w:tc>
        <w:tc>
          <w:tcPr>
            <w:tcW w:w="1620" w:type="dxa"/>
            <w:tcBorders>
              <w:top w:val="single" w:sz="8" w:space="0" w:color="B2BBCB" w:themeColor="accent4" w:themeTint="99"/>
              <w:bottom w:val="single" w:sz="8" w:space="0" w:color="B2BBCB" w:themeColor="accent4" w:themeTint="99"/>
              <w:right w:val="single" w:sz="12" w:space="0" w:color="auto"/>
            </w:tcBorders>
            <w:shd w:val="clear" w:color="auto" w:fill="E5E8ED" w:themeFill="accent4" w:themeFillTint="33"/>
          </w:tcPr>
          <w:p w14:paraId="3FAF20A8" w14:textId="170407F5" w:rsidR="00216B8C" w:rsidRPr="00AD00EB" w:rsidRDefault="00216B8C" w:rsidP="00216B8C">
            <w:pPr>
              <w:pStyle w:val="MHPTableText"/>
              <w:rPr>
                <w:sz w:val="22"/>
                <w:szCs w:val="22"/>
              </w:rPr>
            </w:pPr>
            <w:r>
              <w:rPr>
                <w:sz w:val="22"/>
                <w:szCs w:val="22"/>
              </w:rPr>
              <w:t>Netsmart Hosted</w:t>
            </w:r>
          </w:p>
        </w:tc>
      </w:tr>
      <w:tr w:rsidR="00216B8C" w:rsidRPr="00393E69" w14:paraId="4FF4F8E8" w14:textId="77777777" w:rsidTr="00216B8C">
        <w:trPr>
          <w:cantSplit/>
          <w:jc w:val="center"/>
        </w:trPr>
        <w:tc>
          <w:tcPr>
            <w:tcW w:w="2505" w:type="dxa"/>
            <w:tcBorders>
              <w:top w:val="single" w:sz="8" w:space="0" w:color="B2BBCB" w:themeColor="accent4" w:themeTint="99"/>
              <w:left w:val="single" w:sz="12" w:space="0" w:color="auto"/>
              <w:bottom w:val="single" w:sz="12" w:space="0" w:color="auto"/>
            </w:tcBorders>
            <w:shd w:val="clear" w:color="auto" w:fill="auto"/>
          </w:tcPr>
          <w:p w14:paraId="121599D6" w14:textId="41063ECA" w:rsidR="00216B8C" w:rsidRDefault="00216B8C" w:rsidP="00216B8C">
            <w:pPr>
              <w:pStyle w:val="MHPTableText"/>
              <w:rPr>
                <w:rFonts w:cs="Arial"/>
                <w:sz w:val="22"/>
                <w:szCs w:val="22"/>
              </w:rPr>
            </w:pPr>
            <w:r>
              <w:rPr>
                <w:rFonts w:cs="Arial"/>
                <w:sz w:val="22"/>
                <w:szCs w:val="22"/>
              </w:rPr>
              <w:t>Kofax Insight</w:t>
            </w:r>
          </w:p>
        </w:tc>
        <w:tc>
          <w:tcPr>
            <w:tcW w:w="1800" w:type="dxa"/>
            <w:tcBorders>
              <w:top w:val="single" w:sz="8" w:space="0" w:color="B2BBCB" w:themeColor="accent4" w:themeTint="99"/>
              <w:bottom w:val="single" w:sz="12" w:space="0" w:color="auto"/>
            </w:tcBorders>
            <w:shd w:val="clear" w:color="auto" w:fill="auto"/>
          </w:tcPr>
          <w:p w14:paraId="61BB5CC4" w14:textId="763989CC" w:rsidR="00216B8C" w:rsidRPr="00B14C09" w:rsidRDefault="00216B8C" w:rsidP="00216B8C">
            <w:pPr>
              <w:pStyle w:val="MHPTableText"/>
              <w:rPr>
                <w:rFonts w:cs="Arial"/>
                <w:sz w:val="22"/>
                <w:szCs w:val="22"/>
              </w:rPr>
            </w:pPr>
            <w:r>
              <w:rPr>
                <w:rFonts w:cs="Arial"/>
                <w:sz w:val="22"/>
                <w:szCs w:val="22"/>
              </w:rPr>
              <w:t>Data Analytics</w:t>
            </w:r>
          </w:p>
        </w:tc>
        <w:tc>
          <w:tcPr>
            <w:tcW w:w="2160" w:type="dxa"/>
            <w:tcBorders>
              <w:top w:val="single" w:sz="8" w:space="0" w:color="B2BBCB" w:themeColor="accent4" w:themeTint="99"/>
              <w:bottom w:val="single" w:sz="12" w:space="0" w:color="auto"/>
            </w:tcBorders>
            <w:shd w:val="clear" w:color="auto" w:fill="auto"/>
          </w:tcPr>
          <w:p w14:paraId="6BE2A39E" w14:textId="327B071F" w:rsidR="00216B8C" w:rsidRPr="00AD00EB" w:rsidRDefault="00216B8C" w:rsidP="00216B8C">
            <w:pPr>
              <w:pStyle w:val="MHPTableText"/>
              <w:rPr>
                <w:rFonts w:cs="Arial"/>
                <w:sz w:val="22"/>
                <w:szCs w:val="22"/>
              </w:rPr>
            </w:pPr>
            <w:r>
              <w:rPr>
                <w:rFonts w:cs="Arial"/>
                <w:sz w:val="22"/>
                <w:szCs w:val="22"/>
              </w:rPr>
              <w:t>Kofax/Western Integrated Systems</w:t>
            </w:r>
          </w:p>
        </w:tc>
        <w:tc>
          <w:tcPr>
            <w:tcW w:w="1118" w:type="dxa"/>
            <w:tcBorders>
              <w:top w:val="single" w:sz="8" w:space="0" w:color="B2BBCB" w:themeColor="accent4" w:themeTint="99"/>
              <w:bottom w:val="single" w:sz="12" w:space="0" w:color="auto"/>
            </w:tcBorders>
            <w:shd w:val="clear" w:color="auto" w:fill="auto"/>
          </w:tcPr>
          <w:p w14:paraId="70ABCB1F" w14:textId="1FFE32D9" w:rsidR="00216B8C" w:rsidRPr="00AD00EB" w:rsidRDefault="00216B8C" w:rsidP="00216B8C">
            <w:pPr>
              <w:pStyle w:val="MHPTableText"/>
              <w:jc w:val="center"/>
              <w:rPr>
                <w:sz w:val="22"/>
                <w:szCs w:val="22"/>
              </w:rPr>
            </w:pPr>
            <w:r>
              <w:rPr>
                <w:sz w:val="22"/>
                <w:szCs w:val="22"/>
              </w:rPr>
              <w:t>1.5</w:t>
            </w:r>
          </w:p>
        </w:tc>
        <w:tc>
          <w:tcPr>
            <w:tcW w:w="1620" w:type="dxa"/>
            <w:tcBorders>
              <w:top w:val="single" w:sz="8" w:space="0" w:color="B2BBCB" w:themeColor="accent4" w:themeTint="99"/>
              <w:bottom w:val="single" w:sz="12" w:space="0" w:color="auto"/>
              <w:right w:val="single" w:sz="12" w:space="0" w:color="auto"/>
            </w:tcBorders>
            <w:shd w:val="clear" w:color="auto" w:fill="auto"/>
          </w:tcPr>
          <w:p w14:paraId="099C65AB" w14:textId="6FDE18CF" w:rsidR="00216B8C" w:rsidRPr="00AD00EB" w:rsidRDefault="00216B8C" w:rsidP="00216B8C">
            <w:pPr>
              <w:pStyle w:val="MHPTableText"/>
              <w:rPr>
                <w:sz w:val="22"/>
                <w:szCs w:val="22"/>
              </w:rPr>
            </w:pPr>
            <w:r>
              <w:rPr>
                <w:sz w:val="22"/>
                <w:szCs w:val="22"/>
              </w:rPr>
              <w:t>VCBH IT</w:t>
            </w:r>
          </w:p>
        </w:tc>
      </w:tr>
    </w:tbl>
    <w:p w14:paraId="6892EDA2" w14:textId="77777777" w:rsidR="00CC3288" w:rsidRDefault="00CC3288" w:rsidP="00CC3288">
      <w:pPr>
        <w:pStyle w:val="MHPBodyText"/>
      </w:pPr>
    </w:p>
    <w:p w14:paraId="11EFF567" w14:textId="77777777" w:rsidR="00444AEB" w:rsidRDefault="00444AEB" w:rsidP="00444AEB">
      <w:pPr>
        <w:pStyle w:val="Heading2"/>
      </w:pPr>
      <w:bookmarkStart w:id="78" w:name="_Toc482704830"/>
      <w:r w:rsidRPr="0099196B">
        <w:t>Plans for Information Systems Change</w:t>
      </w:r>
      <w:bookmarkEnd w:id="78"/>
    </w:p>
    <w:p w14:paraId="3DA639D9" w14:textId="346C4605" w:rsidR="00444AEB" w:rsidRPr="00796C81" w:rsidRDefault="002E3447" w:rsidP="00444AEB">
      <w:pPr>
        <w:pStyle w:val="MHPBullet1"/>
      </w:pPr>
      <w:r>
        <w:t>The MHP has no plans to replace its current EHR, the Avatar Suite of tools hosted in ASP mode by Netsmart Technologies.</w:t>
      </w:r>
    </w:p>
    <w:p w14:paraId="5D38FEA3" w14:textId="1A56026D" w:rsidR="00444AEB" w:rsidRPr="00C04851" w:rsidRDefault="004643DA" w:rsidP="009E1E3B">
      <w:pPr>
        <w:pStyle w:val="MHPBullet1"/>
      </w:pPr>
      <w:r>
        <w:t>The MHP is currently exploring the addition of Avatar interoperability toolsets such as ConnectCare to begin the steps to full Health Information Exchange (HIE) with its service partners.</w:t>
      </w:r>
    </w:p>
    <w:p w14:paraId="4A9F3EC5" w14:textId="77777777" w:rsidR="00444AEB" w:rsidRPr="0099196B" w:rsidRDefault="00444AEB" w:rsidP="00444AEB">
      <w:pPr>
        <w:pStyle w:val="Heading2"/>
      </w:pPr>
      <w:bookmarkStart w:id="79" w:name="_Toc482704831"/>
      <w:r w:rsidRPr="0099196B">
        <w:lastRenderedPageBreak/>
        <w:t>Electronic Health Record Status</w:t>
      </w:r>
      <w:bookmarkEnd w:id="79"/>
    </w:p>
    <w:p w14:paraId="5A37EF98" w14:textId="2A6C8AD1" w:rsidR="00444AEB" w:rsidRPr="00393E69" w:rsidRDefault="00444AEB" w:rsidP="00444AEB">
      <w:pPr>
        <w:pStyle w:val="MHPBodyText"/>
      </w:pPr>
      <w:r>
        <w:t xml:space="preserve">Table </w:t>
      </w:r>
      <w:r w:rsidR="00475D9E">
        <w:t>13</w:t>
      </w:r>
      <w:r>
        <w:t xml:space="preserve"> summarizes the ratings given to the MHP for EHR</w:t>
      </w:r>
      <w:r w:rsidRPr="00393E69">
        <w:t xml:space="preserve"> functionality</w:t>
      </w:r>
      <w: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65"/>
        <w:gridCol w:w="2557"/>
        <w:gridCol w:w="940"/>
        <w:gridCol w:w="1027"/>
        <w:gridCol w:w="940"/>
        <w:gridCol w:w="826"/>
      </w:tblGrid>
      <w:tr w:rsidR="00444AEB" w:rsidRPr="00907996" w14:paraId="3615B4A9" w14:textId="77777777" w:rsidTr="00FA5F16">
        <w:trPr>
          <w:cantSplit/>
          <w:tblHeader/>
          <w:jc w:val="center"/>
        </w:trPr>
        <w:tc>
          <w:tcPr>
            <w:tcW w:w="9155" w:type="dxa"/>
            <w:gridSpan w:val="6"/>
            <w:tcBorders>
              <w:top w:val="single" w:sz="12" w:space="0" w:color="auto"/>
              <w:bottom w:val="single" w:sz="12" w:space="0" w:color="auto"/>
            </w:tcBorders>
            <w:shd w:val="clear" w:color="auto" w:fill="3B4658" w:themeFill="accent4" w:themeFillShade="80"/>
            <w:vAlign w:val="center"/>
          </w:tcPr>
          <w:p w14:paraId="2EEF86DE" w14:textId="5F0CF560" w:rsidR="00444AEB" w:rsidRPr="005975CF" w:rsidRDefault="00444AEB" w:rsidP="00475D9E">
            <w:pPr>
              <w:pStyle w:val="MHPTableTitle"/>
              <w:rPr>
                <w:rFonts w:asciiTheme="majorHAnsi" w:hAnsiTheme="majorHAnsi"/>
              </w:rPr>
            </w:pPr>
            <w:r w:rsidRPr="005975CF">
              <w:rPr>
                <w:rFonts w:asciiTheme="majorHAnsi" w:hAnsiTheme="majorHAnsi"/>
              </w:rPr>
              <w:t xml:space="preserve">Table </w:t>
            </w:r>
            <w:r w:rsidR="00475D9E">
              <w:rPr>
                <w:rFonts w:asciiTheme="majorHAnsi" w:hAnsiTheme="majorHAnsi"/>
              </w:rPr>
              <w:t>13</w:t>
            </w:r>
            <w:r w:rsidRPr="005975CF">
              <w:rPr>
                <w:rFonts w:asciiTheme="majorHAnsi" w:hAnsiTheme="majorHAnsi"/>
              </w:rPr>
              <w:t>—Current EHR Functionality</w:t>
            </w:r>
          </w:p>
        </w:tc>
      </w:tr>
      <w:tr w:rsidR="00444AEB" w:rsidRPr="00907996" w14:paraId="57BDE45A" w14:textId="77777777" w:rsidTr="00FA5F16">
        <w:trPr>
          <w:cantSplit/>
          <w:tblHeader/>
          <w:jc w:val="center"/>
        </w:trPr>
        <w:tc>
          <w:tcPr>
            <w:tcW w:w="2865" w:type="dxa"/>
            <w:vMerge w:val="restart"/>
            <w:tcBorders>
              <w:top w:val="single" w:sz="12" w:space="0" w:color="auto"/>
              <w:bottom w:val="single" w:sz="12" w:space="0" w:color="auto"/>
            </w:tcBorders>
            <w:shd w:val="clear" w:color="auto" w:fill="CBD2DC" w:themeFill="accent4" w:themeFillTint="66"/>
            <w:vAlign w:val="bottom"/>
          </w:tcPr>
          <w:p w14:paraId="79C09234" w14:textId="77777777" w:rsidR="00444AEB" w:rsidRPr="007872D1" w:rsidRDefault="00444AEB" w:rsidP="007872D1">
            <w:pPr>
              <w:pStyle w:val="MHPTableHead"/>
            </w:pPr>
            <w:r w:rsidRPr="007872D1">
              <w:t>Function</w:t>
            </w:r>
          </w:p>
        </w:tc>
        <w:tc>
          <w:tcPr>
            <w:tcW w:w="2557" w:type="dxa"/>
            <w:vMerge w:val="restart"/>
            <w:tcBorders>
              <w:top w:val="single" w:sz="12" w:space="0" w:color="auto"/>
              <w:bottom w:val="single" w:sz="12" w:space="0" w:color="auto"/>
            </w:tcBorders>
            <w:shd w:val="clear" w:color="auto" w:fill="CBD2DC" w:themeFill="accent4" w:themeFillTint="66"/>
            <w:vAlign w:val="bottom"/>
          </w:tcPr>
          <w:p w14:paraId="6BB5DAC9" w14:textId="77777777" w:rsidR="00444AEB" w:rsidRPr="002D2918" w:rsidRDefault="00444AEB" w:rsidP="002D2918">
            <w:pPr>
              <w:pStyle w:val="MHPTableHead"/>
            </w:pPr>
            <w:r w:rsidRPr="002D2918">
              <w:t>System/Application</w:t>
            </w:r>
          </w:p>
        </w:tc>
        <w:tc>
          <w:tcPr>
            <w:tcW w:w="3733" w:type="dxa"/>
            <w:gridSpan w:val="4"/>
            <w:tcBorders>
              <w:top w:val="single" w:sz="12" w:space="0" w:color="auto"/>
              <w:bottom w:val="single" w:sz="4" w:space="0" w:color="auto"/>
            </w:tcBorders>
            <w:shd w:val="clear" w:color="auto" w:fill="CBD2DC" w:themeFill="accent4" w:themeFillTint="66"/>
            <w:vAlign w:val="bottom"/>
          </w:tcPr>
          <w:p w14:paraId="3A9741A3" w14:textId="77777777" w:rsidR="00444AEB" w:rsidRPr="00620A7E" w:rsidRDefault="00444AEB">
            <w:pPr>
              <w:pStyle w:val="MHPTableHead"/>
            </w:pPr>
            <w:r w:rsidRPr="00620A7E">
              <w:t>Rating</w:t>
            </w:r>
          </w:p>
        </w:tc>
      </w:tr>
      <w:tr w:rsidR="00444AEB" w:rsidRPr="00907996" w14:paraId="1722E840" w14:textId="77777777" w:rsidTr="00FA5F16">
        <w:trPr>
          <w:cantSplit/>
          <w:tblHeader/>
          <w:jc w:val="center"/>
        </w:trPr>
        <w:tc>
          <w:tcPr>
            <w:tcW w:w="2865" w:type="dxa"/>
            <w:vMerge/>
            <w:tcBorders>
              <w:top w:val="single" w:sz="4" w:space="0" w:color="auto"/>
              <w:bottom w:val="single" w:sz="12" w:space="0" w:color="auto"/>
            </w:tcBorders>
            <w:shd w:val="clear" w:color="auto" w:fill="B2BBCB" w:themeFill="accent4" w:themeFillTint="99"/>
            <w:vAlign w:val="bottom"/>
          </w:tcPr>
          <w:p w14:paraId="2AEE3E3E" w14:textId="77777777" w:rsidR="00444AEB" w:rsidRPr="007872D1" w:rsidRDefault="00444AEB">
            <w:pPr>
              <w:pStyle w:val="MHPTableHead"/>
            </w:pPr>
          </w:p>
        </w:tc>
        <w:tc>
          <w:tcPr>
            <w:tcW w:w="2557" w:type="dxa"/>
            <w:vMerge/>
            <w:tcBorders>
              <w:top w:val="single" w:sz="4" w:space="0" w:color="auto"/>
              <w:bottom w:val="single" w:sz="12" w:space="0" w:color="auto"/>
              <w:right w:val="single" w:sz="4" w:space="0" w:color="auto"/>
            </w:tcBorders>
            <w:shd w:val="clear" w:color="auto" w:fill="B2BBCB" w:themeFill="accent4" w:themeFillTint="99"/>
            <w:vAlign w:val="bottom"/>
          </w:tcPr>
          <w:p w14:paraId="10D6996F" w14:textId="77777777" w:rsidR="00444AEB" w:rsidRPr="007872D1" w:rsidRDefault="00444AEB">
            <w:pPr>
              <w:pStyle w:val="MHPTableHead"/>
            </w:pPr>
          </w:p>
        </w:tc>
        <w:tc>
          <w:tcPr>
            <w:tcW w:w="940" w:type="dxa"/>
            <w:tcBorders>
              <w:top w:val="single" w:sz="4" w:space="0" w:color="auto"/>
              <w:left w:val="single" w:sz="4" w:space="0" w:color="auto"/>
              <w:bottom w:val="single" w:sz="12" w:space="0" w:color="auto"/>
            </w:tcBorders>
            <w:shd w:val="clear" w:color="auto" w:fill="CBD2DC" w:themeFill="accent4" w:themeFillTint="66"/>
            <w:vAlign w:val="bottom"/>
          </w:tcPr>
          <w:p w14:paraId="13C8E0B0" w14:textId="77777777" w:rsidR="00444AEB" w:rsidRPr="007872D1" w:rsidRDefault="00444AEB">
            <w:pPr>
              <w:pStyle w:val="MHPTableHead"/>
            </w:pPr>
            <w:r w:rsidRPr="007872D1">
              <w:t>Present</w:t>
            </w:r>
          </w:p>
        </w:tc>
        <w:tc>
          <w:tcPr>
            <w:tcW w:w="1027" w:type="dxa"/>
            <w:tcBorders>
              <w:top w:val="single" w:sz="4" w:space="0" w:color="auto"/>
              <w:bottom w:val="single" w:sz="12" w:space="0" w:color="auto"/>
            </w:tcBorders>
            <w:shd w:val="clear" w:color="auto" w:fill="CBD2DC" w:themeFill="accent4" w:themeFillTint="66"/>
            <w:vAlign w:val="bottom"/>
          </w:tcPr>
          <w:p w14:paraId="1C607D9B" w14:textId="77777777" w:rsidR="00444AEB" w:rsidRPr="00620A7E" w:rsidRDefault="00444AEB">
            <w:pPr>
              <w:pStyle w:val="MHPTableHead"/>
            </w:pPr>
            <w:r w:rsidRPr="00620A7E">
              <w:t>Partially Present</w:t>
            </w:r>
          </w:p>
        </w:tc>
        <w:tc>
          <w:tcPr>
            <w:tcW w:w="940" w:type="dxa"/>
            <w:tcBorders>
              <w:top w:val="single" w:sz="4" w:space="0" w:color="auto"/>
              <w:bottom w:val="single" w:sz="12" w:space="0" w:color="auto"/>
            </w:tcBorders>
            <w:shd w:val="clear" w:color="auto" w:fill="CBD2DC" w:themeFill="accent4" w:themeFillTint="66"/>
            <w:vAlign w:val="bottom"/>
          </w:tcPr>
          <w:p w14:paraId="3CBF6998" w14:textId="77777777" w:rsidR="00444AEB" w:rsidRPr="00A00E6C" w:rsidRDefault="00444AEB">
            <w:pPr>
              <w:pStyle w:val="MHPTableHead"/>
            </w:pPr>
            <w:r w:rsidRPr="00620A7E">
              <w:t>Not Present</w:t>
            </w:r>
          </w:p>
        </w:tc>
        <w:tc>
          <w:tcPr>
            <w:tcW w:w="826" w:type="dxa"/>
            <w:tcBorders>
              <w:top w:val="single" w:sz="4" w:space="0" w:color="auto"/>
              <w:bottom w:val="single" w:sz="12" w:space="0" w:color="auto"/>
            </w:tcBorders>
            <w:shd w:val="clear" w:color="auto" w:fill="CBD2DC" w:themeFill="accent4" w:themeFillTint="66"/>
            <w:vAlign w:val="bottom"/>
          </w:tcPr>
          <w:p w14:paraId="1642AE3C" w14:textId="77777777" w:rsidR="00444AEB" w:rsidRPr="00B0727F" w:rsidRDefault="00444AEB">
            <w:pPr>
              <w:pStyle w:val="MHPTableHead"/>
            </w:pPr>
            <w:r w:rsidRPr="007A7445">
              <w:t>Not Rated</w:t>
            </w:r>
          </w:p>
        </w:tc>
      </w:tr>
      <w:tr w:rsidR="00444AEB" w:rsidRPr="00907996" w14:paraId="2DF793A7" w14:textId="77777777" w:rsidTr="00FA5F16">
        <w:trPr>
          <w:cantSplit/>
          <w:jc w:val="center"/>
        </w:trPr>
        <w:tc>
          <w:tcPr>
            <w:tcW w:w="2865" w:type="dxa"/>
            <w:tcBorders>
              <w:top w:val="single" w:sz="12" w:space="0" w:color="auto"/>
              <w:bottom w:val="single" w:sz="8" w:space="0" w:color="B2BBCB" w:themeColor="accent4" w:themeTint="99"/>
            </w:tcBorders>
            <w:shd w:val="clear" w:color="auto" w:fill="auto"/>
          </w:tcPr>
          <w:p w14:paraId="3134986C" w14:textId="77777777" w:rsidR="00444AEB" w:rsidRPr="005975CF" w:rsidRDefault="00444AEB" w:rsidP="00FA5F16">
            <w:pPr>
              <w:pStyle w:val="MHPTableText"/>
              <w:rPr>
                <w:rFonts w:asciiTheme="majorHAnsi" w:hAnsiTheme="majorHAnsi"/>
              </w:rPr>
            </w:pPr>
            <w:r w:rsidRPr="005975CF">
              <w:rPr>
                <w:rFonts w:asciiTheme="majorHAnsi" w:hAnsiTheme="majorHAnsi"/>
              </w:rPr>
              <w:t>Alerts</w:t>
            </w:r>
          </w:p>
        </w:tc>
        <w:tc>
          <w:tcPr>
            <w:tcW w:w="2557" w:type="dxa"/>
            <w:tcBorders>
              <w:top w:val="single" w:sz="12" w:space="0" w:color="auto"/>
              <w:bottom w:val="single" w:sz="8" w:space="0" w:color="B2BBCB" w:themeColor="accent4" w:themeTint="99"/>
              <w:right w:val="single" w:sz="4" w:space="0" w:color="auto"/>
            </w:tcBorders>
            <w:shd w:val="clear" w:color="auto" w:fill="auto"/>
          </w:tcPr>
          <w:p w14:paraId="49C8316A" w14:textId="77777777" w:rsidR="00444AEB" w:rsidRPr="005975CF" w:rsidRDefault="00444AEB" w:rsidP="005975CF">
            <w:pPr>
              <w:pStyle w:val="MHPTableText"/>
            </w:pPr>
          </w:p>
        </w:tc>
        <w:tc>
          <w:tcPr>
            <w:tcW w:w="940" w:type="dxa"/>
            <w:tcBorders>
              <w:top w:val="single" w:sz="12" w:space="0" w:color="auto"/>
              <w:left w:val="single" w:sz="4" w:space="0" w:color="auto"/>
              <w:bottom w:val="single" w:sz="8" w:space="0" w:color="B2BBCB" w:themeColor="accent4" w:themeTint="99"/>
            </w:tcBorders>
            <w:shd w:val="clear" w:color="auto" w:fill="auto"/>
          </w:tcPr>
          <w:p w14:paraId="201C829B" w14:textId="77777777" w:rsidR="00444AEB" w:rsidRPr="005975CF" w:rsidRDefault="00444AEB" w:rsidP="009A38A7">
            <w:pPr>
              <w:pStyle w:val="MHPTableText"/>
              <w:jc w:val="center"/>
            </w:pPr>
          </w:p>
        </w:tc>
        <w:tc>
          <w:tcPr>
            <w:tcW w:w="1027" w:type="dxa"/>
            <w:tcBorders>
              <w:top w:val="single" w:sz="12" w:space="0" w:color="auto"/>
              <w:bottom w:val="single" w:sz="8" w:space="0" w:color="B2BBCB" w:themeColor="accent4" w:themeTint="99"/>
            </w:tcBorders>
            <w:shd w:val="clear" w:color="auto" w:fill="auto"/>
          </w:tcPr>
          <w:p w14:paraId="00CB38A6" w14:textId="77777777" w:rsidR="00444AEB" w:rsidRPr="005975CF" w:rsidRDefault="00444AEB" w:rsidP="009A38A7">
            <w:pPr>
              <w:pStyle w:val="MHPTableText"/>
              <w:jc w:val="center"/>
            </w:pPr>
          </w:p>
        </w:tc>
        <w:tc>
          <w:tcPr>
            <w:tcW w:w="940" w:type="dxa"/>
            <w:tcBorders>
              <w:top w:val="single" w:sz="12" w:space="0" w:color="auto"/>
              <w:bottom w:val="single" w:sz="8" w:space="0" w:color="B2BBCB" w:themeColor="accent4" w:themeTint="99"/>
            </w:tcBorders>
            <w:shd w:val="clear" w:color="auto" w:fill="auto"/>
          </w:tcPr>
          <w:p w14:paraId="0F48DE99" w14:textId="536FA02F" w:rsidR="00444AEB" w:rsidRPr="005975CF" w:rsidRDefault="00976CBC" w:rsidP="009A38A7">
            <w:pPr>
              <w:pStyle w:val="MHPTableText"/>
              <w:jc w:val="center"/>
            </w:pPr>
            <w:r>
              <w:t>x</w:t>
            </w:r>
          </w:p>
        </w:tc>
        <w:tc>
          <w:tcPr>
            <w:tcW w:w="826" w:type="dxa"/>
            <w:tcBorders>
              <w:top w:val="single" w:sz="12" w:space="0" w:color="auto"/>
              <w:bottom w:val="single" w:sz="8" w:space="0" w:color="B2BBCB" w:themeColor="accent4" w:themeTint="99"/>
            </w:tcBorders>
            <w:shd w:val="clear" w:color="auto" w:fill="auto"/>
          </w:tcPr>
          <w:p w14:paraId="79904016" w14:textId="77777777" w:rsidR="00444AEB" w:rsidRPr="005975CF" w:rsidRDefault="00444AEB" w:rsidP="009A38A7">
            <w:pPr>
              <w:pStyle w:val="MHPTableText"/>
              <w:jc w:val="center"/>
            </w:pPr>
          </w:p>
        </w:tc>
      </w:tr>
      <w:tr w:rsidR="00444AEB" w:rsidRPr="00907996" w14:paraId="4D8F7147" w14:textId="77777777" w:rsidTr="00FA5F16">
        <w:trPr>
          <w:cantSplit/>
          <w:jc w:val="center"/>
        </w:trPr>
        <w:tc>
          <w:tcPr>
            <w:tcW w:w="2865" w:type="dxa"/>
            <w:tcBorders>
              <w:top w:val="single" w:sz="8" w:space="0" w:color="B2BBCB" w:themeColor="accent4" w:themeTint="99"/>
              <w:bottom w:val="single" w:sz="8" w:space="0" w:color="B2BBCB" w:themeColor="accent4" w:themeTint="99"/>
            </w:tcBorders>
            <w:shd w:val="clear" w:color="auto" w:fill="E5E8ED" w:themeFill="accent4" w:themeFillTint="33"/>
          </w:tcPr>
          <w:p w14:paraId="0DE82EEF" w14:textId="77777777" w:rsidR="00444AEB" w:rsidRPr="005975CF" w:rsidRDefault="00444AEB" w:rsidP="00FA5F16">
            <w:pPr>
              <w:pStyle w:val="MHPTableText"/>
              <w:rPr>
                <w:rFonts w:asciiTheme="majorHAnsi" w:hAnsiTheme="majorHAnsi"/>
              </w:rPr>
            </w:pPr>
            <w:r w:rsidRPr="005975CF">
              <w:rPr>
                <w:rFonts w:asciiTheme="majorHAnsi" w:hAnsiTheme="majorHAnsi"/>
              </w:rPr>
              <w:t>Assessments</w:t>
            </w:r>
          </w:p>
        </w:tc>
        <w:tc>
          <w:tcPr>
            <w:tcW w:w="2557" w:type="dxa"/>
            <w:tcBorders>
              <w:top w:val="single" w:sz="8" w:space="0" w:color="B2BBCB" w:themeColor="accent4" w:themeTint="99"/>
              <w:bottom w:val="single" w:sz="8" w:space="0" w:color="B2BBCB" w:themeColor="accent4" w:themeTint="99"/>
              <w:right w:val="single" w:sz="4" w:space="0" w:color="auto"/>
            </w:tcBorders>
            <w:shd w:val="clear" w:color="auto" w:fill="E5E8ED" w:themeFill="accent4" w:themeFillTint="33"/>
          </w:tcPr>
          <w:p w14:paraId="1F5D4252" w14:textId="77777777" w:rsidR="00444AEB" w:rsidRPr="005975CF" w:rsidRDefault="00444AEB" w:rsidP="005975CF">
            <w:pPr>
              <w:pStyle w:val="MHPTableText"/>
            </w:pPr>
          </w:p>
        </w:tc>
        <w:tc>
          <w:tcPr>
            <w:tcW w:w="940" w:type="dxa"/>
            <w:tcBorders>
              <w:top w:val="single" w:sz="8" w:space="0" w:color="B2BBCB" w:themeColor="accent4" w:themeTint="99"/>
              <w:left w:val="single" w:sz="4" w:space="0" w:color="auto"/>
              <w:bottom w:val="single" w:sz="8" w:space="0" w:color="B2BBCB" w:themeColor="accent4" w:themeTint="99"/>
            </w:tcBorders>
            <w:shd w:val="clear" w:color="auto" w:fill="E5E8ED" w:themeFill="accent4" w:themeFillTint="33"/>
          </w:tcPr>
          <w:p w14:paraId="57C5FFCE" w14:textId="6D7AE9AB" w:rsidR="00444AEB" w:rsidRPr="005975CF" w:rsidRDefault="00494E09" w:rsidP="009A38A7">
            <w:pPr>
              <w:pStyle w:val="MHPTableText"/>
              <w:jc w:val="center"/>
            </w:pPr>
            <w:r>
              <w:t>x</w:t>
            </w:r>
          </w:p>
        </w:tc>
        <w:tc>
          <w:tcPr>
            <w:tcW w:w="1027" w:type="dxa"/>
            <w:tcBorders>
              <w:top w:val="single" w:sz="8" w:space="0" w:color="B2BBCB" w:themeColor="accent4" w:themeTint="99"/>
              <w:bottom w:val="single" w:sz="8" w:space="0" w:color="B2BBCB" w:themeColor="accent4" w:themeTint="99"/>
            </w:tcBorders>
            <w:shd w:val="clear" w:color="auto" w:fill="E5E8ED" w:themeFill="accent4" w:themeFillTint="33"/>
          </w:tcPr>
          <w:p w14:paraId="61F36EA1" w14:textId="77777777" w:rsidR="00444AEB" w:rsidRPr="005975CF" w:rsidRDefault="00444AEB" w:rsidP="009A38A7">
            <w:pPr>
              <w:pStyle w:val="MHPTableText"/>
              <w:jc w:val="center"/>
            </w:pPr>
          </w:p>
        </w:tc>
        <w:tc>
          <w:tcPr>
            <w:tcW w:w="940" w:type="dxa"/>
            <w:tcBorders>
              <w:top w:val="single" w:sz="8" w:space="0" w:color="B2BBCB" w:themeColor="accent4" w:themeTint="99"/>
              <w:bottom w:val="single" w:sz="8" w:space="0" w:color="B2BBCB" w:themeColor="accent4" w:themeTint="99"/>
            </w:tcBorders>
            <w:shd w:val="clear" w:color="auto" w:fill="E5E8ED" w:themeFill="accent4" w:themeFillTint="33"/>
          </w:tcPr>
          <w:p w14:paraId="52E80CCD" w14:textId="77777777" w:rsidR="00444AEB" w:rsidRPr="005975CF" w:rsidRDefault="00444AEB" w:rsidP="009A38A7">
            <w:pPr>
              <w:pStyle w:val="MHPTableText"/>
              <w:jc w:val="center"/>
            </w:pPr>
          </w:p>
        </w:tc>
        <w:tc>
          <w:tcPr>
            <w:tcW w:w="826" w:type="dxa"/>
            <w:tcBorders>
              <w:top w:val="single" w:sz="8" w:space="0" w:color="B2BBCB" w:themeColor="accent4" w:themeTint="99"/>
              <w:bottom w:val="single" w:sz="8" w:space="0" w:color="B2BBCB" w:themeColor="accent4" w:themeTint="99"/>
            </w:tcBorders>
            <w:shd w:val="clear" w:color="auto" w:fill="E5E8ED" w:themeFill="accent4" w:themeFillTint="33"/>
          </w:tcPr>
          <w:p w14:paraId="2B3FE70C" w14:textId="77777777" w:rsidR="00444AEB" w:rsidRPr="005975CF" w:rsidRDefault="00444AEB" w:rsidP="009A38A7">
            <w:pPr>
              <w:pStyle w:val="MHPTableText"/>
              <w:jc w:val="center"/>
            </w:pPr>
          </w:p>
        </w:tc>
      </w:tr>
      <w:tr w:rsidR="00444AEB" w:rsidRPr="00907996" w14:paraId="60F01259" w14:textId="77777777" w:rsidTr="00FA5F16">
        <w:trPr>
          <w:cantSplit/>
          <w:jc w:val="center"/>
        </w:trPr>
        <w:tc>
          <w:tcPr>
            <w:tcW w:w="2865" w:type="dxa"/>
            <w:tcBorders>
              <w:top w:val="single" w:sz="8" w:space="0" w:color="B2BBCB" w:themeColor="accent4" w:themeTint="99"/>
              <w:bottom w:val="single" w:sz="8" w:space="0" w:color="B2BBCB" w:themeColor="accent4" w:themeTint="99"/>
            </w:tcBorders>
            <w:shd w:val="clear" w:color="auto" w:fill="auto"/>
          </w:tcPr>
          <w:p w14:paraId="12F99A4C" w14:textId="77777777" w:rsidR="00444AEB" w:rsidRPr="005975CF" w:rsidRDefault="00444AEB" w:rsidP="00FA5F16">
            <w:pPr>
              <w:pStyle w:val="MHPTableText"/>
              <w:rPr>
                <w:rFonts w:asciiTheme="majorHAnsi" w:hAnsiTheme="majorHAnsi"/>
              </w:rPr>
            </w:pPr>
            <w:r w:rsidRPr="005975CF">
              <w:rPr>
                <w:rFonts w:asciiTheme="majorHAnsi" w:hAnsiTheme="majorHAnsi"/>
              </w:rPr>
              <w:t>Document imaging/storage</w:t>
            </w:r>
          </w:p>
        </w:tc>
        <w:tc>
          <w:tcPr>
            <w:tcW w:w="2557" w:type="dxa"/>
            <w:tcBorders>
              <w:top w:val="single" w:sz="8" w:space="0" w:color="B2BBCB" w:themeColor="accent4" w:themeTint="99"/>
              <w:bottom w:val="single" w:sz="8" w:space="0" w:color="B2BBCB" w:themeColor="accent4" w:themeTint="99"/>
              <w:right w:val="single" w:sz="4" w:space="0" w:color="auto"/>
            </w:tcBorders>
            <w:shd w:val="clear" w:color="auto" w:fill="auto"/>
          </w:tcPr>
          <w:p w14:paraId="0CA0FF7F" w14:textId="77777777" w:rsidR="00444AEB" w:rsidRPr="005975CF" w:rsidRDefault="00444AEB" w:rsidP="005975CF">
            <w:pPr>
              <w:pStyle w:val="MHPTableText"/>
            </w:pPr>
          </w:p>
        </w:tc>
        <w:tc>
          <w:tcPr>
            <w:tcW w:w="940" w:type="dxa"/>
            <w:tcBorders>
              <w:top w:val="single" w:sz="8" w:space="0" w:color="B2BBCB" w:themeColor="accent4" w:themeTint="99"/>
              <w:left w:val="single" w:sz="4" w:space="0" w:color="auto"/>
              <w:bottom w:val="single" w:sz="8" w:space="0" w:color="B2BBCB" w:themeColor="accent4" w:themeTint="99"/>
            </w:tcBorders>
            <w:shd w:val="clear" w:color="auto" w:fill="auto"/>
          </w:tcPr>
          <w:p w14:paraId="17767338" w14:textId="7863A4D9" w:rsidR="00444AEB" w:rsidRPr="005975CF" w:rsidRDefault="00494E09" w:rsidP="009A38A7">
            <w:pPr>
              <w:pStyle w:val="MHPTableText"/>
              <w:jc w:val="center"/>
            </w:pPr>
            <w:r>
              <w:t>x</w:t>
            </w:r>
          </w:p>
        </w:tc>
        <w:tc>
          <w:tcPr>
            <w:tcW w:w="1027" w:type="dxa"/>
            <w:tcBorders>
              <w:top w:val="single" w:sz="8" w:space="0" w:color="B2BBCB" w:themeColor="accent4" w:themeTint="99"/>
              <w:bottom w:val="single" w:sz="8" w:space="0" w:color="B2BBCB" w:themeColor="accent4" w:themeTint="99"/>
            </w:tcBorders>
            <w:shd w:val="clear" w:color="auto" w:fill="auto"/>
          </w:tcPr>
          <w:p w14:paraId="362EFB25" w14:textId="77777777" w:rsidR="00444AEB" w:rsidRPr="005975CF" w:rsidRDefault="00444AEB" w:rsidP="009A38A7">
            <w:pPr>
              <w:pStyle w:val="MHPTableText"/>
              <w:jc w:val="center"/>
            </w:pPr>
          </w:p>
        </w:tc>
        <w:tc>
          <w:tcPr>
            <w:tcW w:w="940" w:type="dxa"/>
            <w:tcBorders>
              <w:top w:val="single" w:sz="8" w:space="0" w:color="B2BBCB" w:themeColor="accent4" w:themeTint="99"/>
              <w:bottom w:val="single" w:sz="8" w:space="0" w:color="B2BBCB" w:themeColor="accent4" w:themeTint="99"/>
            </w:tcBorders>
            <w:shd w:val="clear" w:color="auto" w:fill="auto"/>
          </w:tcPr>
          <w:p w14:paraId="43657F13" w14:textId="77777777" w:rsidR="00444AEB" w:rsidRPr="005975CF" w:rsidRDefault="00444AEB" w:rsidP="009A38A7">
            <w:pPr>
              <w:pStyle w:val="MHPTableText"/>
              <w:jc w:val="center"/>
            </w:pPr>
          </w:p>
        </w:tc>
        <w:tc>
          <w:tcPr>
            <w:tcW w:w="826" w:type="dxa"/>
            <w:tcBorders>
              <w:top w:val="single" w:sz="8" w:space="0" w:color="B2BBCB" w:themeColor="accent4" w:themeTint="99"/>
              <w:bottom w:val="single" w:sz="8" w:space="0" w:color="B2BBCB" w:themeColor="accent4" w:themeTint="99"/>
            </w:tcBorders>
            <w:shd w:val="clear" w:color="auto" w:fill="auto"/>
          </w:tcPr>
          <w:p w14:paraId="27C8E46E" w14:textId="77777777" w:rsidR="00444AEB" w:rsidRPr="005975CF" w:rsidRDefault="00444AEB" w:rsidP="009A38A7">
            <w:pPr>
              <w:pStyle w:val="MHPTableText"/>
              <w:jc w:val="center"/>
            </w:pPr>
          </w:p>
        </w:tc>
      </w:tr>
      <w:tr w:rsidR="00444AEB" w:rsidRPr="00907996" w14:paraId="5FDF714A" w14:textId="77777777" w:rsidTr="00FA5F16">
        <w:trPr>
          <w:cantSplit/>
          <w:jc w:val="center"/>
        </w:trPr>
        <w:tc>
          <w:tcPr>
            <w:tcW w:w="2865" w:type="dxa"/>
            <w:tcBorders>
              <w:top w:val="single" w:sz="8" w:space="0" w:color="B2BBCB" w:themeColor="accent4" w:themeTint="99"/>
              <w:bottom w:val="single" w:sz="8" w:space="0" w:color="B2BBCB" w:themeColor="accent4" w:themeTint="99"/>
            </w:tcBorders>
            <w:shd w:val="clear" w:color="auto" w:fill="E5E8ED" w:themeFill="accent4" w:themeFillTint="33"/>
          </w:tcPr>
          <w:p w14:paraId="74FCB79F" w14:textId="77777777" w:rsidR="00444AEB" w:rsidRPr="005975CF" w:rsidRDefault="00444AEB" w:rsidP="00FA5F16">
            <w:pPr>
              <w:pStyle w:val="MHPTableText"/>
              <w:rPr>
                <w:rFonts w:asciiTheme="majorHAnsi" w:hAnsiTheme="majorHAnsi"/>
              </w:rPr>
            </w:pPr>
            <w:r w:rsidRPr="005975CF">
              <w:rPr>
                <w:rFonts w:asciiTheme="majorHAnsi" w:hAnsiTheme="majorHAnsi"/>
              </w:rPr>
              <w:t>Electronic signature—consumer</w:t>
            </w:r>
          </w:p>
        </w:tc>
        <w:tc>
          <w:tcPr>
            <w:tcW w:w="2557" w:type="dxa"/>
            <w:tcBorders>
              <w:top w:val="single" w:sz="8" w:space="0" w:color="B2BBCB" w:themeColor="accent4" w:themeTint="99"/>
              <w:bottom w:val="single" w:sz="8" w:space="0" w:color="B2BBCB" w:themeColor="accent4" w:themeTint="99"/>
              <w:right w:val="single" w:sz="4" w:space="0" w:color="auto"/>
            </w:tcBorders>
            <w:shd w:val="clear" w:color="auto" w:fill="E5E8ED" w:themeFill="accent4" w:themeFillTint="33"/>
          </w:tcPr>
          <w:p w14:paraId="1E1D400E" w14:textId="77777777" w:rsidR="00444AEB" w:rsidRPr="005975CF" w:rsidRDefault="00444AEB" w:rsidP="005975CF">
            <w:pPr>
              <w:pStyle w:val="MHPTableText"/>
            </w:pPr>
          </w:p>
        </w:tc>
        <w:tc>
          <w:tcPr>
            <w:tcW w:w="940" w:type="dxa"/>
            <w:tcBorders>
              <w:top w:val="single" w:sz="8" w:space="0" w:color="B2BBCB" w:themeColor="accent4" w:themeTint="99"/>
              <w:left w:val="single" w:sz="4" w:space="0" w:color="auto"/>
              <w:bottom w:val="single" w:sz="8" w:space="0" w:color="B2BBCB" w:themeColor="accent4" w:themeTint="99"/>
            </w:tcBorders>
            <w:shd w:val="clear" w:color="auto" w:fill="E5E8ED" w:themeFill="accent4" w:themeFillTint="33"/>
          </w:tcPr>
          <w:p w14:paraId="632F2523" w14:textId="71EDF94C" w:rsidR="00444AEB" w:rsidRPr="005975CF" w:rsidRDefault="00494E09" w:rsidP="009A38A7">
            <w:pPr>
              <w:pStyle w:val="MHPTableText"/>
              <w:jc w:val="center"/>
            </w:pPr>
            <w:r>
              <w:t>x</w:t>
            </w:r>
          </w:p>
        </w:tc>
        <w:tc>
          <w:tcPr>
            <w:tcW w:w="1027" w:type="dxa"/>
            <w:tcBorders>
              <w:top w:val="single" w:sz="8" w:space="0" w:color="B2BBCB" w:themeColor="accent4" w:themeTint="99"/>
              <w:bottom w:val="single" w:sz="8" w:space="0" w:color="B2BBCB" w:themeColor="accent4" w:themeTint="99"/>
            </w:tcBorders>
            <w:shd w:val="clear" w:color="auto" w:fill="E5E8ED" w:themeFill="accent4" w:themeFillTint="33"/>
          </w:tcPr>
          <w:p w14:paraId="22B09791" w14:textId="77777777" w:rsidR="00444AEB" w:rsidRPr="005975CF" w:rsidRDefault="00444AEB" w:rsidP="009A38A7">
            <w:pPr>
              <w:pStyle w:val="MHPTableText"/>
              <w:jc w:val="center"/>
            </w:pPr>
          </w:p>
        </w:tc>
        <w:tc>
          <w:tcPr>
            <w:tcW w:w="940" w:type="dxa"/>
            <w:tcBorders>
              <w:top w:val="single" w:sz="8" w:space="0" w:color="B2BBCB" w:themeColor="accent4" w:themeTint="99"/>
              <w:bottom w:val="single" w:sz="8" w:space="0" w:color="B2BBCB" w:themeColor="accent4" w:themeTint="99"/>
            </w:tcBorders>
            <w:shd w:val="clear" w:color="auto" w:fill="E5E8ED" w:themeFill="accent4" w:themeFillTint="33"/>
          </w:tcPr>
          <w:p w14:paraId="6BB36612" w14:textId="77777777" w:rsidR="00444AEB" w:rsidRPr="005975CF" w:rsidRDefault="00444AEB" w:rsidP="009A38A7">
            <w:pPr>
              <w:pStyle w:val="MHPTableText"/>
              <w:jc w:val="center"/>
            </w:pPr>
          </w:p>
        </w:tc>
        <w:tc>
          <w:tcPr>
            <w:tcW w:w="826" w:type="dxa"/>
            <w:tcBorders>
              <w:top w:val="single" w:sz="8" w:space="0" w:color="B2BBCB" w:themeColor="accent4" w:themeTint="99"/>
              <w:bottom w:val="single" w:sz="8" w:space="0" w:color="B2BBCB" w:themeColor="accent4" w:themeTint="99"/>
            </w:tcBorders>
            <w:shd w:val="clear" w:color="auto" w:fill="E5E8ED" w:themeFill="accent4" w:themeFillTint="33"/>
          </w:tcPr>
          <w:p w14:paraId="5C5FBCEB" w14:textId="77777777" w:rsidR="00444AEB" w:rsidRPr="005975CF" w:rsidRDefault="00444AEB" w:rsidP="009A38A7">
            <w:pPr>
              <w:pStyle w:val="MHPTableText"/>
              <w:jc w:val="center"/>
            </w:pPr>
          </w:p>
        </w:tc>
      </w:tr>
      <w:tr w:rsidR="00444AEB" w:rsidRPr="00907996" w14:paraId="7A6F8439" w14:textId="77777777" w:rsidTr="00FA5F16">
        <w:trPr>
          <w:cantSplit/>
          <w:jc w:val="center"/>
        </w:trPr>
        <w:tc>
          <w:tcPr>
            <w:tcW w:w="2865" w:type="dxa"/>
            <w:tcBorders>
              <w:top w:val="single" w:sz="8" w:space="0" w:color="B2BBCB" w:themeColor="accent4" w:themeTint="99"/>
              <w:bottom w:val="single" w:sz="8" w:space="0" w:color="B2BBCB" w:themeColor="accent4" w:themeTint="99"/>
            </w:tcBorders>
            <w:shd w:val="clear" w:color="auto" w:fill="auto"/>
          </w:tcPr>
          <w:p w14:paraId="1A0A0FA2" w14:textId="77777777" w:rsidR="00444AEB" w:rsidRPr="005975CF" w:rsidRDefault="00444AEB" w:rsidP="00FA5F16">
            <w:pPr>
              <w:pStyle w:val="MHPTableText"/>
              <w:rPr>
                <w:rFonts w:asciiTheme="majorHAnsi" w:hAnsiTheme="majorHAnsi"/>
              </w:rPr>
            </w:pPr>
            <w:r w:rsidRPr="005975CF">
              <w:rPr>
                <w:rFonts w:asciiTheme="majorHAnsi" w:hAnsiTheme="majorHAnsi"/>
              </w:rPr>
              <w:t>Laboratory results (eLab)</w:t>
            </w:r>
          </w:p>
        </w:tc>
        <w:tc>
          <w:tcPr>
            <w:tcW w:w="2557" w:type="dxa"/>
            <w:tcBorders>
              <w:top w:val="single" w:sz="8" w:space="0" w:color="B2BBCB" w:themeColor="accent4" w:themeTint="99"/>
              <w:bottom w:val="single" w:sz="8" w:space="0" w:color="B2BBCB" w:themeColor="accent4" w:themeTint="99"/>
              <w:right w:val="single" w:sz="4" w:space="0" w:color="auto"/>
            </w:tcBorders>
            <w:shd w:val="clear" w:color="auto" w:fill="auto"/>
          </w:tcPr>
          <w:p w14:paraId="0F0674F9" w14:textId="77777777" w:rsidR="00444AEB" w:rsidRPr="005975CF" w:rsidRDefault="00444AEB" w:rsidP="005975CF">
            <w:pPr>
              <w:pStyle w:val="MHPTableText"/>
            </w:pPr>
          </w:p>
        </w:tc>
        <w:tc>
          <w:tcPr>
            <w:tcW w:w="940" w:type="dxa"/>
            <w:tcBorders>
              <w:top w:val="single" w:sz="8" w:space="0" w:color="B2BBCB" w:themeColor="accent4" w:themeTint="99"/>
              <w:left w:val="single" w:sz="4" w:space="0" w:color="auto"/>
              <w:bottom w:val="single" w:sz="8" w:space="0" w:color="B2BBCB" w:themeColor="accent4" w:themeTint="99"/>
            </w:tcBorders>
            <w:shd w:val="clear" w:color="auto" w:fill="auto"/>
          </w:tcPr>
          <w:p w14:paraId="05C23400" w14:textId="77777777" w:rsidR="00444AEB" w:rsidRPr="005975CF" w:rsidRDefault="00444AEB" w:rsidP="009A38A7">
            <w:pPr>
              <w:pStyle w:val="MHPTableText"/>
              <w:jc w:val="center"/>
            </w:pPr>
          </w:p>
        </w:tc>
        <w:tc>
          <w:tcPr>
            <w:tcW w:w="1027" w:type="dxa"/>
            <w:tcBorders>
              <w:top w:val="single" w:sz="8" w:space="0" w:color="B2BBCB" w:themeColor="accent4" w:themeTint="99"/>
              <w:bottom w:val="single" w:sz="8" w:space="0" w:color="B2BBCB" w:themeColor="accent4" w:themeTint="99"/>
            </w:tcBorders>
            <w:shd w:val="clear" w:color="auto" w:fill="auto"/>
          </w:tcPr>
          <w:p w14:paraId="065198AE" w14:textId="5DC622AB" w:rsidR="00444AEB" w:rsidRPr="005975CF" w:rsidRDefault="00CB6274" w:rsidP="009A38A7">
            <w:pPr>
              <w:pStyle w:val="MHPTableText"/>
              <w:jc w:val="center"/>
            </w:pPr>
            <w:r>
              <w:t>x</w:t>
            </w:r>
          </w:p>
        </w:tc>
        <w:tc>
          <w:tcPr>
            <w:tcW w:w="940" w:type="dxa"/>
            <w:tcBorders>
              <w:top w:val="single" w:sz="8" w:space="0" w:color="B2BBCB" w:themeColor="accent4" w:themeTint="99"/>
              <w:bottom w:val="single" w:sz="8" w:space="0" w:color="B2BBCB" w:themeColor="accent4" w:themeTint="99"/>
            </w:tcBorders>
            <w:shd w:val="clear" w:color="auto" w:fill="auto"/>
          </w:tcPr>
          <w:p w14:paraId="035AF2ED" w14:textId="1E9FC423" w:rsidR="00444AEB" w:rsidRPr="005975CF" w:rsidRDefault="00444AEB" w:rsidP="009A38A7">
            <w:pPr>
              <w:pStyle w:val="MHPTableText"/>
              <w:jc w:val="center"/>
            </w:pPr>
          </w:p>
        </w:tc>
        <w:tc>
          <w:tcPr>
            <w:tcW w:w="826" w:type="dxa"/>
            <w:tcBorders>
              <w:top w:val="single" w:sz="8" w:space="0" w:color="B2BBCB" w:themeColor="accent4" w:themeTint="99"/>
              <w:bottom w:val="single" w:sz="8" w:space="0" w:color="B2BBCB" w:themeColor="accent4" w:themeTint="99"/>
            </w:tcBorders>
            <w:shd w:val="clear" w:color="auto" w:fill="auto"/>
          </w:tcPr>
          <w:p w14:paraId="53262BEA" w14:textId="77777777" w:rsidR="00444AEB" w:rsidRPr="005975CF" w:rsidRDefault="00444AEB" w:rsidP="009A38A7">
            <w:pPr>
              <w:pStyle w:val="MHPTableText"/>
              <w:jc w:val="center"/>
            </w:pPr>
          </w:p>
        </w:tc>
      </w:tr>
      <w:tr w:rsidR="00444AEB" w:rsidRPr="00907996" w14:paraId="48EF0CE1" w14:textId="77777777" w:rsidTr="00FA5F16">
        <w:trPr>
          <w:cantSplit/>
          <w:jc w:val="center"/>
        </w:trPr>
        <w:tc>
          <w:tcPr>
            <w:tcW w:w="2865" w:type="dxa"/>
            <w:tcBorders>
              <w:top w:val="single" w:sz="8" w:space="0" w:color="B2BBCB" w:themeColor="accent4" w:themeTint="99"/>
              <w:bottom w:val="single" w:sz="8" w:space="0" w:color="B2BBCB" w:themeColor="accent4" w:themeTint="99"/>
            </w:tcBorders>
            <w:shd w:val="clear" w:color="auto" w:fill="E5E8ED" w:themeFill="accent4" w:themeFillTint="33"/>
          </w:tcPr>
          <w:p w14:paraId="23308535" w14:textId="77777777" w:rsidR="00444AEB" w:rsidRPr="005975CF" w:rsidRDefault="00444AEB" w:rsidP="00FA5F16">
            <w:pPr>
              <w:pStyle w:val="MHPTableText"/>
              <w:rPr>
                <w:rFonts w:asciiTheme="majorHAnsi" w:hAnsiTheme="majorHAnsi"/>
              </w:rPr>
            </w:pPr>
            <w:r w:rsidRPr="005975CF">
              <w:rPr>
                <w:rFonts w:asciiTheme="majorHAnsi" w:hAnsiTheme="majorHAnsi"/>
              </w:rPr>
              <w:t>Level of Care/Level of Service</w:t>
            </w:r>
          </w:p>
        </w:tc>
        <w:tc>
          <w:tcPr>
            <w:tcW w:w="2557" w:type="dxa"/>
            <w:tcBorders>
              <w:top w:val="single" w:sz="8" w:space="0" w:color="B2BBCB" w:themeColor="accent4" w:themeTint="99"/>
              <w:bottom w:val="single" w:sz="8" w:space="0" w:color="B2BBCB" w:themeColor="accent4" w:themeTint="99"/>
              <w:right w:val="single" w:sz="4" w:space="0" w:color="auto"/>
            </w:tcBorders>
            <w:shd w:val="clear" w:color="auto" w:fill="E5E8ED" w:themeFill="accent4" w:themeFillTint="33"/>
          </w:tcPr>
          <w:p w14:paraId="1772F788" w14:textId="77777777" w:rsidR="00444AEB" w:rsidRPr="005975CF" w:rsidRDefault="00444AEB" w:rsidP="005975CF">
            <w:pPr>
              <w:pStyle w:val="MHPTableText"/>
            </w:pPr>
          </w:p>
        </w:tc>
        <w:tc>
          <w:tcPr>
            <w:tcW w:w="940" w:type="dxa"/>
            <w:tcBorders>
              <w:top w:val="single" w:sz="8" w:space="0" w:color="B2BBCB" w:themeColor="accent4" w:themeTint="99"/>
              <w:left w:val="single" w:sz="4" w:space="0" w:color="auto"/>
              <w:bottom w:val="single" w:sz="8" w:space="0" w:color="B2BBCB" w:themeColor="accent4" w:themeTint="99"/>
            </w:tcBorders>
            <w:shd w:val="clear" w:color="auto" w:fill="E5E8ED" w:themeFill="accent4" w:themeFillTint="33"/>
          </w:tcPr>
          <w:p w14:paraId="308ED581" w14:textId="77777777" w:rsidR="00444AEB" w:rsidRPr="005975CF" w:rsidRDefault="00444AEB" w:rsidP="009A38A7">
            <w:pPr>
              <w:pStyle w:val="MHPTableText"/>
              <w:jc w:val="center"/>
            </w:pPr>
          </w:p>
        </w:tc>
        <w:tc>
          <w:tcPr>
            <w:tcW w:w="1027" w:type="dxa"/>
            <w:tcBorders>
              <w:top w:val="single" w:sz="8" w:space="0" w:color="B2BBCB" w:themeColor="accent4" w:themeTint="99"/>
              <w:bottom w:val="single" w:sz="8" w:space="0" w:color="B2BBCB" w:themeColor="accent4" w:themeTint="99"/>
            </w:tcBorders>
            <w:shd w:val="clear" w:color="auto" w:fill="E5E8ED" w:themeFill="accent4" w:themeFillTint="33"/>
          </w:tcPr>
          <w:p w14:paraId="72A17912" w14:textId="77777777" w:rsidR="00444AEB" w:rsidRPr="005975CF" w:rsidRDefault="00444AEB" w:rsidP="009A38A7">
            <w:pPr>
              <w:pStyle w:val="MHPTableText"/>
              <w:jc w:val="center"/>
            </w:pPr>
          </w:p>
        </w:tc>
        <w:tc>
          <w:tcPr>
            <w:tcW w:w="940" w:type="dxa"/>
            <w:tcBorders>
              <w:top w:val="single" w:sz="8" w:space="0" w:color="B2BBCB" w:themeColor="accent4" w:themeTint="99"/>
              <w:bottom w:val="single" w:sz="8" w:space="0" w:color="B2BBCB" w:themeColor="accent4" w:themeTint="99"/>
            </w:tcBorders>
            <w:shd w:val="clear" w:color="auto" w:fill="E5E8ED" w:themeFill="accent4" w:themeFillTint="33"/>
          </w:tcPr>
          <w:p w14:paraId="37AEA51F" w14:textId="45D0EFF8" w:rsidR="00444AEB" w:rsidRPr="005975CF" w:rsidRDefault="00494E09" w:rsidP="009A38A7">
            <w:pPr>
              <w:pStyle w:val="MHPTableText"/>
              <w:jc w:val="center"/>
            </w:pPr>
            <w:r>
              <w:t>x</w:t>
            </w:r>
          </w:p>
        </w:tc>
        <w:tc>
          <w:tcPr>
            <w:tcW w:w="826" w:type="dxa"/>
            <w:tcBorders>
              <w:top w:val="single" w:sz="8" w:space="0" w:color="B2BBCB" w:themeColor="accent4" w:themeTint="99"/>
              <w:bottom w:val="single" w:sz="8" w:space="0" w:color="B2BBCB" w:themeColor="accent4" w:themeTint="99"/>
            </w:tcBorders>
            <w:shd w:val="clear" w:color="auto" w:fill="E5E8ED" w:themeFill="accent4" w:themeFillTint="33"/>
          </w:tcPr>
          <w:p w14:paraId="42015A39" w14:textId="77777777" w:rsidR="00444AEB" w:rsidRPr="005975CF" w:rsidRDefault="00444AEB" w:rsidP="009A38A7">
            <w:pPr>
              <w:pStyle w:val="MHPTableText"/>
              <w:jc w:val="center"/>
            </w:pPr>
          </w:p>
        </w:tc>
      </w:tr>
      <w:tr w:rsidR="00444AEB" w:rsidRPr="00907996" w14:paraId="7C9C17CE" w14:textId="77777777" w:rsidTr="00FA5F16">
        <w:trPr>
          <w:cantSplit/>
          <w:jc w:val="center"/>
        </w:trPr>
        <w:tc>
          <w:tcPr>
            <w:tcW w:w="2865" w:type="dxa"/>
            <w:tcBorders>
              <w:top w:val="single" w:sz="8" w:space="0" w:color="B2BBCB" w:themeColor="accent4" w:themeTint="99"/>
              <w:bottom w:val="single" w:sz="8" w:space="0" w:color="B2BBCB" w:themeColor="accent4" w:themeTint="99"/>
            </w:tcBorders>
            <w:shd w:val="clear" w:color="auto" w:fill="auto"/>
          </w:tcPr>
          <w:p w14:paraId="15CDFB38" w14:textId="77777777" w:rsidR="00444AEB" w:rsidRPr="005975CF" w:rsidRDefault="00444AEB" w:rsidP="00FA5F16">
            <w:pPr>
              <w:pStyle w:val="MHPTableText"/>
              <w:rPr>
                <w:rFonts w:asciiTheme="majorHAnsi" w:hAnsiTheme="majorHAnsi"/>
              </w:rPr>
            </w:pPr>
            <w:r w:rsidRPr="005975CF">
              <w:rPr>
                <w:rFonts w:asciiTheme="majorHAnsi" w:hAnsiTheme="majorHAnsi"/>
              </w:rPr>
              <w:t>Outcomes</w:t>
            </w:r>
          </w:p>
        </w:tc>
        <w:tc>
          <w:tcPr>
            <w:tcW w:w="2557" w:type="dxa"/>
            <w:tcBorders>
              <w:top w:val="single" w:sz="8" w:space="0" w:color="B2BBCB" w:themeColor="accent4" w:themeTint="99"/>
              <w:bottom w:val="single" w:sz="8" w:space="0" w:color="B2BBCB" w:themeColor="accent4" w:themeTint="99"/>
              <w:right w:val="single" w:sz="4" w:space="0" w:color="auto"/>
            </w:tcBorders>
            <w:shd w:val="clear" w:color="auto" w:fill="auto"/>
          </w:tcPr>
          <w:p w14:paraId="1A2B40E7" w14:textId="77777777" w:rsidR="00444AEB" w:rsidRPr="005975CF" w:rsidRDefault="00444AEB" w:rsidP="005975CF">
            <w:pPr>
              <w:pStyle w:val="MHPTableText"/>
            </w:pPr>
          </w:p>
        </w:tc>
        <w:tc>
          <w:tcPr>
            <w:tcW w:w="940" w:type="dxa"/>
            <w:tcBorders>
              <w:top w:val="single" w:sz="8" w:space="0" w:color="B2BBCB" w:themeColor="accent4" w:themeTint="99"/>
              <w:left w:val="single" w:sz="4" w:space="0" w:color="auto"/>
              <w:bottom w:val="single" w:sz="8" w:space="0" w:color="B2BBCB" w:themeColor="accent4" w:themeTint="99"/>
            </w:tcBorders>
            <w:shd w:val="clear" w:color="auto" w:fill="auto"/>
          </w:tcPr>
          <w:p w14:paraId="0865A22E" w14:textId="19D1F74E" w:rsidR="00444AEB" w:rsidRPr="005975CF" w:rsidRDefault="00494E09" w:rsidP="009A38A7">
            <w:pPr>
              <w:pStyle w:val="MHPTableText"/>
              <w:jc w:val="center"/>
            </w:pPr>
            <w:r>
              <w:t>x</w:t>
            </w:r>
          </w:p>
        </w:tc>
        <w:tc>
          <w:tcPr>
            <w:tcW w:w="1027" w:type="dxa"/>
            <w:tcBorders>
              <w:top w:val="single" w:sz="8" w:space="0" w:color="B2BBCB" w:themeColor="accent4" w:themeTint="99"/>
              <w:bottom w:val="single" w:sz="8" w:space="0" w:color="B2BBCB" w:themeColor="accent4" w:themeTint="99"/>
            </w:tcBorders>
            <w:shd w:val="clear" w:color="auto" w:fill="auto"/>
          </w:tcPr>
          <w:p w14:paraId="3E0B8465" w14:textId="77777777" w:rsidR="00444AEB" w:rsidRPr="005975CF" w:rsidRDefault="00444AEB" w:rsidP="009A38A7">
            <w:pPr>
              <w:pStyle w:val="MHPTableText"/>
              <w:jc w:val="center"/>
            </w:pPr>
          </w:p>
        </w:tc>
        <w:tc>
          <w:tcPr>
            <w:tcW w:w="940" w:type="dxa"/>
            <w:tcBorders>
              <w:top w:val="single" w:sz="8" w:space="0" w:color="B2BBCB" w:themeColor="accent4" w:themeTint="99"/>
              <w:bottom w:val="single" w:sz="8" w:space="0" w:color="B2BBCB" w:themeColor="accent4" w:themeTint="99"/>
            </w:tcBorders>
            <w:shd w:val="clear" w:color="auto" w:fill="auto"/>
          </w:tcPr>
          <w:p w14:paraId="5AE2EDAF" w14:textId="77777777" w:rsidR="00444AEB" w:rsidRPr="005975CF" w:rsidRDefault="00444AEB" w:rsidP="009A38A7">
            <w:pPr>
              <w:pStyle w:val="MHPTableText"/>
              <w:jc w:val="center"/>
            </w:pPr>
          </w:p>
        </w:tc>
        <w:tc>
          <w:tcPr>
            <w:tcW w:w="826" w:type="dxa"/>
            <w:tcBorders>
              <w:top w:val="single" w:sz="8" w:space="0" w:color="B2BBCB" w:themeColor="accent4" w:themeTint="99"/>
              <w:bottom w:val="single" w:sz="8" w:space="0" w:color="B2BBCB" w:themeColor="accent4" w:themeTint="99"/>
            </w:tcBorders>
            <w:shd w:val="clear" w:color="auto" w:fill="auto"/>
          </w:tcPr>
          <w:p w14:paraId="4EC527FE" w14:textId="77777777" w:rsidR="00444AEB" w:rsidRPr="005975CF" w:rsidRDefault="00444AEB" w:rsidP="009A38A7">
            <w:pPr>
              <w:pStyle w:val="MHPTableText"/>
              <w:jc w:val="center"/>
            </w:pPr>
          </w:p>
        </w:tc>
      </w:tr>
      <w:tr w:rsidR="00444AEB" w:rsidRPr="00907996" w14:paraId="6D3CA25E" w14:textId="77777777" w:rsidTr="00FA5F16">
        <w:trPr>
          <w:cantSplit/>
          <w:jc w:val="center"/>
        </w:trPr>
        <w:tc>
          <w:tcPr>
            <w:tcW w:w="2865" w:type="dxa"/>
            <w:tcBorders>
              <w:top w:val="single" w:sz="8" w:space="0" w:color="B2BBCB" w:themeColor="accent4" w:themeTint="99"/>
              <w:bottom w:val="single" w:sz="8" w:space="0" w:color="B2BBCB" w:themeColor="accent4" w:themeTint="99"/>
            </w:tcBorders>
            <w:shd w:val="clear" w:color="auto" w:fill="E5E8ED" w:themeFill="accent4" w:themeFillTint="33"/>
          </w:tcPr>
          <w:p w14:paraId="0B4A468E" w14:textId="77777777" w:rsidR="00444AEB" w:rsidRPr="005975CF" w:rsidRDefault="00444AEB" w:rsidP="00FA5F16">
            <w:pPr>
              <w:pStyle w:val="MHPTableText"/>
              <w:rPr>
                <w:rFonts w:asciiTheme="majorHAnsi" w:hAnsiTheme="majorHAnsi"/>
              </w:rPr>
            </w:pPr>
            <w:r w:rsidRPr="005975CF">
              <w:rPr>
                <w:rFonts w:asciiTheme="majorHAnsi" w:hAnsiTheme="majorHAnsi"/>
              </w:rPr>
              <w:t>Prescriptions (eRx)</w:t>
            </w:r>
          </w:p>
        </w:tc>
        <w:tc>
          <w:tcPr>
            <w:tcW w:w="2557" w:type="dxa"/>
            <w:tcBorders>
              <w:top w:val="single" w:sz="8" w:space="0" w:color="B2BBCB" w:themeColor="accent4" w:themeTint="99"/>
              <w:bottom w:val="single" w:sz="8" w:space="0" w:color="B2BBCB" w:themeColor="accent4" w:themeTint="99"/>
              <w:right w:val="single" w:sz="4" w:space="0" w:color="auto"/>
            </w:tcBorders>
            <w:shd w:val="clear" w:color="auto" w:fill="E5E8ED" w:themeFill="accent4" w:themeFillTint="33"/>
          </w:tcPr>
          <w:p w14:paraId="3B816DB5" w14:textId="77777777" w:rsidR="00444AEB" w:rsidRPr="005975CF" w:rsidRDefault="00444AEB" w:rsidP="005975CF">
            <w:pPr>
              <w:pStyle w:val="MHPTableText"/>
            </w:pPr>
          </w:p>
        </w:tc>
        <w:tc>
          <w:tcPr>
            <w:tcW w:w="940" w:type="dxa"/>
            <w:tcBorders>
              <w:top w:val="single" w:sz="8" w:space="0" w:color="B2BBCB" w:themeColor="accent4" w:themeTint="99"/>
              <w:left w:val="single" w:sz="4" w:space="0" w:color="auto"/>
              <w:bottom w:val="single" w:sz="8" w:space="0" w:color="B2BBCB" w:themeColor="accent4" w:themeTint="99"/>
            </w:tcBorders>
            <w:shd w:val="clear" w:color="auto" w:fill="E5E8ED" w:themeFill="accent4" w:themeFillTint="33"/>
          </w:tcPr>
          <w:p w14:paraId="6F5A9477" w14:textId="0BCCE63C" w:rsidR="00444AEB" w:rsidRPr="005975CF" w:rsidRDefault="00494E09" w:rsidP="009A38A7">
            <w:pPr>
              <w:pStyle w:val="MHPTableText"/>
              <w:jc w:val="center"/>
            </w:pPr>
            <w:r>
              <w:t>x</w:t>
            </w:r>
          </w:p>
        </w:tc>
        <w:tc>
          <w:tcPr>
            <w:tcW w:w="1027" w:type="dxa"/>
            <w:tcBorders>
              <w:top w:val="single" w:sz="8" w:space="0" w:color="B2BBCB" w:themeColor="accent4" w:themeTint="99"/>
              <w:bottom w:val="single" w:sz="8" w:space="0" w:color="B2BBCB" w:themeColor="accent4" w:themeTint="99"/>
            </w:tcBorders>
            <w:shd w:val="clear" w:color="auto" w:fill="E5E8ED" w:themeFill="accent4" w:themeFillTint="33"/>
          </w:tcPr>
          <w:p w14:paraId="00FE7FA9" w14:textId="77777777" w:rsidR="00444AEB" w:rsidRPr="005975CF" w:rsidRDefault="00444AEB" w:rsidP="009A38A7">
            <w:pPr>
              <w:pStyle w:val="MHPTableText"/>
              <w:jc w:val="center"/>
            </w:pPr>
          </w:p>
        </w:tc>
        <w:tc>
          <w:tcPr>
            <w:tcW w:w="940" w:type="dxa"/>
            <w:tcBorders>
              <w:top w:val="single" w:sz="8" w:space="0" w:color="B2BBCB" w:themeColor="accent4" w:themeTint="99"/>
              <w:bottom w:val="single" w:sz="8" w:space="0" w:color="B2BBCB" w:themeColor="accent4" w:themeTint="99"/>
            </w:tcBorders>
            <w:shd w:val="clear" w:color="auto" w:fill="E5E8ED" w:themeFill="accent4" w:themeFillTint="33"/>
          </w:tcPr>
          <w:p w14:paraId="3E74358F" w14:textId="77777777" w:rsidR="00444AEB" w:rsidRPr="005975CF" w:rsidRDefault="00444AEB" w:rsidP="009A38A7">
            <w:pPr>
              <w:pStyle w:val="MHPTableText"/>
              <w:jc w:val="center"/>
            </w:pPr>
          </w:p>
        </w:tc>
        <w:tc>
          <w:tcPr>
            <w:tcW w:w="826" w:type="dxa"/>
            <w:tcBorders>
              <w:top w:val="single" w:sz="8" w:space="0" w:color="B2BBCB" w:themeColor="accent4" w:themeTint="99"/>
              <w:bottom w:val="single" w:sz="8" w:space="0" w:color="B2BBCB" w:themeColor="accent4" w:themeTint="99"/>
            </w:tcBorders>
            <w:shd w:val="clear" w:color="auto" w:fill="E5E8ED" w:themeFill="accent4" w:themeFillTint="33"/>
          </w:tcPr>
          <w:p w14:paraId="0B378D83" w14:textId="77777777" w:rsidR="00444AEB" w:rsidRPr="005975CF" w:rsidRDefault="00444AEB" w:rsidP="009A38A7">
            <w:pPr>
              <w:pStyle w:val="MHPTableText"/>
              <w:jc w:val="center"/>
            </w:pPr>
          </w:p>
        </w:tc>
      </w:tr>
      <w:tr w:rsidR="00444AEB" w:rsidRPr="00907996" w14:paraId="7F3D7054" w14:textId="77777777" w:rsidTr="00FA5F16">
        <w:trPr>
          <w:cantSplit/>
          <w:jc w:val="center"/>
        </w:trPr>
        <w:tc>
          <w:tcPr>
            <w:tcW w:w="2865" w:type="dxa"/>
            <w:tcBorders>
              <w:top w:val="single" w:sz="8" w:space="0" w:color="B2BBCB" w:themeColor="accent4" w:themeTint="99"/>
              <w:bottom w:val="single" w:sz="8" w:space="0" w:color="B2BBCB" w:themeColor="accent4" w:themeTint="99"/>
            </w:tcBorders>
            <w:shd w:val="clear" w:color="auto" w:fill="auto"/>
          </w:tcPr>
          <w:p w14:paraId="4A2DF0CD" w14:textId="77777777" w:rsidR="00444AEB" w:rsidRPr="005975CF" w:rsidRDefault="00444AEB" w:rsidP="00FA5F16">
            <w:pPr>
              <w:pStyle w:val="MHPTableText"/>
              <w:rPr>
                <w:rFonts w:asciiTheme="majorHAnsi" w:hAnsiTheme="majorHAnsi"/>
              </w:rPr>
            </w:pPr>
            <w:r w:rsidRPr="005975CF">
              <w:rPr>
                <w:rFonts w:asciiTheme="majorHAnsi" w:hAnsiTheme="majorHAnsi"/>
              </w:rPr>
              <w:t>Progress notes</w:t>
            </w:r>
          </w:p>
        </w:tc>
        <w:tc>
          <w:tcPr>
            <w:tcW w:w="2557" w:type="dxa"/>
            <w:tcBorders>
              <w:top w:val="single" w:sz="8" w:space="0" w:color="B2BBCB" w:themeColor="accent4" w:themeTint="99"/>
              <w:bottom w:val="single" w:sz="8" w:space="0" w:color="B2BBCB" w:themeColor="accent4" w:themeTint="99"/>
              <w:right w:val="single" w:sz="4" w:space="0" w:color="auto"/>
            </w:tcBorders>
            <w:shd w:val="clear" w:color="auto" w:fill="auto"/>
          </w:tcPr>
          <w:p w14:paraId="5F7BBDAA" w14:textId="77777777" w:rsidR="00444AEB" w:rsidRPr="005975CF" w:rsidRDefault="00444AEB" w:rsidP="005975CF">
            <w:pPr>
              <w:pStyle w:val="MHPTableText"/>
            </w:pPr>
          </w:p>
        </w:tc>
        <w:tc>
          <w:tcPr>
            <w:tcW w:w="940" w:type="dxa"/>
            <w:tcBorders>
              <w:top w:val="single" w:sz="8" w:space="0" w:color="B2BBCB" w:themeColor="accent4" w:themeTint="99"/>
              <w:left w:val="single" w:sz="4" w:space="0" w:color="auto"/>
              <w:bottom w:val="single" w:sz="8" w:space="0" w:color="B2BBCB" w:themeColor="accent4" w:themeTint="99"/>
            </w:tcBorders>
            <w:shd w:val="clear" w:color="auto" w:fill="auto"/>
          </w:tcPr>
          <w:p w14:paraId="292810C1" w14:textId="4ED4B652" w:rsidR="00444AEB" w:rsidRPr="005975CF" w:rsidRDefault="00494E09" w:rsidP="009A38A7">
            <w:pPr>
              <w:pStyle w:val="MHPTableText"/>
              <w:jc w:val="center"/>
            </w:pPr>
            <w:r>
              <w:t>x</w:t>
            </w:r>
          </w:p>
        </w:tc>
        <w:tc>
          <w:tcPr>
            <w:tcW w:w="1027" w:type="dxa"/>
            <w:tcBorders>
              <w:top w:val="single" w:sz="8" w:space="0" w:color="B2BBCB" w:themeColor="accent4" w:themeTint="99"/>
              <w:bottom w:val="single" w:sz="8" w:space="0" w:color="B2BBCB" w:themeColor="accent4" w:themeTint="99"/>
            </w:tcBorders>
            <w:shd w:val="clear" w:color="auto" w:fill="auto"/>
          </w:tcPr>
          <w:p w14:paraId="01178878" w14:textId="77777777" w:rsidR="00444AEB" w:rsidRPr="005975CF" w:rsidRDefault="00444AEB" w:rsidP="009A38A7">
            <w:pPr>
              <w:pStyle w:val="MHPTableText"/>
              <w:jc w:val="center"/>
            </w:pPr>
          </w:p>
        </w:tc>
        <w:tc>
          <w:tcPr>
            <w:tcW w:w="940" w:type="dxa"/>
            <w:tcBorders>
              <w:top w:val="single" w:sz="8" w:space="0" w:color="B2BBCB" w:themeColor="accent4" w:themeTint="99"/>
              <w:bottom w:val="single" w:sz="8" w:space="0" w:color="B2BBCB" w:themeColor="accent4" w:themeTint="99"/>
            </w:tcBorders>
            <w:shd w:val="clear" w:color="auto" w:fill="auto"/>
          </w:tcPr>
          <w:p w14:paraId="7EDB1A96" w14:textId="77777777" w:rsidR="00444AEB" w:rsidRPr="005975CF" w:rsidRDefault="00444AEB" w:rsidP="009A38A7">
            <w:pPr>
              <w:pStyle w:val="MHPTableText"/>
              <w:jc w:val="center"/>
            </w:pPr>
          </w:p>
        </w:tc>
        <w:tc>
          <w:tcPr>
            <w:tcW w:w="826" w:type="dxa"/>
            <w:tcBorders>
              <w:top w:val="single" w:sz="8" w:space="0" w:color="B2BBCB" w:themeColor="accent4" w:themeTint="99"/>
              <w:bottom w:val="single" w:sz="8" w:space="0" w:color="B2BBCB" w:themeColor="accent4" w:themeTint="99"/>
            </w:tcBorders>
            <w:shd w:val="clear" w:color="auto" w:fill="auto"/>
          </w:tcPr>
          <w:p w14:paraId="3697F922" w14:textId="77777777" w:rsidR="00444AEB" w:rsidRPr="005975CF" w:rsidRDefault="00444AEB" w:rsidP="009A38A7">
            <w:pPr>
              <w:pStyle w:val="MHPTableText"/>
              <w:jc w:val="center"/>
            </w:pPr>
          </w:p>
        </w:tc>
      </w:tr>
      <w:tr w:rsidR="00444AEB" w:rsidRPr="00907996" w14:paraId="7A6DE348" w14:textId="77777777" w:rsidTr="00FA5F16">
        <w:trPr>
          <w:cantSplit/>
          <w:jc w:val="center"/>
        </w:trPr>
        <w:tc>
          <w:tcPr>
            <w:tcW w:w="2865" w:type="dxa"/>
            <w:tcBorders>
              <w:top w:val="single" w:sz="8" w:space="0" w:color="B2BBCB" w:themeColor="accent4" w:themeTint="99"/>
              <w:bottom w:val="single" w:sz="12" w:space="0" w:color="auto"/>
            </w:tcBorders>
            <w:shd w:val="clear" w:color="auto" w:fill="E5E8ED" w:themeFill="accent4" w:themeFillTint="33"/>
          </w:tcPr>
          <w:p w14:paraId="730B44B1" w14:textId="77777777" w:rsidR="00444AEB" w:rsidRPr="005975CF" w:rsidRDefault="00444AEB" w:rsidP="00FA5F16">
            <w:pPr>
              <w:pStyle w:val="MHPTableText"/>
              <w:keepNext/>
              <w:rPr>
                <w:rFonts w:asciiTheme="majorHAnsi" w:hAnsiTheme="majorHAnsi"/>
              </w:rPr>
            </w:pPr>
            <w:r w:rsidRPr="005975CF">
              <w:rPr>
                <w:rFonts w:asciiTheme="majorHAnsi" w:hAnsiTheme="majorHAnsi"/>
              </w:rPr>
              <w:t>Treatment plans</w:t>
            </w:r>
          </w:p>
        </w:tc>
        <w:tc>
          <w:tcPr>
            <w:tcW w:w="2557" w:type="dxa"/>
            <w:tcBorders>
              <w:top w:val="single" w:sz="8" w:space="0" w:color="B2BBCB" w:themeColor="accent4" w:themeTint="99"/>
              <w:bottom w:val="single" w:sz="12" w:space="0" w:color="auto"/>
              <w:right w:val="single" w:sz="4" w:space="0" w:color="auto"/>
            </w:tcBorders>
            <w:shd w:val="clear" w:color="auto" w:fill="E5E8ED" w:themeFill="accent4" w:themeFillTint="33"/>
          </w:tcPr>
          <w:p w14:paraId="12573603" w14:textId="77777777" w:rsidR="00444AEB" w:rsidRPr="005975CF" w:rsidRDefault="00444AEB" w:rsidP="005975CF">
            <w:pPr>
              <w:pStyle w:val="MHPTableText"/>
            </w:pPr>
          </w:p>
        </w:tc>
        <w:tc>
          <w:tcPr>
            <w:tcW w:w="940" w:type="dxa"/>
            <w:tcBorders>
              <w:top w:val="single" w:sz="8" w:space="0" w:color="B2BBCB" w:themeColor="accent4" w:themeTint="99"/>
              <w:left w:val="single" w:sz="4" w:space="0" w:color="auto"/>
              <w:bottom w:val="single" w:sz="12" w:space="0" w:color="auto"/>
            </w:tcBorders>
            <w:shd w:val="clear" w:color="auto" w:fill="E5E8ED" w:themeFill="accent4" w:themeFillTint="33"/>
          </w:tcPr>
          <w:p w14:paraId="36BFC05F" w14:textId="4364DA32" w:rsidR="00444AEB" w:rsidRPr="005975CF" w:rsidRDefault="00494E09" w:rsidP="009A38A7">
            <w:pPr>
              <w:pStyle w:val="MHPTableText"/>
              <w:jc w:val="center"/>
            </w:pPr>
            <w:r>
              <w:t>x</w:t>
            </w:r>
          </w:p>
        </w:tc>
        <w:tc>
          <w:tcPr>
            <w:tcW w:w="1027" w:type="dxa"/>
            <w:tcBorders>
              <w:top w:val="single" w:sz="8" w:space="0" w:color="B2BBCB" w:themeColor="accent4" w:themeTint="99"/>
              <w:bottom w:val="single" w:sz="12" w:space="0" w:color="auto"/>
            </w:tcBorders>
            <w:shd w:val="clear" w:color="auto" w:fill="E5E8ED" w:themeFill="accent4" w:themeFillTint="33"/>
          </w:tcPr>
          <w:p w14:paraId="7543C796" w14:textId="77777777" w:rsidR="00444AEB" w:rsidRPr="005975CF" w:rsidRDefault="00444AEB" w:rsidP="009A38A7">
            <w:pPr>
              <w:pStyle w:val="MHPTableText"/>
              <w:jc w:val="center"/>
            </w:pPr>
          </w:p>
        </w:tc>
        <w:tc>
          <w:tcPr>
            <w:tcW w:w="940" w:type="dxa"/>
            <w:tcBorders>
              <w:top w:val="single" w:sz="8" w:space="0" w:color="B2BBCB" w:themeColor="accent4" w:themeTint="99"/>
              <w:bottom w:val="single" w:sz="12" w:space="0" w:color="auto"/>
            </w:tcBorders>
            <w:shd w:val="clear" w:color="auto" w:fill="E5E8ED" w:themeFill="accent4" w:themeFillTint="33"/>
          </w:tcPr>
          <w:p w14:paraId="444CC5D8" w14:textId="77777777" w:rsidR="00444AEB" w:rsidRPr="005975CF" w:rsidRDefault="00444AEB" w:rsidP="009A38A7">
            <w:pPr>
              <w:pStyle w:val="MHPTableText"/>
              <w:jc w:val="center"/>
            </w:pPr>
          </w:p>
        </w:tc>
        <w:tc>
          <w:tcPr>
            <w:tcW w:w="826" w:type="dxa"/>
            <w:tcBorders>
              <w:top w:val="single" w:sz="8" w:space="0" w:color="B2BBCB" w:themeColor="accent4" w:themeTint="99"/>
              <w:bottom w:val="single" w:sz="12" w:space="0" w:color="auto"/>
            </w:tcBorders>
            <w:shd w:val="clear" w:color="auto" w:fill="E5E8ED" w:themeFill="accent4" w:themeFillTint="33"/>
          </w:tcPr>
          <w:p w14:paraId="504ECF27" w14:textId="77777777" w:rsidR="00444AEB" w:rsidRPr="005975CF" w:rsidRDefault="00444AEB" w:rsidP="009A38A7">
            <w:pPr>
              <w:pStyle w:val="MHPTableText"/>
              <w:jc w:val="center"/>
            </w:pPr>
          </w:p>
        </w:tc>
      </w:tr>
      <w:tr w:rsidR="00444AEB" w:rsidRPr="00907996" w14:paraId="746D9941" w14:textId="77777777" w:rsidTr="00FA5F16">
        <w:trPr>
          <w:cantSplit/>
          <w:jc w:val="center"/>
        </w:trPr>
        <w:tc>
          <w:tcPr>
            <w:tcW w:w="5422" w:type="dxa"/>
            <w:gridSpan w:val="2"/>
            <w:tcBorders>
              <w:top w:val="nil"/>
              <w:bottom w:val="single" w:sz="12" w:space="0" w:color="auto"/>
              <w:right w:val="single" w:sz="4" w:space="0" w:color="auto"/>
            </w:tcBorders>
            <w:shd w:val="clear" w:color="auto" w:fill="FFFFFF" w:themeFill="background1"/>
            <w:vAlign w:val="center"/>
          </w:tcPr>
          <w:p w14:paraId="64B5325F" w14:textId="77777777" w:rsidR="00444AEB" w:rsidRPr="005975CF" w:rsidRDefault="00444AEB" w:rsidP="005975CF">
            <w:pPr>
              <w:pStyle w:val="MHPTableText"/>
            </w:pPr>
            <w:r w:rsidRPr="005975CF">
              <w:t>Summary Totals for EHR Functionality</w:t>
            </w:r>
          </w:p>
        </w:tc>
        <w:tc>
          <w:tcPr>
            <w:tcW w:w="940" w:type="dxa"/>
            <w:tcBorders>
              <w:top w:val="nil"/>
              <w:left w:val="single" w:sz="4" w:space="0" w:color="auto"/>
              <w:bottom w:val="single" w:sz="12" w:space="0" w:color="auto"/>
            </w:tcBorders>
            <w:shd w:val="clear" w:color="auto" w:fill="FFFFFF" w:themeFill="background1"/>
            <w:vAlign w:val="center"/>
          </w:tcPr>
          <w:p w14:paraId="165A5209" w14:textId="6634F76E" w:rsidR="00444AEB" w:rsidRPr="005975CF" w:rsidRDefault="00CB6274" w:rsidP="009A38A7">
            <w:pPr>
              <w:pStyle w:val="MHPTableText"/>
              <w:jc w:val="center"/>
            </w:pPr>
            <w:r>
              <w:t>7</w:t>
            </w:r>
          </w:p>
        </w:tc>
        <w:tc>
          <w:tcPr>
            <w:tcW w:w="1027" w:type="dxa"/>
            <w:tcBorders>
              <w:top w:val="nil"/>
              <w:bottom w:val="single" w:sz="12" w:space="0" w:color="auto"/>
            </w:tcBorders>
            <w:shd w:val="clear" w:color="auto" w:fill="FFFFFF" w:themeFill="background1"/>
            <w:vAlign w:val="center"/>
          </w:tcPr>
          <w:p w14:paraId="2209EFD9" w14:textId="72632FE1" w:rsidR="00444AEB" w:rsidRPr="005975CF" w:rsidRDefault="00CB6274" w:rsidP="009A38A7">
            <w:pPr>
              <w:pStyle w:val="MHPTableText"/>
              <w:jc w:val="center"/>
            </w:pPr>
            <w:r>
              <w:t>1</w:t>
            </w:r>
          </w:p>
        </w:tc>
        <w:tc>
          <w:tcPr>
            <w:tcW w:w="940" w:type="dxa"/>
            <w:tcBorders>
              <w:top w:val="nil"/>
              <w:bottom w:val="single" w:sz="12" w:space="0" w:color="auto"/>
            </w:tcBorders>
            <w:shd w:val="clear" w:color="auto" w:fill="FFFFFF" w:themeFill="background1"/>
            <w:vAlign w:val="center"/>
          </w:tcPr>
          <w:p w14:paraId="724323BB" w14:textId="6CEE525A" w:rsidR="00444AEB" w:rsidRPr="005975CF" w:rsidRDefault="00CB6274" w:rsidP="009A38A7">
            <w:pPr>
              <w:pStyle w:val="MHPTableText"/>
              <w:jc w:val="center"/>
            </w:pPr>
            <w:r>
              <w:t>2</w:t>
            </w:r>
          </w:p>
        </w:tc>
        <w:tc>
          <w:tcPr>
            <w:tcW w:w="826" w:type="dxa"/>
            <w:tcBorders>
              <w:top w:val="nil"/>
              <w:bottom w:val="single" w:sz="12" w:space="0" w:color="auto"/>
            </w:tcBorders>
            <w:shd w:val="clear" w:color="auto" w:fill="FFFFFF" w:themeFill="background1"/>
            <w:vAlign w:val="center"/>
          </w:tcPr>
          <w:p w14:paraId="14BEBD37" w14:textId="04EF0AA2" w:rsidR="00444AEB" w:rsidRPr="005975CF" w:rsidRDefault="00CB6274" w:rsidP="009A38A7">
            <w:pPr>
              <w:pStyle w:val="MHPTableText"/>
              <w:jc w:val="center"/>
            </w:pPr>
            <w:r>
              <w:t>0</w:t>
            </w:r>
          </w:p>
        </w:tc>
      </w:tr>
    </w:tbl>
    <w:p w14:paraId="59F91BAF" w14:textId="77777777" w:rsidR="00470837" w:rsidRDefault="00470837" w:rsidP="00444AEB">
      <w:pPr>
        <w:pStyle w:val="MHPBodyText"/>
      </w:pPr>
    </w:p>
    <w:p w14:paraId="2B9D4E3F" w14:textId="77777777" w:rsidR="00444AEB" w:rsidRDefault="00444AEB" w:rsidP="00444AEB">
      <w:pPr>
        <w:pStyle w:val="MHPBodyText"/>
      </w:pPr>
      <w:r w:rsidRPr="00687810">
        <w:t>Progress and issues associated with implementing an elect</w:t>
      </w:r>
      <w:r w:rsidRPr="00421390">
        <w:t>ronic health record over the past year are discussed below:</w:t>
      </w:r>
    </w:p>
    <w:p w14:paraId="2C42BD8F" w14:textId="18510782" w:rsidR="00CB6274" w:rsidRDefault="00444AEB" w:rsidP="00444AEB">
      <w:pPr>
        <w:pStyle w:val="MHPBullet1"/>
      </w:pPr>
      <w:r w:rsidRPr="00687810">
        <w:t>T</w:t>
      </w:r>
      <w:r w:rsidR="00CB6274">
        <w:t>he MHP has recently implemented the Perceptive document imaging product and is in the process of fine tuning its implementation and protocols. It expects this to be an intermediate methodology for documentation storage between organizational providers and the MHP.</w:t>
      </w:r>
    </w:p>
    <w:p w14:paraId="0471FF36" w14:textId="4EB53CA4" w:rsidR="00CB6274" w:rsidRDefault="00EB34E4" w:rsidP="00444AEB">
      <w:pPr>
        <w:pStyle w:val="MHPBullet1"/>
      </w:pPr>
      <w:r>
        <w:t>While the MHP has some outcome</w:t>
      </w:r>
      <w:r w:rsidR="00CB6274">
        <w:t xml:space="preserve"> tools embedded in Avatar</w:t>
      </w:r>
      <w:r w:rsidR="00AC69B3">
        <w:t>, i</w:t>
      </w:r>
      <w:r w:rsidR="00CB6274">
        <w:t>t has yet to craft workflows that capture outcomes tool data as a part of the normal clinical protocol</w:t>
      </w:r>
      <w:r w:rsidR="00D234A5">
        <w:t xml:space="preserve"> in a system wide manner</w:t>
      </w:r>
      <w:r w:rsidR="00CB6274">
        <w:t>.</w:t>
      </w:r>
    </w:p>
    <w:p w14:paraId="3D1B2322" w14:textId="77777777" w:rsidR="00D234A5" w:rsidRDefault="00CB6274" w:rsidP="00444AEB">
      <w:pPr>
        <w:pStyle w:val="MHPBullet1"/>
      </w:pPr>
      <w:r>
        <w:t xml:space="preserve">The MHP continues to amass a wealth of eRx data that is not being used for medication monitoring surveillance or </w:t>
      </w:r>
      <w:r w:rsidR="00D234A5">
        <w:t>national quality measure analysis.</w:t>
      </w:r>
    </w:p>
    <w:p w14:paraId="4CCF957C" w14:textId="62AF0321" w:rsidR="00444AEB" w:rsidRPr="00687810" w:rsidRDefault="00D234A5" w:rsidP="00444AEB">
      <w:pPr>
        <w:pStyle w:val="MHPBullet1"/>
      </w:pPr>
      <w:r>
        <w:t>The MHP is partially through the implementation process that will embed eLabs in the medical workflow and remove the current standalone database. This process should facilitate the MHP’s transition to fuller utilization of telepsychiatry for specialty clinical care.</w:t>
      </w:r>
    </w:p>
    <w:p w14:paraId="4E63B0D1" w14:textId="77777777" w:rsidR="00444AEB" w:rsidRPr="002C584C" w:rsidRDefault="00444AEB" w:rsidP="00444AEB">
      <w:pPr>
        <w:pStyle w:val="MHPBullet1"/>
      </w:pPr>
      <w:r w:rsidRPr="00421390">
        <w:t>Consumer</w:t>
      </w:r>
      <w:r w:rsidRPr="002C584C">
        <w:t>’s Chart of Record for county-operated programs (self-reported by MHP):</w:t>
      </w:r>
    </w:p>
    <w:p w14:paraId="61832B33" w14:textId="423FB159" w:rsidR="00444AEB" w:rsidRPr="0056122D" w:rsidRDefault="00AC69B3" w:rsidP="00444AEB">
      <w:pPr>
        <w:pStyle w:val="MHPBullet1"/>
        <w:numPr>
          <w:ilvl w:val="0"/>
          <w:numId w:val="0"/>
        </w:numPr>
        <w:tabs>
          <w:tab w:val="left" w:pos="2790"/>
        </w:tabs>
        <w:ind w:left="1080"/>
      </w:pPr>
      <w:sdt>
        <w:sdtPr>
          <w:rPr>
            <w:sz w:val="24"/>
            <w:szCs w:val="24"/>
          </w:rPr>
          <w:id w:val="1038243292"/>
          <w14:checkbox>
            <w14:checked w14:val="0"/>
            <w14:checkedState w14:val="2612" w14:font="MS Gothic"/>
            <w14:uncheckedState w14:val="2610" w14:font="MS Gothic"/>
          </w14:checkbox>
        </w:sdtPr>
        <w:sdtContent>
          <w:r w:rsidR="00EA58A3">
            <w:rPr>
              <w:rFonts w:ascii="MS Gothic" w:eastAsia="MS Gothic" w:hAnsi="MS Gothic" w:hint="eastAsia"/>
              <w:sz w:val="24"/>
              <w:szCs w:val="24"/>
            </w:rPr>
            <w:t>☐</w:t>
          </w:r>
        </w:sdtContent>
      </w:sdt>
      <w:r w:rsidR="00444AEB">
        <w:rPr>
          <w:sz w:val="24"/>
          <w:szCs w:val="24"/>
        </w:rPr>
        <w:t xml:space="preserve"> </w:t>
      </w:r>
      <w:r w:rsidR="00444AEB">
        <w:t>Paper</w:t>
      </w:r>
      <w:r w:rsidR="00444AEB">
        <w:tab/>
      </w:r>
      <w:r w:rsidR="00444AEB">
        <w:tab/>
      </w:r>
      <w:sdt>
        <w:sdtPr>
          <w:rPr>
            <w:sz w:val="24"/>
            <w:szCs w:val="24"/>
          </w:rPr>
          <w:id w:val="943033940"/>
          <w14:checkbox>
            <w14:checked w14:val="1"/>
            <w14:checkedState w14:val="2612" w14:font="MS Gothic"/>
            <w14:uncheckedState w14:val="2610" w14:font="MS Gothic"/>
          </w14:checkbox>
        </w:sdtPr>
        <w:sdtContent>
          <w:r w:rsidR="00494E09">
            <w:rPr>
              <w:rFonts w:ascii="MS Gothic" w:eastAsia="MS Gothic" w:hAnsi="MS Gothic" w:hint="eastAsia"/>
              <w:sz w:val="24"/>
              <w:szCs w:val="24"/>
            </w:rPr>
            <w:t>☒</w:t>
          </w:r>
        </w:sdtContent>
      </w:sdt>
      <w:r w:rsidR="00444AEB">
        <w:rPr>
          <w:sz w:val="24"/>
          <w:szCs w:val="24"/>
        </w:rPr>
        <w:t xml:space="preserve"> </w:t>
      </w:r>
      <w:r w:rsidR="00444AEB">
        <w:t>Electronic</w:t>
      </w:r>
      <w:r w:rsidR="00444AEB" w:rsidRPr="00DA5E79">
        <w:tab/>
      </w:r>
      <w:r w:rsidR="00444AEB" w:rsidRPr="00DA5E79">
        <w:tab/>
      </w:r>
      <w:sdt>
        <w:sdtPr>
          <w:rPr>
            <w:sz w:val="24"/>
            <w:szCs w:val="24"/>
          </w:rPr>
          <w:id w:val="-1911064286"/>
          <w14:checkbox>
            <w14:checked w14:val="0"/>
            <w14:checkedState w14:val="2612" w14:font="MS Gothic"/>
            <w14:uncheckedState w14:val="2610" w14:font="MS Gothic"/>
          </w14:checkbox>
        </w:sdtPr>
        <w:sdtContent>
          <w:r w:rsidR="00EA58A3">
            <w:rPr>
              <w:rFonts w:ascii="MS Gothic" w:eastAsia="MS Gothic" w:hAnsi="MS Gothic" w:hint="eastAsia"/>
              <w:sz w:val="24"/>
              <w:szCs w:val="24"/>
            </w:rPr>
            <w:t>☐</w:t>
          </w:r>
        </w:sdtContent>
      </w:sdt>
      <w:r w:rsidR="00444AEB">
        <w:t xml:space="preserve"> Combination</w:t>
      </w:r>
    </w:p>
    <w:p w14:paraId="001D253D" w14:textId="77777777" w:rsidR="00444AEB" w:rsidRDefault="00444AEB" w:rsidP="00444AEB">
      <w:pPr>
        <w:rPr>
          <w:rFonts w:ascii="Candara" w:hAnsi="Candara" w:cs="Arial"/>
          <w:szCs w:val="22"/>
        </w:rPr>
      </w:pPr>
    </w:p>
    <w:p w14:paraId="67B33F15" w14:textId="77777777" w:rsidR="00CC3288" w:rsidRPr="0099196B" w:rsidRDefault="00CC3288" w:rsidP="00CC3288">
      <w:pPr>
        <w:pStyle w:val="Heading2"/>
      </w:pPr>
      <w:bookmarkStart w:id="80" w:name="_Toc482704832"/>
      <w:r w:rsidRPr="0099196B">
        <w:t>Major Changes Since Last Year</w:t>
      </w:r>
      <w:bookmarkEnd w:id="80"/>
    </w:p>
    <w:p w14:paraId="628803A9" w14:textId="42D70662" w:rsidR="00CC3288" w:rsidRPr="00331A6D" w:rsidRDefault="00331A6D" w:rsidP="00331A6D">
      <w:pPr>
        <w:pStyle w:val="MHPBullet1"/>
      </w:pPr>
      <w:r w:rsidRPr="00331A6D">
        <w:t>Implementation of Data Analytic Package</w:t>
      </w:r>
    </w:p>
    <w:p w14:paraId="17014DFA" w14:textId="7F2C5B66" w:rsidR="00CC3288" w:rsidRPr="00331A6D" w:rsidRDefault="00331A6D" w:rsidP="00331A6D">
      <w:pPr>
        <w:pStyle w:val="MHPBullet1"/>
      </w:pPr>
      <w:r w:rsidRPr="00331A6D">
        <w:t>CalWORKs Staff Engagement Tracking Implementation</w:t>
      </w:r>
    </w:p>
    <w:p w14:paraId="51892A05" w14:textId="3446668F" w:rsidR="00331A6D" w:rsidRPr="00331A6D" w:rsidRDefault="00331A6D" w:rsidP="00331A6D">
      <w:pPr>
        <w:pStyle w:val="MHPBullet1"/>
      </w:pPr>
      <w:r w:rsidRPr="00331A6D">
        <w:t xml:space="preserve">Netsmart Avatar Multi-Year Contract Negotiation </w:t>
      </w:r>
    </w:p>
    <w:p w14:paraId="0BD05344" w14:textId="77777777" w:rsidR="00331A6D" w:rsidRPr="00331A6D" w:rsidRDefault="00331A6D" w:rsidP="00331A6D">
      <w:pPr>
        <w:pStyle w:val="MHPBullet1"/>
      </w:pPr>
      <w:r w:rsidRPr="00331A6D">
        <w:t xml:space="preserve">Program Consolidation Implementation </w:t>
      </w:r>
    </w:p>
    <w:p w14:paraId="281932A8" w14:textId="7105C487" w:rsidR="00CC3288" w:rsidRPr="00331A6D" w:rsidRDefault="00331A6D" w:rsidP="00331A6D">
      <w:pPr>
        <w:pStyle w:val="MHPBullet1"/>
      </w:pPr>
      <w:r w:rsidRPr="00331A6D">
        <w:t>Analysis of Interoperability Service Options</w:t>
      </w:r>
    </w:p>
    <w:p w14:paraId="00B72B23" w14:textId="77777777" w:rsidR="00CC3288" w:rsidRPr="0099196B" w:rsidRDefault="00CC3288" w:rsidP="00CC3288">
      <w:pPr>
        <w:pStyle w:val="Heading2"/>
      </w:pPr>
      <w:bookmarkStart w:id="81" w:name="_Toc482704833"/>
      <w:r w:rsidRPr="0099196B">
        <w:t>Priorities for the Coming Year</w:t>
      </w:r>
      <w:bookmarkEnd w:id="81"/>
    </w:p>
    <w:p w14:paraId="0DFE85A8" w14:textId="74F6DE86" w:rsidR="00CC3288" w:rsidRPr="00331A6D" w:rsidRDefault="00331A6D" w:rsidP="00331A6D">
      <w:pPr>
        <w:pStyle w:val="MHPBullet1"/>
      </w:pPr>
      <w:r w:rsidRPr="00331A6D">
        <w:t>Implement Document Scanning Module</w:t>
      </w:r>
    </w:p>
    <w:p w14:paraId="785A2A63" w14:textId="229821EC" w:rsidR="00CC3288" w:rsidRPr="00331A6D" w:rsidRDefault="00331A6D" w:rsidP="00331A6D">
      <w:pPr>
        <w:pStyle w:val="MHPBullet1"/>
      </w:pPr>
      <w:r w:rsidRPr="00331A6D">
        <w:t>Development of Interoperability Services Plan</w:t>
      </w:r>
    </w:p>
    <w:p w14:paraId="09D8F82B" w14:textId="50E03B5C" w:rsidR="00331A6D" w:rsidRPr="00331A6D" w:rsidRDefault="00331A6D" w:rsidP="00331A6D">
      <w:pPr>
        <w:pStyle w:val="MHPBullet1"/>
      </w:pPr>
      <w:r w:rsidRPr="00331A6D">
        <w:t xml:space="preserve">Implementation of Scheduling Module </w:t>
      </w:r>
    </w:p>
    <w:p w14:paraId="63019195" w14:textId="77777777" w:rsidR="00331A6D" w:rsidRPr="00331A6D" w:rsidRDefault="00331A6D" w:rsidP="00331A6D">
      <w:pPr>
        <w:pStyle w:val="MHPBullet1"/>
      </w:pPr>
      <w:r w:rsidRPr="00331A6D">
        <w:t xml:space="preserve">Implementation of Lab Orders &amp; Results </w:t>
      </w:r>
    </w:p>
    <w:p w14:paraId="7D9ACC07" w14:textId="4F6ABEAB" w:rsidR="00C04851" w:rsidRPr="00331A6D" w:rsidRDefault="00331A6D" w:rsidP="00331A6D">
      <w:pPr>
        <w:pStyle w:val="MHPBullet1"/>
      </w:pPr>
      <w:r w:rsidRPr="00331A6D">
        <w:t>Implementation of Client Portal Module</w:t>
      </w:r>
    </w:p>
    <w:p w14:paraId="7AC85670" w14:textId="77777777" w:rsidR="00CC3288" w:rsidRPr="0099196B" w:rsidRDefault="00CC3288" w:rsidP="00CC3288">
      <w:pPr>
        <w:pStyle w:val="Heading2"/>
      </w:pPr>
      <w:bookmarkStart w:id="82" w:name="_Toc482704834"/>
      <w:r w:rsidRPr="0099196B">
        <w:t>Other Significant Issues</w:t>
      </w:r>
      <w:bookmarkStart w:id="83" w:name="isr_sigs"/>
      <w:bookmarkEnd w:id="82"/>
      <w:bookmarkEnd w:id="83"/>
    </w:p>
    <w:p w14:paraId="72A90E28" w14:textId="6876DE2B" w:rsidR="00CC3288" w:rsidRDefault="00CC3288" w:rsidP="00CC3288">
      <w:pPr>
        <w:pStyle w:val="MHPBullet1"/>
      </w:pPr>
      <w:r>
        <w:t>T</w:t>
      </w:r>
      <w:r w:rsidR="009A4F78">
        <w:t xml:space="preserve">he MHP’s IS staff have clearly </w:t>
      </w:r>
      <w:r w:rsidR="009E1E3B">
        <w:t>accepted</w:t>
      </w:r>
      <w:r w:rsidR="009A4F78">
        <w:t xml:space="preserve"> the charge to implement practical Health Information Exchange (HIE). Staff provided a whitepaper detailing the scope of an initial set </w:t>
      </w:r>
      <w:r w:rsidR="00257201">
        <w:t xml:space="preserve">of </w:t>
      </w:r>
      <w:r w:rsidR="009A4F78">
        <w:t>interoperability projects for the MHP which was very practical and manageable. It is unclear</w:t>
      </w:r>
      <w:r w:rsidR="009E1E3B">
        <w:t xml:space="preserve"> </w:t>
      </w:r>
      <w:r w:rsidR="009A4F78">
        <w:t>if the MHP currently has enough staffing to reasonably manage this constellation of intertwined projects in a reasonable timeframe given the existing projects already in the queue.</w:t>
      </w:r>
      <w:r w:rsidR="00257201">
        <w:t xml:space="preserve"> The Executive team may also be overly cautious in its pacing of new project rollout. Properly staged, this set of projects could spread out impacts to a variety of components that make up the system of care without unduly stressing it as a whole.</w:t>
      </w:r>
    </w:p>
    <w:p w14:paraId="5DA0211C" w14:textId="05691CA8" w:rsidR="00E75809" w:rsidRPr="005A39D8" w:rsidRDefault="00E75809" w:rsidP="00CC3288">
      <w:pPr>
        <w:pStyle w:val="MHPBullet1"/>
      </w:pPr>
      <w:r>
        <w:t xml:space="preserve">While the MHP is crafting its HIE project the system of care still needs to reasonably function. Interim functionality such as service uploads for larger service providers and read-only access for a larger group of end users might be a logical stepping stone to true interoperability. Both </w:t>
      </w:r>
      <w:r w:rsidR="00D2203D">
        <w:t>steps are technologically well understood and would not pose a large technical burden on the MHP.</w:t>
      </w:r>
    </w:p>
    <w:p w14:paraId="024C7B94" w14:textId="59432203" w:rsidR="00C135D4" w:rsidRPr="00E75809" w:rsidRDefault="00CC3288" w:rsidP="00CC3288">
      <w:pPr>
        <w:pStyle w:val="MHPBullet1"/>
      </w:pPr>
      <w:r>
        <w:rPr>
          <w:color w:val="000000" w:themeColor="text1"/>
        </w:rPr>
        <w:lastRenderedPageBreak/>
        <w:t>T</w:t>
      </w:r>
      <w:r w:rsidR="008A1410">
        <w:rPr>
          <w:color w:val="000000" w:themeColor="text1"/>
        </w:rPr>
        <w:t xml:space="preserve">he MHP began the initial exploration of its new data analytics tool, Kofax Insight, this year and provided a practical demonstration of the potential of this innovation. The demonstration showed a basic service flow analysis which is foundational to many potential practical tools that could be used at multiple levels within the system of care. It is unclear, however, if the MHP has enough data analytics staff to provide a rich set of these dashboards in a reasonable timeframe. Data analytics staffing, once trained, could potentially be of benefit to the MHP, the Drug Medi-Cal </w:t>
      </w:r>
      <w:r w:rsidR="00D210A4">
        <w:rPr>
          <w:color w:val="000000" w:themeColor="text1"/>
        </w:rPr>
        <w:t>Organized Delivery System (DMC-ODS) w</w:t>
      </w:r>
      <w:r w:rsidR="008A1410">
        <w:rPr>
          <w:color w:val="000000" w:themeColor="text1"/>
        </w:rPr>
        <w:t>aiver initiative and eventually the Healthcare agency at large</w:t>
      </w:r>
      <w:r w:rsidR="00C135D4">
        <w:rPr>
          <w:color w:val="000000" w:themeColor="text1"/>
        </w:rPr>
        <w:t xml:space="preserve">. </w:t>
      </w:r>
    </w:p>
    <w:p w14:paraId="59A7D34C" w14:textId="77777777" w:rsidR="00A61C99" w:rsidRDefault="00FF4A70">
      <w:pPr>
        <w:pStyle w:val="MHPBullet1"/>
      </w:pPr>
      <w:r w:rsidRPr="005F7C92">
        <w:t>The MHP began the functional analysis of its Ventura County Outcomes System (VCOS) to ensure functionality. Initial analyses appear to support the accuracy and efficacy of the individual measures. The MHP has not, however, taken the step to begin the regular and systemic use of this data set for secondary purposes such as program effectiveness. This is due, in large part, to the lack of sufficient data analytics staff. Current use of this data for right-sizing service is limited to manual examination of the measures on a case by case basis by clinical oversight rather than broadly identified trend reports.</w:t>
      </w:r>
    </w:p>
    <w:p w14:paraId="076B695D" w14:textId="5E58FBCC" w:rsidR="00CC3288" w:rsidRPr="00FF4A70" w:rsidRDefault="00A61C99">
      <w:pPr>
        <w:pStyle w:val="MHPBullet1"/>
      </w:pPr>
      <w:r>
        <w:t xml:space="preserve">The MHP does not </w:t>
      </w:r>
      <w:r w:rsidR="00AC2A2B">
        <w:t>yet</w:t>
      </w:r>
      <w:r>
        <w:t xml:space="preserve"> seem to have investigated </w:t>
      </w:r>
      <w:r w:rsidR="00AC2A2B">
        <w:t>changes in workflow to ease the burden of EHR adoption. Projects like Collaborative Documentation have nationally been shown to increase consumer engagement and integrate electronic documentation more fully into the therapeutic process to enhance outcomes.</w:t>
      </w:r>
    </w:p>
    <w:p w14:paraId="3EB5C198" w14:textId="77777777" w:rsidR="00CC3288" w:rsidRPr="0099196B" w:rsidRDefault="00CC3288" w:rsidP="00CC3288">
      <w:pPr>
        <w:pStyle w:val="Heading2"/>
      </w:pPr>
      <w:bookmarkStart w:id="84" w:name="_Toc482704835"/>
      <w:r>
        <w:t>medi-cal Claims processing</w:t>
      </w:r>
      <w:bookmarkEnd w:id="84"/>
      <w:r>
        <w:t xml:space="preserve"> </w:t>
      </w:r>
    </w:p>
    <w:p w14:paraId="5DD0AF85" w14:textId="77777777" w:rsidR="00CC3288" w:rsidRPr="00393E69" w:rsidRDefault="00CC3288" w:rsidP="00CC3288">
      <w:pPr>
        <w:pStyle w:val="MHPBullet1"/>
      </w:pPr>
      <w:r w:rsidRPr="00393E69">
        <w:t>Normal cycle for submitting current fiscal year Medi-Cal claim files:</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40"/>
        <w:gridCol w:w="1075"/>
        <w:gridCol w:w="540"/>
        <w:gridCol w:w="2200"/>
        <w:gridCol w:w="540"/>
        <w:gridCol w:w="950"/>
        <w:gridCol w:w="540"/>
        <w:gridCol w:w="2340"/>
      </w:tblGrid>
      <w:tr w:rsidR="00CC3288" w:rsidRPr="00393E69" w14:paraId="4E3815C6" w14:textId="77777777" w:rsidTr="001725D1">
        <w:trPr>
          <w:cantSplit/>
          <w:jc w:val="center"/>
        </w:trPr>
        <w:sdt>
          <w:sdtPr>
            <w:rPr>
              <w:rFonts w:ascii="Candara" w:hAnsi="Candara" w:cs="Arial"/>
              <w:sz w:val="22"/>
              <w:szCs w:val="22"/>
            </w:rPr>
            <w:id w:val="1576388021"/>
            <w14:checkbox>
              <w14:checked w14:val="0"/>
              <w14:checkedState w14:val="2612" w14:font="MS Gothic"/>
              <w14:uncheckedState w14:val="2610" w14:font="MS Gothic"/>
            </w14:checkbox>
          </w:sdtPr>
          <w:sdtContent>
            <w:tc>
              <w:tcPr>
                <w:tcW w:w="540" w:type="dxa"/>
                <w:vAlign w:val="center"/>
              </w:tcPr>
              <w:p w14:paraId="29EA7036" w14:textId="68C3B17A" w:rsidR="00CC3288" w:rsidRPr="00393E69" w:rsidRDefault="00EA58A3" w:rsidP="001725D1">
                <w:pPr>
                  <w:tabs>
                    <w:tab w:val="left" w:pos="108"/>
                    <w:tab w:val="left" w:pos="268"/>
                  </w:tabs>
                  <w:rPr>
                    <w:rFonts w:ascii="Candara" w:hAnsi="Candara" w:cs="Arial"/>
                  </w:rPr>
                </w:pPr>
                <w:r>
                  <w:rPr>
                    <w:rFonts w:ascii="MS Gothic" w:eastAsia="MS Gothic" w:hAnsi="MS Gothic" w:cs="Arial" w:hint="eastAsia"/>
                    <w:sz w:val="22"/>
                    <w:szCs w:val="22"/>
                  </w:rPr>
                  <w:t>☐</w:t>
                </w:r>
              </w:p>
            </w:tc>
          </w:sdtContent>
        </w:sdt>
        <w:tc>
          <w:tcPr>
            <w:tcW w:w="1075" w:type="dxa"/>
            <w:vAlign w:val="center"/>
          </w:tcPr>
          <w:p w14:paraId="21DF9ADD" w14:textId="77777777" w:rsidR="00CC3288" w:rsidRPr="00393E69" w:rsidRDefault="00CC3288" w:rsidP="001725D1">
            <w:pPr>
              <w:pStyle w:val="MHPBodyText"/>
            </w:pPr>
            <w:r w:rsidRPr="00393E69">
              <w:t>Monthly</w:t>
            </w:r>
          </w:p>
        </w:tc>
        <w:sdt>
          <w:sdtPr>
            <w:rPr>
              <w:rFonts w:ascii="Candara" w:hAnsi="Candara" w:cs="Arial"/>
              <w:sz w:val="22"/>
              <w:szCs w:val="22"/>
            </w:rPr>
            <w:id w:val="612254213"/>
            <w14:checkbox>
              <w14:checked w14:val="0"/>
              <w14:checkedState w14:val="2612" w14:font="MS Gothic"/>
              <w14:uncheckedState w14:val="2610" w14:font="MS Gothic"/>
            </w14:checkbox>
          </w:sdtPr>
          <w:sdtContent>
            <w:tc>
              <w:tcPr>
                <w:tcW w:w="540" w:type="dxa"/>
                <w:vAlign w:val="center"/>
              </w:tcPr>
              <w:p w14:paraId="1A44E28F" w14:textId="34B5B2B5" w:rsidR="00CC3288" w:rsidRPr="00393E69" w:rsidRDefault="008D7361" w:rsidP="001725D1">
                <w:pPr>
                  <w:rPr>
                    <w:rFonts w:ascii="Candara" w:hAnsi="Candara" w:cs="Arial"/>
                  </w:rPr>
                </w:pPr>
                <w:r>
                  <w:rPr>
                    <w:rFonts w:ascii="MS Gothic" w:eastAsia="MS Gothic" w:hAnsi="MS Gothic" w:cs="Arial" w:hint="eastAsia"/>
                    <w:sz w:val="22"/>
                    <w:szCs w:val="22"/>
                  </w:rPr>
                  <w:t>☐</w:t>
                </w:r>
              </w:p>
            </w:tc>
          </w:sdtContent>
        </w:sdt>
        <w:tc>
          <w:tcPr>
            <w:tcW w:w="2200" w:type="dxa"/>
            <w:vAlign w:val="center"/>
          </w:tcPr>
          <w:p w14:paraId="5FB44C5B" w14:textId="77777777" w:rsidR="00CC3288" w:rsidRPr="00393E69" w:rsidRDefault="00CC3288" w:rsidP="001725D1">
            <w:pPr>
              <w:pStyle w:val="MHPBodyText"/>
            </w:pPr>
            <w:r w:rsidRPr="00393E69">
              <w:t>More than 1x month</w:t>
            </w:r>
          </w:p>
        </w:tc>
        <w:sdt>
          <w:sdtPr>
            <w:rPr>
              <w:rFonts w:ascii="Candara" w:hAnsi="Candara" w:cs="Arial"/>
              <w:sz w:val="22"/>
              <w:szCs w:val="22"/>
            </w:rPr>
            <w:id w:val="212465984"/>
            <w14:checkbox>
              <w14:checked w14:val="0"/>
              <w14:checkedState w14:val="2612" w14:font="MS Gothic"/>
              <w14:uncheckedState w14:val="2610" w14:font="MS Gothic"/>
            </w14:checkbox>
          </w:sdtPr>
          <w:sdtContent>
            <w:tc>
              <w:tcPr>
                <w:tcW w:w="540" w:type="dxa"/>
                <w:vAlign w:val="center"/>
              </w:tcPr>
              <w:p w14:paraId="22E2390B" w14:textId="01AD2884" w:rsidR="00CC3288" w:rsidRPr="00393E69" w:rsidRDefault="00EA58A3" w:rsidP="001725D1">
                <w:pPr>
                  <w:rPr>
                    <w:rFonts w:ascii="Candara" w:hAnsi="Candara" w:cs="Arial"/>
                  </w:rPr>
                </w:pPr>
                <w:r>
                  <w:rPr>
                    <w:rFonts w:ascii="MS Gothic" w:eastAsia="MS Gothic" w:hAnsi="MS Gothic" w:cs="Arial" w:hint="eastAsia"/>
                    <w:sz w:val="22"/>
                    <w:szCs w:val="22"/>
                  </w:rPr>
                  <w:t>☐</w:t>
                </w:r>
              </w:p>
            </w:tc>
          </w:sdtContent>
        </w:sdt>
        <w:tc>
          <w:tcPr>
            <w:tcW w:w="950" w:type="dxa"/>
            <w:vAlign w:val="center"/>
          </w:tcPr>
          <w:p w14:paraId="5BB329BF" w14:textId="77777777" w:rsidR="00CC3288" w:rsidRPr="00393E69" w:rsidRDefault="00CC3288" w:rsidP="001725D1">
            <w:pPr>
              <w:pStyle w:val="MHPBodyText"/>
            </w:pPr>
            <w:r w:rsidRPr="00393E69">
              <w:t>Weekly</w:t>
            </w:r>
          </w:p>
        </w:tc>
        <w:sdt>
          <w:sdtPr>
            <w:rPr>
              <w:rFonts w:ascii="Candara" w:hAnsi="Candara" w:cs="Arial"/>
              <w:sz w:val="22"/>
              <w:szCs w:val="22"/>
            </w:rPr>
            <w:id w:val="-1918242396"/>
            <w14:checkbox>
              <w14:checked w14:val="1"/>
              <w14:checkedState w14:val="2612" w14:font="MS Gothic"/>
              <w14:uncheckedState w14:val="2610" w14:font="MS Gothic"/>
            </w14:checkbox>
          </w:sdtPr>
          <w:sdtContent>
            <w:tc>
              <w:tcPr>
                <w:tcW w:w="540" w:type="dxa"/>
                <w:vAlign w:val="center"/>
              </w:tcPr>
              <w:p w14:paraId="03555A8F" w14:textId="6D018003" w:rsidR="00CC3288" w:rsidRPr="00393E69" w:rsidRDefault="00952452" w:rsidP="001725D1">
                <w:pPr>
                  <w:rPr>
                    <w:rFonts w:ascii="Candara" w:hAnsi="Candara" w:cs="Arial"/>
                  </w:rPr>
                </w:pPr>
                <w:r>
                  <w:rPr>
                    <w:rFonts w:ascii="MS Gothic" w:eastAsia="MS Gothic" w:hAnsi="MS Gothic" w:cs="Arial" w:hint="eastAsia"/>
                    <w:sz w:val="22"/>
                    <w:szCs w:val="22"/>
                  </w:rPr>
                  <w:t>☒</w:t>
                </w:r>
              </w:p>
            </w:tc>
          </w:sdtContent>
        </w:sdt>
        <w:tc>
          <w:tcPr>
            <w:tcW w:w="2340" w:type="dxa"/>
            <w:vAlign w:val="center"/>
          </w:tcPr>
          <w:p w14:paraId="7C7FCF13" w14:textId="77777777" w:rsidR="00CC3288" w:rsidRPr="00393E69" w:rsidRDefault="00CC3288" w:rsidP="001725D1">
            <w:pPr>
              <w:pStyle w:val="MHPBodyText"/>
            </w:pPr>
            <w:r w:rsidRPr="00393E69">
              <w:t>More than 1x weekly</w:t>
            </w:r>
          </w:p>
        </w:tc>
      </w:tr>
    </w:tbl>
    <w:p w14:paraId="58A81FB9" w14:textId="77777777" w:rsidR="00CC3288" w:rsidRDefault="00CC3288" w:rsidP="00CC3288">
      <w:pPr>
        <w:pStyle w:val="MHPBullet1"/>
      </w:pPr>
      <w:r>
        <w:t>MHP performs end-to-end (837/835) claim transaction reconciliations:</w:t>
      </w:r>
    </w:p>
    <w:tbl>
      <w:tblPr>
        <w:tblW w:w="196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9"/>
        <w:gridCol w:w="544"/>
        <w:gridCol w:w="468"/>
        <w:gridCol w:w="483"/>
      </w:tblGrid>
      <w:tr w:rsidR="00CC3288" w:rsidRPr="000426ED" w14:paraId="36D9F42E" w14:textId="77777777" w:rsidTr="001725D1">
        <w:trPr>
          <w:trHeight w:val="282"/>
          <w:jc w:val="center"/>
        </w:trPr>
        <w:sdt>
          <w:sdtPr>
            <w:rPr>
              <w:rFonts w:ascii="Cambria" w:hAnsi="Cambria"/>
              <w:sz w:val="22"/>
            </w:rPr>
            <w:id w:val="1512105026"/>
            <w14:checkbox>
              <w14:checked w14:val="1"/>
              <w14:checkedState w14:val="2612" w14:font="MS Gothic"/>
              <w14:uncheckedState w14:val="2610" w14:font="MS Gothic"/>
            </w14:checkbox>
          </w:sdtPr>
          <w:sdtContent>
            <w:tc>
              <w:tcPr>
                <w:tcW w:w="485" w:type="dxa"/>
                <w:vAlign w:val="center"/>
              </w:tcPr>
              <w:p w14:paraId="44D5F165" w14:textId="4C02AD3F" w:rsidR="00CC3288" w:rsidRPr="000426ED" w:rsidRDefault="008676C9" w:rsidP="001725D1">
                <w:pPr>
                  <w:rPr>
                    <w:rFonts w:ascii="Cambria" w:hAnsi="Cambria"/>
                    <w:bCs/>
                    <w:sz w:val="22"/>
                  </w:rPr>
                </w:pPr>
                <w:r>
                  <w:rPr>
                    <w:rFonts w:ascii="MS Gothic" w:eastAsia="MS Gothic" w:hAnsi="MS Gothic" w:hint="eastAsia"/>
                    <w:sz w:val="22"/>
                  </w:rPr>
                  <w:t>☒</w:t>
                </w:r>
              </w:p>
            </w:tc>
          </w:sdtContent>
        </w:sdt>
        <w:tc>
          <w:tcPr>
            <w:tcW w:w="519" w:type="dxa"/>
            <w:vAlign w:val="center"/>
          </w:tcPr>
          <w:p w14:paraId="5E9A8CD3" w14:textId="77777777" w:rsidR="00CC3288" w:rsidRPr="000426ED" w:rsidRDefault="00CC3288" w:rsidP="001725D1">
            <w:pPr>
              <w:rPr>
                <w:rFonts w:ascii="Cambria" w:hAnsi="Cambria"/>
                <w:sz w:val="22"/>
              </w:rPr>
            </w:pPr>
            <w:r w:rsidRPr="000426ED">
              <w:rPr>
                <w:rFonts w:ascii="Cambria" w:hAnsi="Cambria"/>
                <w:sz w:val="22"/>
              </w:rPr>
              <w:t>Yes</w:t>
            </w:r>
          </w:p>
        </w:tc>
        <w:sdt>
          <w:sdtPr>
            <w:rPr>
              <w:rFonts w:ascii="Cambria" w:hAnsi="Cambria"/>
              <w:sz w:val="22"/>
            </w:rPr>
            <w:id w:val="625127568"/>
            <w14:checkbox>
              <w14:checked w14:val="0"/>
              <w14:checkedState w14:val="2612" w14:font="MS Gothic"/>
              <w14:uncheckedState w14:val="2610" w14:font="MS Gothic"/>
            </w14:checkbox>
          </w:sdtPr>
          <w:sdtContent>
            <w:tc>
              <w:tcPr>
                <w:tcW w:w="485" w:type="dxa"/>
                <w:vAlign w:val="center"/>
              </w:tcPr>
              <w:p w14:paraId="6A197263" w14:textId="2B9ACA6C" w:rsidR="00CC3288" w:rsidRPr="000426ED" w:rsidRDefault="008D7361" w:rsidP="001725D1">
                <w:pPr>
                  <w:rPr>
                    <w:rFonts w:ascii="Cambria" w:hAnsi="Cambria"/>
                    <w:bCs/>
                    <w:sz w:val="22"/>
                  </w:rPr>
                </w:pPr>
                <w:r>
                  <w:rPr>
                    <w:rFonts w:ascii="MS Gothic" w:eastAsia="MS Gothic" w:hAnsi="MS Gothic" w:hint="eastAsia"/>
                    <w:sz w:val="22"/>
                  </w:rPr>
                  <w:t>☐</w:t>
                </w:r>
              </w:p>
            </w:tc>
          </w:sdtContent>
        </w:sdt>
        <w:tc>
          <w:tcPr>
            <w:tcW w:w="475" w:type="dxa"/>
            <w:vAlign w:val="center"/>
          </w:tcPr>
          <w:p w14:paraId="6D4623D8" w14:textId="77777777" w:rsidR="00CC3288" w:rsidRPr="000426ED" w:rsidRDefault="00CC3288" w:rsidP="001725D1">
            <w:pPr>
              <w:rPr>
                <w:rFonts w:ascii="Cambria" w:hAnsi="Cambria"/>
                <w:sz w:val="22"/>
              </w:rPr>
            </w:pPr>
            <w:r w:rsidRPr="000426ED">
              <w:rPr>
                <w:rFonts w:ascii="Cambria" w:hAnsi="Cambria"/>
                <w:sz w:val="22"/>
              </w:rPr>
              <w:t>No</w:t>
            </w:r>
          </w:p>
        </w:tc>
      </w:tr>
    </w:tbl>
    <w:p w14:paraId="627952F7" w14:textId="77777777" w:rsidR="00CC3288" w:rsidRDefault="00CC3288" w:rsidP="005975CF">
      <w:pPr>
        <w:pStyle w:val="MHPBodyText"/>
        <w:ind w:firstLine="720"/>
      </w:pPr>
      <w:r>
        <w:t>If yes, product or application:</w:t>
      </w:r>
    </w:p>
    <w:tbl>
      <w:tblPr>
        <w:tblW w:w="7669" w:type="dxa"/>
        <w:jc w:val="center"/>
        <w:tblBorders>
          <w:top w:val="single" w:sz="18" w:space="0" w:color="263F6A"/>
          <w:left w:val="single" w:sz="18" w:space="0" w:color="263F6A"/>
          <w:bottom w:val="single" w:sz="18" w:space="0" w:color="263F6A"/>
          <w:right w:val="single" w:sz="18" w:space="0" w:color="263F6A"/>
          <w:insideH w:val="single" w:sz="8" w:space="0" w:color="263F6A"/>
          <w:insideV w:val="single" w:sz="4" w:space="0" w:color="auto"/>
        </w:tblBorders>
        <w:tblLayout w:type="fixed"/>
        <w:tblCellMar>
          <w:left w:w="115" w:type="dxa"/>
          <w:right w:w="115" w:type="dxa"/>
        </w:tblCellMar>
        <w:tblLook w:val="0000" w:firstRow="0" w:lastRow="0" w:firstColumn="0" w:lastColumn="0" w:noHBand="0" w:noVBand="0"/>
      </w:tblPr>
      <w:tblGrid>
        <w:gridCol w:w="7669"/>
      </w:tblGrid>
      <w:tr w:rsidR="00CC3288" w:rsidRPr="00AC2910" w14:paraId="73E1FD52" w14:textId="77777777" w:rsidTr="001725D1">
        <w:trPr>
          <w:trHeight w:val="345"/>
          <w:jc w:val="center"/>
        </w:trPr>
        <w:tc>
          <w:tcPr>
            <w:tcW w:w="7669" w:type="dxa"/>
            <w:vAlign w:val="center"/>
          </w:tcPr>
          <w:p w14:paraId="6370A7CB" w14:textId="351DF80C" w:rsidR="00CC3288" w:rsidRPr="0099558A" w:rsidRDefault="0099558A" w:rsidP="00D66145">
            <w:pPr>
              <w:pStyle w:val="MHPTableText"/>
              <w:rPr>
                <w:rFonts w:cs="Calibri"/>
                <w:noProof/>
              </w:rPr>
            </w:pPr>
            <w:r w:rsidRPr="0099558A">
              <w:rPr>
                <w:rFonts w:cs="Calibri"/>
                <w:noProof/>
              </w:rPr>
              <w:t>ADRS, Automated Data Retrieval System in combination with excel reports.</w:t>
            </w:r>
          </w:p>
        </w:tc>
      </w:tr>
    </w:tbl>
    <w:p w14:paraId="3FC0262E" w14:textId="77777777" w:rsidR="00CC3288" w:rsidRDefault="00CC3288" w:rsidP="00CC3288">
      <w:pPr>
        <w:pStyle w:val="MHPBullet1"/>
        <w:numPr>
          <w:ilvl w:val="0"/>
          <w:numId w:val="0"/>
        </w:numPr>
        <w:ind w:left="720" w:hanging="360"/>
      </w:pPr>
    </w:p>
    <w:p w14:paraId="4985820F" w14:textId="1398CDA0" w:rsidR="00CC3288" w:rsidRDefault="00CC3288" w:rsidP="00CC3288">
      <w:pPr>
        <w:pStyle w:val="MHPBullet1"/>
      </w:pPr>
      <w:r>
        <w:t xml:space="preserve">Method </w:t>
      </w:r>
      <w:r w:rsidR="00753823">
        <w:t xml:space="preserve">used to </w:t>
      </w:r>
      <w:r>
        <w:t>submit Medicare Part B claims</w:t>
      </w:r>
      <w:r w:rsidR="00753823">
        <w:t>:</w:t>
      </w:r>
    </w:p>
    <w:p w14:paraId="21DB6101" w14:textId="6DC4981F" w:rsidR="00CC3288" w:rsidRDefault="00AC69B3" w:rsidP="00CC3288">
      <w:pPr>
        <w:pStyle w:val="MHPBullet1"/>
        <w:numPr>
          <w:ilvl w:val="0"/>
          <w:numId w:val="0"/>
        </w:numPr>
        <w:ind w:left="720"/>
      </w:pPr>
      <w:sdt>
        <w:sdtPr>
          <w:rPr>
            <w:sz w:val="24"/>
            <w:szCs w:val="24"/>
          </w:rPr>
          <w:id w:val="1242378915"/>
          <w14:checkbox>
            <w14:checked w14:val="1"/>
            <w14:checkedState w14:val="2612" w14:font="MS Gothic"/>
            <w14:uncheckedState w14:val="2610" w14:font="MS Gothic"/>
          </w14:checkbox>
        </w:sdtPr>
        <w:sdtContent>
          <w:r w:rsidR="00952452">
            <w:rPr>
              <w:rFonts w:ascii="MS Gothic" w:eastAsia="MS Gothic" w:hAnsi="MS Gothic" w:hint="eastAsia"/>
              <w:sz w:val="24"/>
              <w:szCs w:val="24"/>
            </w:rPr>
            <w:t>☒</w:t>
          </w:r>
        </w:sdtContent>
      </w:sdt>
      <w:r w:rsidR="00CC3288">
        <w:rPr>
          <w:sz w:val="24"/>
          <w:szCs w:val="24"/>
        </w:rPr>
        <w:t xml:space="preserve"> </w:t>
      </w:r>
      <w:r w:rsidR="00CC3288">
        <w:t>Clearinghouse</w:t>
      </w:r>
      <w:r w:rsidR="00CC3288">
        <w:tab/>
      </w:r>
      <w:r w:rsidR="00CC3288">
        <w:tab/>
      </w:r>
      <w:sdt>
        <w:sdtPr>
          <w:rPr>
            <w:sz w:val="24"/>
            <w:szCs w:val="24"/>
          </w:rPr>
          <w:id w:val="-258374318"/>
          <w14:checkbox>
            <w14:checked w14:val="0"/>
            <w14:checkedState w14:val="2612" w14:font="MS Gothic"/>
            <w14:uncheckedState w14:val="2610" w14:font="MS Gothic"/>
          </w14:checkbox>
        </w:sdtPr>
        <w:sdtContent>
          <w:r w:rsidR="004A7693">
            <w:rPr>
              <w:rFonts w:ascii="MS Gothic" w:eastAsia="MS Gothic" w:hAnsi="MS Gothic" w:hint="eastAsia"/>
              <w:sz w:val="24"/>
              <w:szCs w:val="24"/>
            </w:rPr>
            <w:t>☐</w:t>
          </w:r>
        </w:sdtContent>
      </w:sdt>
      <w:r w:rsidR="00CC3288">
        <w:rPr>
          <w:sz w:val="24"/>
          <w:szCs w:val="24"/>
        </w:rPr>
        <w:t xml:space="preserve"> </w:t>
      </w:r>
      <w:r w:rsidR="00CC3288">
        <w:t>Electronic</w:t>
      </w:r>
      <w:r w:rsidR="00CC3288" w:rsidRPr="00DA5E79">
        <w:tab/>
      </w:r>
      <w:r w:rsidR="00CC3288" w:rsidRPr="00DA5E79">
        <w:tab/>
      </w:r>
      <w:sdt>
        <w:sdtPr>
          <w:rPr>
            <w:sz w:val="24"/>
            <w:szCs w:val="24"/>
          </w:rPr>
          <w:id w:val="-112901407"/>
          <w14:checkbox>
            <w14:checked w14:val="0"/>
            <w14:checkedState w14:val="2612" w14:font="MS Gothic"/>
            <w14:uncheckedState w14:val="2610" w14:font="MS Gothic"/>
          </w14:checkbox>
        </w:sdtPr>
        <w:sdtContent>
          <w:r w:rsidR="00EA58A3">
            <w:rPr>
              <w:rFonts w:ascii="MS Gothic" w:eastAsia="MS Gothic" w:hAnsi="MS Gothic" w:hint="eastAsia"/>
              <w:sz w:val="24"/>
              <w:szCs w:val="24"/>
            </w:rPr>
            <w:t>☐</w:t>
          </w:r>
        </w:sdtContent>
      </w:sdt>
      <w:r w:rsidR="00CC3288">
        <w:t xml:space="preserve"> Paper</w:t>
      </w:r>
    </w:p>
    <w:p w14:paraId="323A5728" w14:textId="77777777" w:rsidR="00664CE5" w:rsidRPr="00681D41" w:rsidRDefault="00664CE5" w:rsidP="00CC3288">
      <w:pPr>
        <w:pStyle w:val="MHPBullet1"/>
        <w:numPr>
          <w:ilvl w:val="0"/>
          <w:numId w:val="0"/>
        </w:numPr>
        <w:ind w:left="720"/>
      </w:pPr>
    </w:p>
    <w:p w14:paraId="285EBA60" w14:textId="770F6C91" w:rsidR="00CC3288" w:rsidRDefault="00173CA0" w:rsidP="00CC3288">
      <w:pPr>
        <w:pStyle w:val="MHPBodyText"/>
      </w:pPr>
      <w:r w:rsidRPr="00173CA0">
        <w:rPr>
          <w:noProof/>
        </w:rPr>
        <w:lastRenderedPageBreak/>
        <w:drawing>
          <wp:inline distT="0" distB="0" distL="0" distR="0" wp14:anchorId="1AFE1C10" wp14:editId="0088DF63">
            <wp:extent cx="5943600" cy="1328626"/>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1328626"/>
                    </a:xfrm>
                    <a:prstGeom prst="rect">
                      <a:avLst/>
                    </a:prstGeom>
                    <a:noFill/>
                    <a:ln>
                      <a:noFill/>
                    </a:ln>
                  </pic:spPr>
                </pic:pic>
              </a:graphicData>
            </a:graphic>
          </wp:inline>
        </w:drawing>
      </w:r>
    </w:p>
    <w:p w14:paraId="25C4EBCB" w14:textId="19B7547A" w:rsidR="008676C9" w:rsidRDefault="008676C9" w:rsidP="00E75809">
      <w:pPr>
        <w:pStyle w:val="MHPBullet1"/>
      </w:pPr>
      <w:r>
        <w:t xml:space="preserve">The MHP continues to experience higher than average denials of its SD/MC claims. Staff shared analyses with the EQR team that demonstrated their understanding of the issues and </w:t>
      </w:r>
      <w:r w:rsidR="00BA161F">
        <w:t>the changing</w:t>
      </w:r>
      <w:r>
        <w:t xml:space="preserve"> nature </w:t>
      </w:r>
      <w:r w:rsidR="00BA161F">
        <w:t xml:space="preserve">of these issues </w:t>
      </w:r>
      <w:r>
        <w:t>over the course of the past year. IS management may wish to allocate resources sooner to its already planned Scriptlink implementation to strengthen business rule edits. Management may also wish to explore commercial claims reconciliation products to support the Billing team’s hard work.</w:t>
      </w:r>
    </w:p>
    <w:p w14:paraId="75ECD813" w14:textId="77777777" w:rsidR="00CC3288" w:rsidRPr="001A5F57" w:rsidRDefault="00CC3288" w:rsidP="00CC3288">
      <w:pPr>
        <w:pStyle w:val="Heading2"/>
      </w:pPr>
      <w:bookmarkStart w:id="85" w:name="_Toc482704836"/>
      <w:r>
        <w:t>I</w:t>
      </w:r>
      <w:r w:rsidRPr="001A5F57">
        <w:t xml:space="preserve">nformation </w:t>
      </w:r>
      <w:r>
        <w:t>S</w:t>
      </w:r>
      <w:r w:rsidRPr="001A5F57">
        <w:t xml:space="preserve">ystems </w:t>
      </w:r>
      <w:r>
        <w:t>R</w:t>
      </w:r>
      <w:r w:rsidRPr="001A5F57">
        <w:t xml:space="preserve">eview </w:t>
      </w:r>
      <w:r>
        <w:t>F</w:t>
      </w:r>
      <w:r w:rsidRPr="001A5F57">
        <w:t>indings</w:t>
      </w:r>
      <w:r>
        <w:t>—I</w:t>
      </w:r>
      <w:r w:rsidRPr="001A5F57">
        <w:t>mplications</w:t>
      </w:r>
      <w:bookmarkEnd w:id="85"/>
    </w:p>
    <w:p w14:paraId="1A2A3502" w14:textId="77777777" w:rsidR="00CC3288" w:rsidRPr="00717B3B" w:rsidRDefault="00CC3288" w:rsidP="00717B3B">
      <w:pPr>
        <w:pStyle w:val="MHPBullet1"/>
      </w:pPr>
      <w:r w:rsidRPr="00717B3B">
        <w:t>Access to Care</w:t>
      </w:r>
      <w:bookmarkStart w:id="86" w:name="isr_findz"/>
      <w:bookmarkEnd w:id="86"/>
    </w:p>
    <w:p w14:paraId="60405AFA" w14:textId="0BDF2CDF" w:rsidR="00CC3288" w:rsidRPr="006A5EAB" w:rsidRDefault="00CC3288">
      <w:pPr>
        <w:pStyle w:val="MHPBullet2"/>
      </w:pPr>
      <w:r w:rsidRPr="006A5EAB">
        <w:t>T</w:t>
      </w:r>
      <w:r w:rsidR="000040CB">
        <w:t xml:space="preserve">he MHP continues to struggle with having a unified clinical record for its entire system of care. Service providers, except in some targeted cases like the new CSU, do not have regular bi-directional access to the MHP’s EHR for up to date clinical information. </w:t>
      </w:r>
    </w:p>
    <w:p w14:paraId="76544BB0" w14:textId="23238762" w:rsidR="00F43185" w:rsidRPr="006A5EAB" w:rsidRDefault="00F43185">
      <w:pPr>
        <w:pStyle w:val="MHPBullet2"/>
      </w:pPr>
      <w:r w:rsidRPr="006A5EAB">
        <w:t>T</w:t>
      </w:r>
      <w:r w:rsidR="000E53F9">
        <w:t>he MHP’s capacity analysis was only partially accomplished due to the lack of sufficient data analytics staff to perform the necessary investigations into program capacity and current performance.</w:t>
      </w:r>
    </w:p>
    <w:p w14:paraId="06C6E75F" w14:textId="77777777" w:rsidR="00CC3288" w:rsidRPr="00DA5E79" w:rsidRDefault="00CC3288" w:rsidP="00CC3288">
      <w:pPr>
        <w:pStyle w:val="MHPBullet1"/>
      </w:pPr>
      <w:r w:rsidRPr="00DA5E79">
        <w:t xml:space="preserve">Timeliness </w:t>
      </w:r>
      <w:r>
        <w:t>of</w:t>
      </w:r>
      <w:r w:rsidRPr="00DA5E79">
        <w:t xml:space="preserve"> Services</w:t>
      </w:r>
    </w:p>
    <w:p w14:paraId="69C4AE62" w14:textId="482A3D8C" w:rsidR="00F43185" w:rsidRPr="006A5EAB" w:rsidRDefault="00F43185">
      <w:pPr>
        <w:pStyle w:val="MHPBullet2"/>
      </w:pPr>
      <w:r w:rsidRPr="006A5EAB">
        <w:t>T</w:t>
      </w:r>
      <w:r w:rsidR="00907867">
        <w:t xml:space="preserve">he MHP </w:t>
      </w:r>
      <w:r w:rsidR="00F56A39">
        <w:t xml:space="preserve">is becoming </w:t>
      </w:r>
      <w:r w:rsidR="00907867">
        <w:t>familiar with the potential benefits of telepsychiatry. Rational steps to expand its use are being embraced by medical staff who see the advantage of specialty service provision such as linguistically competent psychiatry.</w:t>
      </w:r>
    </w:p>
    <w:p w14:paraId="2219C161" w14:textId="25C5D2E6" w:rsidR="00F43185" w:rsidRPr="006A5EAB" w:rsidRDefault="00F43185">
      <w:pPr>
        <w:pStyle w:val="MHPBullet2"/>
      </w:pPr>
      <w:r w:rsidRPr="006A5EAB">
        <w:t>T</w:t>
      </w:r>
      <w:r w:rsidR="0081113D">
        <w:t>he MHP continues to lag in the production and use of regular and consistent timeliness analyses. This may be, in part, due to the lack of sufficient clinical data analytics staff. The MHP also continues to lack reasonable timeliness standards across all the dimensions it examines.</w:t>
      </w:r>
    </w:p>
    <w:p w14:paraId="5E64F04B" w14:textId="77777777" w:rsidR="00CC3288" w:rsidRPr="006A5EAB" w:rsidRDefault="00CC3288" w:rsidP="006A5EAB">
      <w:pPr>
        <w:pStyle w:val="MHPBullet1"/>
      </w:pPr>
      <w:r w:rsidRPr="006A5EAB">
        <w:t>Quality of Care</w:t>
      </w:r>
    </w:p>
    <w:p w14:paraId="20F8BA3A" w14:textId="76E9C107" w:rsidR="00F43185" w:rsidRPr="006A5EAB" w:rsidRDefault="00F43185">
      <w:pPr>
        <w:pStyle w:val="MHPBullet2"/>
      </w:pPr>
      <w:r w:rsidRPr="006A5EAB">
        <w:t>T</w:t>
      </w:r>
      <w:r w:rsidR="00116EC0">
        <w:t>he MHP is in the process of implementing its new data analytics software to produce regular real-time dashboards. The current dashboards are appropriately focused on establishing a window into the system of care’s service flows. Attention will need to be given to producing as much longitudinal perspective as possible before predictive analysis begins.</w:t>
      </w:r>
    </w:p>
    <w:p w14:paraId="6DF89560" w14:textId="26D5D68D" w:rsidR="00F43185" w:rsidRPr="006A5EAB" w:rsidRDefault="00F43185">
      <w:pPr>
        <w:pStyle w:val="MHPBullet2"/>
      </w:pPr>
      <w:r w:rsidRPr="006A5EAB">
        <w:lastRenderedPageBreak/>
        <w:t>T</w:t>
      </w:r>
      <w:r w:rsidR="003B1626">
        <w:t>he MHP continues to experience a changing set of challenges in its Billing function which reduces available revenue to program. It may be time for the MHP to explore additional contemporary tools to bolster its Billing team.</w:t>
      </w:r>
    </w:p>
    <w:p w14:paraId="0B584895" w14:textId="77777777" w:rsidR="00CC3288" w:rsidRPr="00717B3B" w:rsidRDefault="00CC3288" w:rsidP="00717B3B">
      <w:pPr>
        <w:pStyle w:val="MHPBullet1"/>
      </w:pPr>
      <w:r w:rsidRPr="00717B3B">
        <w:t>Consumer Outcomes</w:t>
      </w:r>
    </w:p>
    <w:p w14:paraId="3E754CAA" w14:textId="09D0F50F" w:rsidR="00F43185" w:rsidRPr="006A5EAB" w:rsidRDefault="00F43185">
      <w:pPr>
        <w:pStyle w:val="MHPBullet2"/>
      </w:pPr>
      <w:r w:rsidRPr="006A5EAB">
        <w:t>T</w:t>
      </w:r>
      <w:r w:rsidR="00116EC0">
        <w:t xml:space="preserve">he MHP continues to lack </w:t>
      </w:r>
      <w:r w:rsidR="00683A4C">
        <w:t xml:space="preserve">the means to perform regular and consistent evaluation of its </w:t>
      </w:r>
      <w:r w:rsidR="00FF4A70">
        <w:t>Ventura County Outcomes System (VCOS) data. Secondary analysis of this data is currently hampered by the lack of adequate Clinical Data Analytics staffing.</w:t>
      </w:r>
    </w:p>
    <w:p w14:paraId="7CBBE898" w14:textId="77777777" w:rsidR="00CC3288" w:rsidRPr="005975CF" w:rsidRDefault="00CC3288" w:rsidP="00087EAF">
      <w:pPr>
        <w:pStyle w:val="MHPBullet2"/>
        <w:numPr>
          <w:ilvl w:val="0"/>
          <w:numId w:val="0"/>
        </w:numPr>
        <w:ind w:left="1080"/>
      </w:pPr>
    </w:p>
    <w:bookmarkEnd w:id="71"/>
    <w:bookmarkEnd w:id="72"/>
    <w:p w14:paraId="081C7B98" w14:textId="77777777" w:rsidR="00C11095" w:rsidRPr="005975CF" w:rsidRDefault="00C11095" w:rsidP="00D24F65">
      <w:pPr>
        <w:pStyle w:val="MHPBullet1"/>
        <w:numPr>
          <w:ilvl w:val="0"/>
          <w:numId w:val="0"/>
        </w:numPr>
        <w:ind w:left="360"/>
        <w:sectPr w:rsidR="00C11095" w:rsidRPr="005975CF" w:rsidSect="00F07D67">
          <w:footerReference w:type="default" r:id="rId31"/>
          <w:pgSz w:w="12240" w:h="15840" w:code="1"/>
          <w:pgMar w:top="1152" w:right="1440" w:bottom="1152" w:left="1440" w:header="432" w:footer="576" w:gutter="0"/>
          <w:cols w:space="720"/>
          <w:docGrid w:linePitch="360"/>
        </w:sectPr>
      </w:pPr>
    </w:p>
    <w:p w14:paraId="0DE4BC41" w14:textId="31E69B2A" w:rsidR="00D24F65" w:rsidRDefault="00C11095" w:rsidP="00C11095">
      <w:pPr>
        <w:pStyle w:val="Heading1"/>
      </w:pPr>
      <w:bookmarkStart w:id="87" w:name="_Toc482704837"/>
      <w:r>
        <w:lastRenderedPageBreak/>
        <w:t>Site Review Process Barriers</w:t>
      </w:r>
      <w:bookmarkEnd w:id="87"/>
    </w:p>
    <w:p w14:paraId="7F8C8A87" w14:textId="77777777" w:rsidR="00C11095" w:rsidRPr="00C11095" w:rsidRDefault="00C11095" w:rsidP="00C11095">
      <w:pPr>
        <w:rPr>
          <w:rFonts w:ascii="Cambria" w:hAnsi="Cambria"/>
          <w:sz w:val="22"/>
          <w:highlight w:val="yellow"/>
        </w:rPr>
      </w:pPr>
      <w:r w:rsidRPr="00C11095">
        <w:rPr>
          <w:rFonts w:ascii="Cambria" w:hAnsi="Cambria"/>
          <w:sz w:val="22"/>
        </w:rPr>
        <w:t>The following conditions significantly affected CalEQRO’s ability to prepare for and/or conduct a comprehensive review:</w:t>
      </w:r>
      <w:bookmarkStart w:id="88" w:name="barriers"/>
      <w:bookmarkEnd w:id="88"/>
    </w:p>
    <w:p w14:paraId="47BE268C" w14:textId="5BA7F739" w:rsidR="00C11095" w:rsidRDefault="009B01C1" w:rsidP="00E3039C">
      <w:pPr>
        <w:numPr>
          <w:ilvl w:val="0"/>
          <w:numId w:val="3"/>
        </w:numPr>
        <w:ind w:left="720" w:right="360"/>
        <w:rPr>
          <w:rFonts w:ascii="Cambria" w:hAnsi="Cambria"/>
          <w:sz w:val="22"/>
        </w:rPr>
      </w:pPr>
      <w:r>
        <w:rPr>
          <w:rFonts w:ascii="Cambria" w:hAnsi="Cambria"/>
          <w:sz w:val="22"/>
        </w:rPr>
        <w:t xml:space="preserve">In spite of CalEQRO requesting that recruitment of consumer/family members for focus groups emphasize those who started services within the prior year, few participants were new to services.  As well, the overall number of participants fell short of targets.  This limits the extent to which </w:t>
      </w:r>
      <w:r w:rsidR="009C6666">
        <w:rPr>
          <w:rFonts w:ascii="Cambria" w:hAnsi="Cambria"/>
          <w:sz w:val="22"/>
        </w:rPr>
        <w:t>consumers’</w:t>
      </w:r>
      <w:r>
        <w:rPr>
          <w:rFonts w:ascii="Cambria" w:hAnsi="Cambria"/>
          <w:sz w:val="22"/>
        </w:rPr>
        <w:t xml:space="preserve"> perspectives can be derived </w:t>
      </w:r>
      <w:r w:rsidR="00435C2B">
        <w:rPr>
          <w:rFonts w:ascii="Cambria" w:hAnsi="Cambria"/>
          <w:sz w:val="22"/>
        </w:rPr>
        <w:t>from the review.</w:t>
      </w:r>
    </w:p>
    <w:p w14:paraId="3751168F" w14:textId="43EF8F08" w:rsidR="00084EB3" w:rsidRDefault="009B01C1" w:rsidP="00E3039C">
      <w:pPr>
        <w:numPr>
          <w:ilvl w:val="0"/>
          <w:numId w:val="3"/>
        </w:numPr>
        <w:ind w:left="720" w:right="360"/>
        <w:rPr>
          <w:rFonts w:ascii="Cambria" w:hAnsi="Cambria"/>
          <w:sz w:val="22"/>
        </w:rPr>
      </w:pPr>
      <w:r>
        <w:rPr>
          <w:rFonts w:ascii="Cambria" w:hAnsi="Cambria"/>
          <w:sz w:val="22"/>
        </w:rPr>
        <w:t>For the second consecutive year, t</w:t>
      </w:r>
      <w:r w:rsidR="00084EB3">
        <w:rPr>
          <w:rFonts w:ascii="Cambria" w:hAnsi="Cambria"/>
          <w:sz w:val="22"/>
        </w:rPr>
        <w:t>he MHP did not supply the current Cultural Competence Plan with other requested submissions before the review.</w:t>
      </w:r>
    </w:p>
    <w:p w14:paraId="64D9A8C4" w14:textId="77777777" w:rsidR="00C11095" w:rsidRDefault="00C11095" w:rsidP="00D24F65">
      <w:pPr>
        <w:pStyle w:val="MHPBullet1"/>
        <w:numPr>
          <w:ilvl w:val="0"/>
          <w:numId w:val="0"/>
        </w:numPr>
        <w:ind w:left="360"/>
        <w:rPr>
          <w:color w:val="000000"/>
        </w:rPr>
      </w:pPr>
    </w:p>
    <w:p w14:paraId="0D2C543A" w14:textId="77777777" w:rsidR="00C11095" w:rsidRDefault="00C11095" w:rsidP="00D24F65">
      <w:pPr>
        <w:pStyle w:val="MHPBullet1"/>
        <w:numPr>
          <w:ilvl w:val="0"/>
          <w:numId w:val="0"/>
        </w:numPr>
        <w:ind w:left="360"/>
        <w:rPr>
          <w:color w:val="000000"/>
        </w:rPr>
      </w:pPr>
    </w:p>
    <w:p w14:paraId="78A7F38F" w14:textId="77777777" w:rsidR="00C11095" w:rsidRDefault="00C11095" w:rsidP="00D24F65">
      <w:pPr>
        <w:pStyle w:val="MHPBullet1"/>
        <w:numPr>
          <w:ilvl w:val="0"/>
          <w:numId w:val="0"/>
        </w:numPr>
        <w:ind w:left="360"/>
        <w:rPr>
          <w:color w:val="000000"/>
        </w:rPr>
      </w:pPr>
    </w:p>
    <w:p w14:paraId="5E37A185" w14:textId="77777777" w:rsidR="00C11095" w:rsidRDefault="00C11095" w:rsidP="00D24F65">
      <w:pPr>
        <w:pStyle w:val="MHPBullet1"/>
        <w:numPr>
          <w:ilvl w:val="0"/>
          <w:numId w:val="0"/>
        </w:numPr>
        <w:ind w:left="360"/>
        <w:rPr>
          <w:color w:val="000000"/>
        </w:rPr>
      </w:pPr>
    </w:p>
    <w:p w14:paraId="173C4CCD" w14:textId="77777777" w:rsidR="00C11095" w:rsidRDefault="00C11095" w:rsidP="00D24F65">
      <w:pPr>
        <w:pStyle w:val="MHPBullet1"/>
        <w:numPr>
          <w:ilvl w:val="0"/>
          <w:numId w:val="0"/>
        </w:numPr>
        <w:ind w:left="360"/>
        <w:rPr>
          <w:color w:val="000000"/>
        </w:rPr>
      </w:pPr>
    </w:p>
    <w:p w14:paraId="7F5B1402" w14:textId="77777777" w:rsidR="00C11095" w:rsidRDefault="00C11095" w:rsidP="00D24F65">
      <w:pPr>
        <w:pStyle w:val="MHPBullet1"/>
        <w:numPr>
          <w:ilvl w:val="0"/>
          <w:numId w:val="0"/>
        </w:numPr>
        <w:ind w:left="360"/>
        <w:rPr>
          <w:color w:val="000000"/>
        </w:rPr>
      </w:pPr>
    </w:p>
    <w:p w14:paraId="641B9220" w14:textId="77777777" w:rsidR="00C11095" w:rsidRDefault="00C11095" w:rsidP="00D24F65">
      <w:pPr>
        <w:pStyle w:val="MHPBullet1"/>
        <w:numPr>
          <w:ilvl w:val="0"/>
          <w:numId w:val="0"/>
        </w:numPr>
        <w:ind w:left="360"/>
        <w:rPr>
          <w:color w:val="000000"/>
        </w:rPr>
      </w:pPr>
    </w:p>
    <w:p w14:paraId="10C1CA24" w14:textId="77777777" w:rsidR="00C11095" w:rsidRPr="00F87A75" w:rsidRDefault="00C11095" w:rsidP="00D24F65">
      <w:pPr>
        <w:pStyle w:val="MHPBullet1"/>
        <w:numPr>
          <w:ilvl w:val="0"/>
          <w:numId w:val="0"/>
        </w:numPr>
        <w:ind w:left="360"/>
        <w:rPr>
          <w:color w:val="000000"/>
        </w:rPr>
      </w:pPr>
    </w:p>
    <w:p w14:paraId="6854B8A7" w14:textId="77777777" w:rsidR="00D24F65" w:rsidRDefault="00D24F65" w:rsidP="006F66AB">
      <w:pPr>
        <w:pStyle w:val="Heading1"/>
        <w:sectPr w:rsidR="00D24F65" w:rsidSect="00F07D67">
          <w:pgSz w:w="12240" w:h="15840" w:code="1"/>
          <w:pgMar w:top="1152" w:right="1440" w:bottom="1152" w:left="1440" w:header="432" w:footer="576" w:gutter="0"/>
          <w:cols w:space="720"/>
          <w:docGrid w:linePitch="360"/>
        </w:sectPr>
      </w:pPr>
      <w:bookmarkStart w:id="89" w:name="_Toc266710116"/>
      <w:bookmarkStart w:id="90" w:name="_Toc266791176"/>
      <w:bookmarkStart w:id="91" w:name="_Toc242000467"/>
      <w:bookmarkStart w:id="92" w:name="_Toc243312445"/>
    </w:p>
    <w:p w14:paraId="477133E6" w14:textId="1B80FDE9" w:rsidR="008F6E76" w:rsidRPr="00CF36C0" w:rsidRDefault="008F6E76" w:rsidP="006F66AB">
      <w:pPr>
        <w:pStyle w:val="Heading1"/>
      </w:pPr>
      <w:bookmarkStart w:id="93" w:name="_Toc482704838"/>
      <w:r w:rsidRPr="00CF36C0">
        <w:lastRenderedPageBreak/>
        <w:t>C</w:t>
      </w:r>
      <w:r w:rsidR="005B414F" w:rsidRPr="00CF36C0">
        <w:t>ONCLUSION</w:t>
      </w:r>
      <w:bookmarkEnd w:id="89"/>
      <w:bookmarkEnd w:id="90"/>
      <w:r w:rsidR="005B414F" w:rsidRPr="00CF36C0">
        <w:t>S</w:t>
      </w:r>
      <w:bookmarkEnd w:id="93"/>
    </w:p>
    <w:bookmarkEnd w:id="91"/>
    <w:bookmarkEnd w:id="92"/>
    <w:p w14:paraId="3944C794" w14:textId="6CDB7FC9" w:rsidR="00081968" w:rsidRDefault="00081968" w:rsidP="00112621">
      <w:pPr>
        <w:pStyle w:val="MHPBodyText"/>
      </w:pPr>
      <w:r w:rsidRPr="00393E69">
        <w:t xml:space="preserve">During the </w:t>
      </w:r>
      <w:r w:rsidR="008F6E76" w:rsidRPr="00393E69">
        <w:t>FY</w:t>
      </w:r>
      <w:r w:rsidR="008A7116" w:rsidRPr="00393E69">
        <w:t>1</w:t>
      </w:r>
      <w:r w:rsidR="00597EF5">
        <w:t>6</w:t>
      </w:r>
      <w:r w:rsidR="008A7116" w:rsidRPr="00393E69">
        <w:t>-1</w:t>
      </w:r>
      <w:r w:rsidR="00597EF5">
        <w:t>7</w:t>
      </w:r>
      <w:r w:rsidRPr="00393E69">
        <w:t xml:space="preserve"> annual review, </w:t>
      </w:r>
      <w:r w:rsidR="004C4832">
        <w:t>CalEQRO</w:t>
      </w:r>
      <w:r w:rsidRPr="00393E69">
        <w:t xml:space="preserve"> found strengths in the MHP’s programs, practices, or information systems that have a significant impact on the overall delivery system and its supporting structure. In those same areas, </w:t>
      </w:r>
      <w:r w:rsidR="00A200F3" w:rsidRPr="00393E69">
        <w:t>C</w:t>
      </w:r>
      <w:r w:rsidR="008A7116" w:rsidRPr="00393E69">
        <w:t>al</w:t>
      </w:r>
      <w:r w:rsidR="00A200F3" w:rsidRPr="00393E69">
        <w:t>EQRO</w:t>
      </w:r>
      <w:r w:rsidRPr="00393E69">
        <w:t xml:space="preserve"> also noted opportunities for quality improvement. The findings presented below relate to the operation of an effective managed care organization, reflecting the MHP’s processes for ensuring access </w:t>
      </w:r>
      <w:r w:rsidR="0017306D">
        <w:t xml:space="preserve">to </w:t>
      </w:r>
      <w:r w:rsidRPr="00393E69">
        <w:t xml:space="preserve">and timeliness </w:t>
      </w:r>
      <w:r w:rsidR="0017306D">
        <w:t>of</w:t>
      </w:r>
      <w:r w:rsidRPr="00393E69">
        <w:t xml:space="preserve"> services and improving the quality of </w:t>
      </w:r>
      <w:r w:rsidR="00270387">
        <w:t>care</w:t>
      </w:r>
      <w:r w:rsidRPr="00393E69">
        <w:t>.</w:t>
      </w:r>
    </w:p>
    <w:p w14:paraId="40504E5B" w14:textId="2406476E" w:rsidR="0095085C" w:rsidRPr="00393E69" w:rsidRDefault="0095085C" w:rsidP="0095085C">
      <w:pPr>
        <w:pStyle w:val="Heading2"/>
      </w:pPr>
      <w:bookmarkStart w:id="94" w:name="_Toc482704839"/>
      <w:r>
        <w:t>Strengths</w:t>
      </w:r>
      <w:r w:rsidR="0025281F">
        <w:t xml:space="preserve"> and Opportunities</w:t>
      </w:r>
      <w:bookmarkStart w:id="95" w:name="sors"/>
      <w:bookmarkEnd w:id="94"/>
      <w:bookmarkEnd w:id="95"/>
    </w:p>
    <w:p w14:paraId="2F8CD0A4" w14:textId="3F3A6700" w:rsidR="0025281F" w:rsidRPr="00DA5E79" w:rsidRDefault="0025281F" w:rsidP="0025281F">
      <w:pPr>
        <w:pStyle w:val="Heading3"/>
      </w:pPr>
      <w:bookmarkStart w:id="96" w:name="_Toc482704840"/>
      <w:r w:rsidRPr="00DA5E79">
        <w:t xml:space="preserve">Access to </w:t>
      </w:r>
      <w:r w:rsidR="008E21D1">
        <w:t>Care</w:t>
      </w:r>
      <w:bookmarkEnd w:id="96"/>
    </w:p>
    <w:p w14:paraId="482CEAC3" w14:textId="584EF69A" w:rsidR="0025281F" w:rsidRPr="00DA5E79" w:rsidRDefault="0025281F" w:rsidP="0025281F">
      <w:pPr>
        <w:pStyle w:val="MHPBullet1"/>
      </w:pPr>
      <w:r>
        <w:t xml:space="preserve">Strengths: </w:t>
      </w:r>
    </w:p>
    <w:p w14:paraId="7E3703BE" w14:textId="0B9C2325" w:rsidR="0025281F" w:rsidRPr="0042106A" w:rsidRDefault="00435C2B">
      <w:pPr>
        <w:pStyle w:val="MHPBullet2"/>
      </w:pPr>
      <w:r>
        <w:t xml:space="preserve">The MHP has continued its efforts to improve services for the Latino/Hispanic and non-English speaking populations with its emphasis upon the hiring of bilingual/bicultural staff, community outreach, siting of clinics, </w:t>
      </w:r>
      <w:r w:rsidR="007166E8">
        <w:t xml:space="preserve">a Spanish language treatment plan, </w:t>
      </w:r>
      <w:r>
        <w:t>and telemedicine.</w:t>
      </w:r>
    </w:p>
    <w:p w14:paraId="5B5BE75D" w14:textId="6F3EEEF4" w:rsidR="0042106A" w:rsidRDefault="00817310">
      <w:pPr>
        <w:pStyle w:val="MHPBullet2"/>
      </w:pPr>
      <w:r>
        <w:t xml:space="preserve">The MHP has merged children’s crisis response with the directly operated adult crisis services, brought aboard a supervisor who had relevant children’s crisis experience, and is receiving positive responses from family members for this change.  </w:t>
      </w:r>
    </w:p>
    <w:p w14:paraId="5C620B43" w14:textId="1F16F402" w:rsidR="00817310" w:rsidRPr="0042106A" w:rsidRDefault="00817310">
      <w:pPr>
        <w:pStyle w:val="MHPBullet2"/>
      </w:pPr>
      <w:r>
        <w:t xml:space="preserve">The MHP’s telepsychiatry implementation has made it more likely that Spanish speaking consumers direct receive services in their preferred language at two geographically separate clinics that predominantly serve Spanish speakers.  </w:t>
      </w:r>
    </w:p>
    <w:p w14:paraId="512B7B28" w14:textId="685763D6" w:rsidR="0025281F" w:rsidRPr="00DA5E79" w:rsidRDefault="0025281F" w:rsidP="0025281F">
      <w:pPr>
        <w:pStyle w:val="MHPBullet1"/>
      </w:pPr>
      <w:r>
        <w:t xml:space="preserve">Opportunities: </w:t>
      </w:r>
    </w:p>
    <w:p w14:paraId="0E1F77A3" w14:textId="7BCD1D11" w:rsidR="00435C2B" w:rsidRDefault="00435C2B">
      <w:pPr>
        <w:pStyle w:val="MHPBullet2"/>
      </w:pPr>
      <w:r>
        <w:t xml:space="preserve">The material provided for this review was limited in scope </w:t>
      </w:r>
      <w:r w:rsidR="00E6710F">
        <w:t xml:space="preserve">with regard </w:t>
      </w:r>
      <w:r>
        <w:t xml:space="preserve">to cultural competency, having a sole focus upon Hispanic/Latino populations, and </w:t>
      </w:r>
      <w:r w:rsidR="00817310">
        <w:t>omitted the</w:t>
      </w:r>
      <w:r>
        <w:t xml:space="preserve"> efforts to engage and serve African American, </w:t>
      </w:r>
      <w:r w:rsidR="00BF7BD9" w:rsidRPr="00F17E39">
        <w:t>LGBTQ</w:t>
      </w:r>
      <w:r w:rsidRPr="00F17E39">
        <w:t>,</w:t>
      </w:r>
      <w:r>
        <w:t xml:space="preserve"> and other special populations.  </w:t>
      </w:r>
      <w:r w:rsidR="00693EC0">
        <w:t>A comprehensive Cultural Competence Plan was not submitted in advance of the review as requested.</w:t>
      </w:r>
    </w:p>
    <w:p w14:paraId="0C209B3B" w14:textId="2D37ED15" w:rsidR="0025281F" w:rsidRPr="00DA5E79" w:rsidRDefault="0025281F">
      <w:pPr>
        <w:pStyle w:val="MHPBullet2"/>
      </w:pPr>
      <w:r w:rsidRPr="00DA5E79">
        <w:t>T</w:t>
      </w:r>
      <w:r w:rsidR="006F4639">
        <w:t xml:space="preserve">he MHP continues </w:t>
      </w:r>
      <w:r w:rsidR="00147F67">
        <w:t>with</w:t>
      </w:r>
      <w:r w:rsidR="006F4639">
        <w:t>out</w:t>
      </w:r>
      <w:r w:rsidR="00147F67">
        <w:t xml:space="preserve"> having a unified clinical record among its entire system of care. </w:t>
      </w:r>
      <w:r w:rsidR="006F4639">
        <w:t xml:space="preserve"> </w:t>
      </w:r>
      <w:r w:rsidR="00147F67">
        <w:t xml:space="preserve">Efforts to provide bi-directional interoperability or at the least ubiquitous read only access and service uploads should be expedited to facilitate access </w:t>
      </w:r>
      <w:r w:rsidR="00435C2B">
        <w:t>and</w:t>
      </w:r>
      <w:r w:rsidR="00147F67">
        <w:t xml:space="preserve"> care coordination.</w:t>
      </w:r>
    </w:p>
    <w:p w14:paraId="6FC7BFF0" w14:textId="60F68BCC" w:rsidR="0042106A" w:rsidRDefault="0042106A">
      <w:pPr>
        <w:pStyle w:val="MHPBullet2"/>
      </w:pPr>
      <w:r w:rsidRPr="00DA5E79">
        <w:t>T</w:t>
      </w:r>
      <w:r w:rsidR="00147F67">
        <w:t>he MHP should facilitate hiring enough clinical data analytics staff to perform necessary investigations into caseload and capacity analysis efforts.</w:t>
      </w:r>
    </w:p>
    <w:p w14:paraId="6D5E0279" w14:textId="73943997" w:rsidR="00746014" w:rsidRDefault="00746014">
      <w:pPr>
        <w:pStyle w:val="MHPBullet2"/>
      </w:pPr>
      <w:r>
        <w:t xml:space="preserve">The use of telepsychiatry to </w:t>
      </w:r>
      <w:r w:rsidR="008A29F6">
        <w:t xml:space="preserve">meet the linguistic needs of Spanish speakers is the first element of telepsychiatry implementation.  The MHP can also use it to redistribute resources in the presence of vacancies, illness and vacation.  Greater </w:t>
      </w:r>
      <w:r w:rsidR="008A29F6">
        <w:lastRenderedPageBreak/>
        <w:t>use of this technologic medium can result in quicker initial access and continuity of care.</w:t>
      </w:r>
    </w:p>
    <w:p w14:paraId="112BD9D0" w14:textId="1E37FEE5" w:rsidR="00284CDD" w:rsidRPr="0042106A" w:rsidRDefault="00284CDD">
      <w:pPr>
        <w:pStyle w:val="MHPBullet2"/>
      </w:pPr>
      <w:r>
        <w:t xml:space="preserve">While diversion of </w:t>
      </w:r>
      <w:r w:rsidR="00E6710F">
        <w:t>y</w:t>
      </w:r>
      <w:r>
        <w:t xml:space="preserve">outh and </w:t>
      </w:r>
      <w:r w:rsidR="00E6710F">
        <w:t>f</w:t>
      </w:r>
      <w:r>
        <w:t xml:space="preserve">amily consumers is reportedly at 71% level of crisis events, the MHP would be well-advised to undertake the tracking of </w:t>
      </w:r>
      <w:r w:rsidR="00E6710F">
        <w:t>y</w:t>
      </w:r>
      <w:r>
        <w:t xml:space="preserve">outh </w:t>
      </w:r>
      <w:r w:rsidR="00E6710F">
        <w:t>and</w:t>
      </w:r>
      <w:r>
        <w:t xml:space="preserve"> </w:t>
      </w:r>
      <w:r w:rsidR="00E6710F">
        <w:t>f</w:t>
      </w:r>
      <w:r>
        <w:t xml:space="preserve">amily consumers admitted to acute psychiatric inpatient units and the aftercare received following discharge.  </w:t>
      </w:r>
    </w:p>
    <w:p w14:paraId="5EEC3324" w14:textId="39B1DDFC" w:rsidR="0025281F" w:rsidRPr="00DA5E79" w:rsidRDefault="0025281F" w:rsidP="0025281F">
      <w:pPr>
        <w:pStyle w:val="Heading3"/>
      </w:pPr>
      <w:bookmarkStart w:id="97" w:name="_Toc482704841"/>
      <w:r>
        <w:t xml:space="preserve">Timeliness </w:t>
      </w:r>
      <w:r w:rsidR="0017306D">
        <w:t>of</w:t>
      </w:r>
      <w:r>
        <w:t xml:space="preserve"> Services</w:t>
      </w:r>
      <w:bookmarkEnd w:id="97"/>
    </w:p>
    <w:p w14:paraId="2672CA91" w14:textId="653A5BE6" w:rsidR="0025281F" w:rsidRPr="00DA5E79" w:rsidRDefault="0025281F" w:rsidP="0025281F">
      <w:pPr>
        <w:pStyle w:val="MHPBullet1"/>
      </w:pPr>
      <w:r>
        <w:t xml:space="preserve">Strengths: </w:t>
      </w:r>
    </w:p>
    <w:p w14:paraId="5D1B3C44" w14:textId="53F10F27" w:rsidR="0042106A" w:rsidRPr="0042106A" w:rsidRDefault="008A29F6">
      <w:pPr>
        <w:pStyle w:val="MHPBullet2"/>
      </w:pPr>
      <w:r>
        <w:t>The MHP’s efforts to study the entire initial access process</w:t>
      </w:r>
      <w:r w:rsidR="00E6710F">
        <w:t>, f</w:t>
      </w:r>
      <w:r>
        <w:t>rom first contact, to first psychiatry service</w:t>
      </w:r>
      <w:r w:rsidR="00E6710F">
        <w:t xml:space="preserve">, </w:t>
      </w:r>
      <w:r>
        <w:t>has the potential of furnishing developments that improve overall timeliness as well as optimize utilization of available clinical hours.</w:t>
      </w:r>
    </w:p>
    <w:p w14:paraId="32371DC3" w14:textId="61DF2634" w:rsidR="0025281F" w:rsidRPr="00DA5E79" w:rsidRDefault="0025281F" w:rsidP="0025281F">
      <w:pPr>
        <w:pStyle w:val="MHPBullet1"/>
      </w:pPr>
      <w:r>
        <w:t xml:space="preserve">Opportunities: </w:t>
      </w:r>
    </w:p>
    <w:p w14:paraId="077D996F" w14:textId="460C741A" w:rsidR="0025281F" w:rsidRPr="00DA5E79" w:rsidRDefault="00373569">
      <w:pPr>
        <w:pStyle w:val="MHPBullet2"/>
      </w:pPr>
      <w:r w:rsidRPr="006A5EAB">
        <w:t>T</w:t>
      </w:r>
      <w:r>
        <w:t>he MHP continues to lag in the production and use of regular and consistent timeliness analyses. This may be, in part, due to the lack of sufficient clinical data analytics staff. The MHP also continues to lack reasonable timeliness standards across all the dimensions it examines.</w:t>
      </w:r>
    </w:p>
    <w:p w14:paraId="78E3F410" w14:textId="5469C5CE" w:rsidR="0042106A" w:rsidRPr="0042106A" w:rsidRDefault="006F4639">
      <w:pPr>
        <w:pStyle w:val="MHPBullet2"/>
      </w:pPr>
      <w:r>
        <w:t>The MHP’s access process has numerous elements</w:t>
      </w:r>
      <w:r w:rsidR="00E6710F">
        <w:t xml:space="preserve">, such as </w:t>
      </w:r>
      <w:r>
        <w:t xml:space="preserve">Access/STAR, RISE, and regional </w:t>
      </w:r>
      <w:r w:rsidR="00AC69B3">
        <w:t>clinics that</w:t>
      </w:r>
      <w:r>
        <w:t xml:space="preserve"> can segment and complicate the experience of consumers due to the linkages and handoff process that must occur.  This area deserves more study and consideration of streamlined processes. </w:t>
      </w:r>
    </w:p>
    <w:p w14:paraId="666E197D" w14:textId="5E5BA63C" w:rsidR="0025281F" w:rsidRPr="00DA5E79" w:rsidRDefault="0025281F" w:rsidP="0025281F">
      <w:pPr>
        <w:pStyle w:val="Heading3"/>
      </w:pPr>
      <w:bookmarkStart w:id="98" w:name="_Toc482704842"/>
      <w:r>
        <w:t xml:space="preserve">Quality of </w:t>
      </w:r>
      <w:r w:rsidR="008E21D1">
        <w:t>Care</w:t>
      </w:r>
      <w:bookmarkEnd w:id="98"/>
    </w:p>
    <w:p w14:paraId="28D4ADEC" w14:textId="641B1772" w:rsidR="0025281F" w:rsidRPr="00DA5E79" w:rsidRDefault="0025281F" w:rsidP="0025281F">
      <w:pPr>
        <w:pStyle w:val="MHPBullet1"/>
      </w:pPr>
      <w:r>
        <w:t xml:space="preserve">Strengths: </w:t>
      </w:r>
    </w:p>
    <w:p w14:paraId="02210497" w14:textId="2BAFEEC2" w:rsidR="0025281F" w:rsidRPr="00DA5E79" w:rsidRDefault="0025281F">
      <w:pPr>
        <w:pStyle w:val="MHPBullet2"/>
      </w:pPr>
      <w:r w:rsidRPr="00DA5E79">
        <w:t>T</w:t>
      </w:r>
      <w:r w:rsidR="0096637A">
        <w:t xml:space="preserve">he MHP is currently focusing attention </w:t>
      </w:r>
      <w:r w:rsidR="00E6710F">
        <w:t>on</w:t>
      </w:r>
      <w:r w:rsidR="0096637A">
        <w:t xml:space="preserve"> its new data analytics software to produce regular</w:t>
      </w:r>
      <w:r w:rsidR="00E6710F">
        <w:t>,</w:t>
      </w:r>
      <w:r w:rsidR="0096637A">
        <w:t xml:space="preserve"> real-time dashboards. The current dashboards are appropriately focusing on service flow analysis to provide an accurate picture of the system of care.</w:t>
      </w:r>
    </w:p>
    <w:p w14:paraId="5C16F136" w14:textId="0C8245D9" w:rsidR="0042106A" w:rsidRPr="0042106A" w:rsidRDefault="0045340D">
      <w:pPr>
        <w:pStyle w:val="MHPBullet2"/>
      </w:pPr>
      <w:r>
        <w:t xml:space="preserve">The MHP is taking </w:t>
      </w:r>
      <w:r w:rsidR="00E6710F">
        <w:t xml:space="preserve">definitive </w:t>
      </w:r>
      <w:r>
        <w:t>steps to provide a new vantage point on service delivery, utilizing new approaches to address ongoing service delivery problem areas.  These innovations have yet to produce tangible results, but show potential for impacting care.</w:t>
      </w:r>
    </w:p>
    <w:p w14:paraId="3BB1E8CA" w14:textId="7CBE4735" w:rsidR="0025281F" w:rsidRPr="00DA5E79" w:rsidRDefault="0025281F" w:rsidP="0025281F">
      <w:pPr>
        <w:pStyle w:val="MHPBullet1"/>
      </w:pPr>
      <w:r>
        <w:t xml:space="preserve">Opportunities: </w:t>
      </w:r>
    </w:p>
    <w:p w14:paraId="436B7090" w14:textId="482EA09B" w:rsidR="00817310" w:rsidRDefault="00817310">
      <w:pPr>
        <w:pStyle w:val="MHPBullet2"/>
      </w:pPr>
      <w:r>
        <w:t xml:space="preserve">Neither of the PIPs submitted could be considered active.  The Smoking Cessation Clinical PIP shows promise but did not have active </w:t>
      </w:r>
      <w:r w:rsidR="00284CDD">
        <w:t xml:space="preserve">consumer </w:t>
      </w:r>
      <w:r>
        <w:t>interventions.  The Spanish Language Treatment Plan Non-Clinical PIP, a multi-year effort, lacked new interventions for this last year.</w:t>
      </w:r>
    </w:p>
    <w:p w14:paraId="333C5D08" w14:textId="358ED418" w:rsidR="0025281F" w:rsidRPr="00DA5E79" w:rsidRDefault="0096637A">
      <w:pPr>
        <w:pStyle w:val="MHPBullet2"/>
      </w:pPr>
      <w:r w:rsidRPr="006A5EAB">
        <w:lastRenderedPageBreak/>
        <w:t>T</w:t>
      </w:r>
      <w:r>
        <w:t>he MHP continues to experience a changing set of challenges in its Billing function which reduces available revenue to program. It may be time for the MHP to explore additional contemporary tools to bolster its Billing team.</w:t>
      </w:r>
    </w:p>
    <w:p w14:paraId="773097EE" w14:textId="2B898ECD" w:rsidR="0042106A" w:rsidRPr="0042106A" w:rsidRDefault="0042106A">
      <w:pPr>
        <w:pStyle w:val="MHPBullet2"/>
      </w:pPr>
      <w:r w:rsidRPr="00DA5E79">
        <w:t>T</w:t>
      </w:r>
      <w:r w:rsidR="005F7C92">
        <w:t>he MHP should consider examining discharge flows through the system of care to ensure that consumers are appropriately graduating to lower levels of care where appropriate.</w:t>
      </w:r>
    </w:p>
    <w:p w14:paraId="537FD57F" w14:textId="456576AC" w:rsidR="0025281F" w:rsidRPr="00DA5E79" w:rsidRDefault="0025281F" w:rsidP="0025281F">
      <w:pPr>
        <w:pStyle w:val="Heading3"/>
      </w:pPr>
      <w:bookmarkStart w:id="99" w:name="_Toc482704843"/>
      <w:r>
        <w:t>Consumer Outcomes</w:t>
      </w:r>
      <w:bookmarkEnd w:id="99"/>
    </w:p>
    <w:p w14:paraId="6A2E57CE" w14:textId="2ABEB0FE" w:rsidR="0025281F" w:rsidRPr="00DA5E79" w:rsidRDefault="0025281F" w:rsidP="0025281F">
      <w:pPr>
        <w:pStyle w:val="MHPBullet1"/>
      </w:pPr>
      <w:r>
        <w:t xml:space="preserve">Strengths: </w:t>
      </w:r>
    </w:p>
    <w:p w14:paraId="57AD49DE" w14:textId="20CD503F" w:rsidR="00525D7E" w:rsidRDefault="00525D7E">
      <w:pPr>
        <w:pStyle w:val="MHPBullet2"/>
      </w:pPr>
      <w:r>
        <w:t>The MHP continues to selectively utilize the GAD-7 and PHQ-9</w:t>
      </w:r>
      <w:r w:rsidR="00693EC0">
        <w:t xml:space="preserve">, Basis-24 and Hopefulness, along with MHSA required instruments to </w:t>
      </w:r>
      <w:r>
        <w:t xml:space="preserve">determine outcomes.  </w:t>
      </w:r>
    </w:p>
    <w:p w14:paraId="52684BF4" w14:textId="32948598" w:rsidR="00525D7E" w:rsidRPr="0042106A" w:rsidRDefault="003E42C4">
      <w:pPr>
        <w:pStyle w:val="MHPBullet2"/>
      </w:pPr>
      <w:r>
        <w:t xml:space="preserve">The MHP created training </w:t>
      </w:r>
      <w:r w:rsidR="00525D7E">
        <w:t>for staff to utilize VCOS information in the treatment planning process.</w:t>
      </w:r>
    </w:p>
    <w:p w14:paraId="0EEB5E8B" w14:textId="79A83868" w:rsidR="0025281F" w:rsidRPr="00DA5E79" w:rsidRDefault="0045340D">
      <w:pPr>
        <w:pStyle w:val="MHPBullet2"/>
      </w:pPr>
      <w:r>
        <w:t xml:space="preserve">The MHP’s internal </w:t>
      </w:r>
      <w:r w:rsidR="002C7BD7">
        <w:t xml:space="preserve">sub-item </w:t>
      </w:r>
      <w:r>
        <w:t xml:space="preserve">analysis of VCOS items has </w:t>
      </w:r>
      <w:r w:rsidR="00525D7E">
        <w:t xml:space="preserve">thus far validated their </w:t>
      </w:r>
      <w:r>
        <w:t xml:space="preserve">selection to the MHP.  </w:t>
      </w:r>
    </w:p>
    <w:p w14:paraId="0E54F2DB" w14:textId="7098DA1C" w:rsidR="0025281F" w:rsidRPr="00DA5E79" w:rsidRDefault="0025281F" w:rsidP="0025281F">
      <w:pPr>
        <w:pStyle w:val="MHPBullet1"/>
      </w:pPr>
      <w:r>
        <w:t xml:space="preserve">Opportunities: </w:t>
      </w:r>
    </w:p>
    <w:p w14:paraId="6BF57387" w14:textId="157CE5E9" w:rsidR="0025281F" w:rsidRPr="00DA5E79" w:rsidRDefault="00052BD5">
      <w:pPr>
        <w:pStyle w:val="MHPBullet2"/>
      </w:pPr>
      <w:r w:rsidRPr="006A5EAB">
        <w:t>T</w:t>
      </w:r>
      <w:r>
        <w:t xml:space="preserve">he MHP continues to lack the means to perform regular and consistent evaluation of its Ventura County Outcomes System (VCOS) data. Secondary analysis of this data is currently hampered by the lack of adequate </w:t>
      </w:r>
      <w:r w:rsidR="00E6710F">
        <w:t>c</w:t>
      </w:r>
      <w:r>
        <w:t xml:space="preserve">linical </w:t>
      </w:r>
      <w:r w:rsidR="00E6710F">
        <w:t>d</w:t>
      </w:r>
      <w:r>
        <w:t xml:space="preserve">ata </w:t>
      </w:r>
      <w:r w:rsidR="00E6710F">
        <w:t>a</w:t>
      </w:r>
      <w:r>
        <w:t>nalytics staffing.</w:t>
      </w:r>
    </w:p>
    <w:p w14:paraId="408AA8AD" w14:textId="3BCEFB26" w:rsidR="0042106A" w:rsidRPr="0042106A" w:rsidRDefault="0042106A">
      <w:pPr>
        <w:pStyle w:val="MHPBullet2"/>
      </w:pPr>
      <w:r w:rsidRPr="00DA5E79">
        <w:t>T</w:t>
      </w:r>
      <w:r w:rsidR="00052BD5">
        <w:t>he MHP should consider implementing a pilot program to test the principles and efficacy of Collaborative Documentation workflows within the system of care to provide for enhanced consumer engagement and outcomes.</w:t>
      </w:r>
    </w:p>
    <w:p w14:paraId="661CA1EF" w14:textId="77777777" w:rsidR="008E21D1" w:rsidRPr="008E21D1" w:rsidRDefault="008E21D1" w:rsidP="008E21D1">
      <w:pPr>
        <w:pStyle w:val="MHPBodyText"/>
      </w:pPr>
    </w:p>
    <w:p w14:paraId="1EA95322" w14:textId="62CDE821" w:rsidR="005B414F" w:rsidRDefault="0025281F" w:rsidP="0025281F">
      <w:pPr>
        <w:pStyle w:val="Heading2"/>
      </w:pPr>
      <w:bookmarkStart w:id="100" w:name="_Toc482704844"/>
      <w:r>
        <w:t>Recommendations</w:t>
      </w:r>
      <w:bookmarkStart w:id="101" w:name="recs"/>
      <w:bookmarkEnd w:id="100"/>
      <w:bookmarkEnd w:id="101"/>
    </w:p>
    <w:p w14:paraId="40ABD62E" w14:textId="564A93D1" w:rsidR="00A9311C" w:rsidRDefault="003E42C4" w:rsidP="00F43185">
      <w:pPr>
        <w:pStyle w:val="MHPBullet1"/>
      </w:pPr>
      <w:r>
        <w:t>It is essential that the</w:t>
      </w:r>
      <w:r w:rsidR="00A9311C">
        <w:t xml:space="preserve"> MHP </w:t>
      </w:r>
      <w:r>
        <w:t xml:space="preserve">develop a process that ensures </w:t>
      </w:r>
      <w:r w:rsidR="00E6710F">
        <w:t xml:space="preserve">there are two active PIPs, one </w:t>
      </w:r>
      <w:r>
        <w:t xml:space="preserve">Clinical and </w:t>
      </w:r>
      <w:r w:rsidR="00E6710F">
        <w:t xml:space="preserve">one </w:t>
      </w:r>
      <w:r>
        <w:t xml:space="preserve">Non-Clinical PIP.   </w:t>
      </w:r>
    </w:p>
    <w:p w14:paraId="0D41567E" w14:textId="567C0CB4" w:rsidR="003E42C4" w:rsidRDefault="00284CDD" w:rsidP="00F43185">
      <w:pPr>
        <w:pStyle w:val="MHPBullet1"/>
      </w:pPr>
      <w:r>
        <w:t xml:space="preserve">The MHP needs to develop a tracking system for children and youth who receive an acute psychiatric admission and the related follow-up activities subsequent to discharge.  </w:t>
      </w:r>
    </w:p>
    <w:p w14:paraId="70002A22" w14:textId="0375C8D9" w:rsidR="00693EC0" w:rsidRDefault="00693EC0" w:rsidP="00F43185">
      <w:pPr>
        <w:pStyle w:val="MHPBullet1"/>
      </w:pPr>
      <w:r>
        <w:t xml:space="preserve">The MHP needs to </w:t>
      </w:r>
      <w:r w:rsidR="0079628C">
        <w:t>develop a formal Q</w:t>
      </w:r>
      <w:r w:rsidR="00E6710F">
        <w:t>uality Improvement</w:t>
      </w:r>
      <w:r w:rsidR="0079628C">
        <w:t xml:space="preserve"> </w:t>
      </w:r>
      <w:r w:rsidR="00E6710F">
        <w:t xml:space="preserve">(QI) </w:t>
      </w:r>
      <w:r w:rsidR="0079628C">
        <w:t xml:space="preserve">Work Plan for the FY16-17 period; and, subsequently evaluate results of and </w:t>
      </w:r>
      <w:r>
        <w:t xml:space="preserve">develop a QI Work Plan within two months of the </w:t>
      </w:r>
      <w:r w:rsidR="0079628C">
        <w:t>start of the next</w:t>
      </w:r>
      <w:r>
        <w:t xml:space="preserve"> fiscal year.  </w:t>
      </w:r>
    </w:p>
    <w:p w14:paraId="7A2E45B3" w14:textId="5337999C" w:rsidR="0079628C" w:rsidRDefault="0079628C" w:rsidP="00F43185">
      <w:pPr>
        <w:pStyle w:val="MHPBullet1"/>
      </w:pPr>
      <w:r>
        <w:t xml:space="preserve">The MHP needs to study and evaluate the impact </w:t>
      </w:r>
      <w:r w:rsidR="00DC448C">
        <w:t>that</w:t>
      </w:r>
      <w:r>
        <w:t xml:space="preserve"> the segmented system process involving Access, STAR, RISE and subsequent clinic services </w:t>
      </w:r>
      <w:r w:rsidR="00DC448C">
        <w:t>have</w:t>
      </w:r>
      <w:r>
        <w:t xml:space="preserve"> upon consumer access timeliness through the use of data and focus groups.</w:t>
      </w:r>
    </w:p>
    <w:p w14:paraId="2E42BDE3" w14:textId="2EB06E7F" w:rsidR="00F43185" w:rsidRPr="00F43185" w:rsidRDefault="00F43185" w:rsidP="00F43185">
      <w:pPr>
        <w:pStyle w:val="MHPBullet1"/>
      </w:pPr>
      <w:r w:rsidRPr="00F43185">
        <w:lastRenderedPageBreak/>
        <w:t>T</w:t>
      </w:r>
      <w:r w:rsidR="004E1280">
        <w:t>he MHP should continue work</w:t>
      </w:r>
      <w:r w:rsidR="00DC448C">
        <w:t>ing</w:t>
      </w:r>
      <w:r w:rsidR="004E1280">
        <w:t xml:space="preserve"> on an integrated caseload and capacity analysis that </w:t>
      </w:r>
      <w:r w:rsidR="0044121F">
        <w:t>monitors both active and inactive cases and provides predictive information to the executive team for program formation. With sufficient staffing, this project could become a real-time dashboard in the MHP’s Kofax Analytics tool.</w:t>
      </w:r>
    </w:p>
    <w:p w14:paraId="08C3A6E0" w14:textId="3A087349" w:rsidR="00F43185" w:rsidRPr="00F43185" w:rsidRDefault="00F43185" w:rsidP="00F43185">
      <w:pPr>
        <w:pStyle w:val="MHPBullet1"/>
      </w:pPr>
      <w:r w:rsidRPr="00F43185">
        <w:t>T</w:t>
      </w:r>
      <w:r w:rsidR="0044121F">
        <w:t xml:space="preserve">he MHP should move forward with its interoperability project in an expeditious manner to alleviate many of the barriers to integrated care management that currently exist </w:t>
      </w:r>
      <w:r w:rsidR="003E42C4">
        <w:t xml:space="preserve">between directly operated and contract provider services.   </w:t>
      </w:r>
    </w:p>
    <w:p w14:paraId="5A3DE86C" w14:textId="77777777" w:rsidR="00260CAD" w:rsidRPr="005975CF" w:rsidRDefault="00260CAD" w:rsidP="00260CAD">
      <w:pPr>
        <w:pStyle w:val="MHPBullet1"/>
        <w:numPr>
          <w:ilvl w:val="0"/>
          <w:numId w:val="0"/>
        </w:numPr>
        <w:ind w:left="720" w:hanging="360"/>
      </w:pPr>
    </w:p>
    <w:p w14:paraId="17420415" w14:textId="77777777" w:rsidR="00260CAD" w:rsidRPr="005975CF" w:rsidRDefault="00260CAD" w:rsidP="00260CAD">
      <w:pPr>
        <w:pStyle w:val="MHPBullet1"/>
        <w:numPr>
          <w:ilvl w:val="0"/>
          <w:numId w:val="0"/>
        </w:numPr>
        <w:ind w:left="720" w:hanging="360"/>
      </w:pPr>
    </w:p>
    <w:p w14:paraId="5AA3617C" w14:textId="77777777" w:rsidR="00260CAD" w:rsidRPr="005975CF" w:rsidRDefault="00260CAD" w:rsidP="00260CAD">
      <w:pPr>
        <w:pStyle w:val="MHPBullet1"/>
        <w:numPr>
          <w:ilvl w:val="0"/>
          <w:numId w:val="0"/>
        </w:numPr>
        <w:ind w:left="720" w:hanging="360"/>
      </w:pPr>
    </w:p>
    <w:p w14:paraId="48DFC1AC" w14:textId="77777777" w:rsidR="00260CAD" w:rsidRPr="005975CF" w:rsidRDefault="00260CAD" w:rsidP="00260CAD">
      <w:pPr>
        <w:pStyle w:val="MHPBullet1"/>
        <w:numPr>
          <w:ilvl w:val="0"/>
          <w:numId w:val="0"/>
        </w:numPr>
        <w:ind w:left="720" w:hanging="360"/>
      </w:pPr>
    </w:p>
    <w:p w14:paraId="027E5E29" w14:textId="77777777" w:rsidR="00260CAD" w:rsidRPr="005975CF" w:rsidRDefault="00260CAD" w:rsidP="006F66AB">
      <w:pPr>
        <w:pStyle w:val="MHPBullet1"/>
        <w:sectPr w:rsidR="00260CAD" w:rsidRPr="005975CF" w:rsidSect="00F07D67">
          <w:pgSz w:w="12240" w:h="15840" w:code="1"/>
          <w:pgMar w:top="1152" w:right="1440" w:bottom="1152" w:left="1440" w:header="432" w:footer="576" w:gutter="0"/>
          <w:cols w:space="720"/>
          <w:docGrid w:linePitch="360"/>
        </w:sectPr>
      </w:pPr>
    </w:p>
    <w:p w14:paraId="2012FFD3" w14:textId="3BDD72C8" w:rsidR="007B762A" w:rsidRPr="00C27D38" w:rsidRDefault="007B762A" w:rsidP="00A40A5B">
      <w:pPr>
        <w:pStyle w:val="Heading1"/>
      </w:pPr>
      <w:bookmarkStart w:id="102" w:name="_Toc482704845"/>
      <w:r w:rsidRPr="00C27D38">
        <w:lastRenderedPageBreak/>
        <w:t>A</w:t>
      </w:r>
      <w:r w:rsidR="005B414F" w:rsidRPr="00C27D38">
        <w:t>TTACHMENTS</w:t>
      </w:r>
      <w:bookmarkEnd w:id="102"/>
    </w:p>
    <w:p w14:paraId="4C3F8395" w14:textId="77777777" w:rsidR="00081968" w:rsidRPr="00393E69" w:rsidRDefault="00081968" w:rsidP="00112621">
      <w:pPr>
        <w:pStyle w:val="MHPBodyText"/>
      </w:pPr>
      <w:r w:rsidRPr="00393E69">
        <w:t>Attachment A: Review Agenda</w:t>
      </w:r>
    </w:p>
    <w:p w14:paraId="433ED610" w14:textId="77777777" w:rsidR="00112621" w:rsidRDefault="00112621" w:rsidP="00112621">
      <w:pPr>
        <w:pStyle w:val="MHPBodyText"/>
      </w:pPr>
    </w:p>
    <w:p w14:paraId="2EC349B0" w14:textId="77777777" w:rsidR="00081968" w:rsidRPr="00393E69" w:rsidRDefault="00081968" w:rsidP="00112621">
      <w:pPr>
        <w:pStyle w:val="MHPBodyText"/>
      </w:pPr>
      <w:r w:rsidRPr="00393E69">
        <w:t>Attachment B: Review Participants</w:t>
      </w:r>
    </w:p>
    <w:p w14:paraId="54545B49" w14:textId="77777777" w:rsidR="00112621" w:rsidRDefault="00112621" w:rsidP="00112621">
      <w:pPr>
        <w:pStyle w:val="MHPBodyText"/>
      </w:pPr>
    </w:p>
    <w:p w14:paraId="25C08DFA" w14:textId="77777777" w:rsidR="00081968" w:rsidRPr="00393E69" w:rsidRDefault="00081968" w:rsidP="00112621">
      <w:pPr>
        <w:pStyle w:val="MHPBodyText"/>
        <w:rPr>
          <w:iCs/>
          <w:u w:val="single"/>
        </w:rPr>
      </w:pPr>
      <w:r w:rsidRPr="00393E69">
        <w:t xml:space="preserve">Attachment C: </w:t>
      </w:r>
      <w:r w:rsidRPr="00393E69">
        <w:rPr>
          <w:iCs/>
        </w:rPr>
        <w:t>Approved Claims Source Data</w:t>
      </w:r>
    </w:p>
    <w:p w14:paraId="14BE96F9" w14:textId="77777777" w:rsidR="00112621" w:rsidRDefault="00112621" w:rsidP="00112621">
      <w:pPr>
        <w:pStyle w:val="MHPBodyText"/>
      </w:pPr>
    </w:p>
    <w:p w14:paraId="69FF4C1D" w14:textId="57AB3D59" w:rsidR="00081968" w:rsidRDefault="00081968" w:rsidP="00112621">
      <w:pPr>
        <w:pStyle w:val="MHPBodyText"/>
      </w:pPr>
      <w:r w:rsidRPr="00393E69">
        <w:t xml:space="preserve">Attachment </w:t>
      </w:r>
      <w:r w:rsidR="00C548F2">
        <w:t>D</w:t>
      </w:r>
      <w:r w:rsidRPr="00393E69">
        <w:t xml:space="preserve">: </w:t>
      </w:r>
      <w:r w:rsidR="00A200F3" w:rsidRPr="00393E69">
        <w:t>C</w:t>
      </w:r>
      <w:r w:rsidR="008A7116" w:rsidRPr="00393E69">
        <w:t>al</w:t>
      </w:r>
      <w:r w:rsidR="00A200F3" w:rsidRPr="00393E69">
        <w:t>EQRO</w:t>
      </w:r>
      <w:r w:rsidRPr="00393E69">
        <w:t xml:space="preserve"> PIP Validation Tools </w:t>
      </w:r>
    </w:p>
    <w:p w14:paraId="5787CFC6" w14:textId="77777777" w:rsidR="00BB3E4F" w:rsidRDefault="00BB3E4F" w:rsidP="00112621">
      <w:pPr>
        <w:pStyle w:val="MHPBodyText"/>
      </w:pPr>
    </w:p>
    <w:p w14:paraId="103AB57A" w14:textId="77777777" w:rsidR="00BB3E4F" w:rsidRDefault="00BB3E4F" w:rsidP="00112621">
      <w:pPr>
        <w:pStyle w:val="MHPBodyText"/>
      </w:pPr>
    </w:p>
    <w:p w14:paraId="3750B4EE" w14:textId="77777777" w:rsidR="00BB3E4F" w:rsidRDefault="00BB3E4F" w:rsidP="00112621">
      <w:pPr>
        <w:pStyle w:val="MHPBodyText"/>
      </w:pPr>
    </w:p>
    <w:p w14:paraId="644A7EE0" w14:textId="77777777" w:rsidR="006E0858" w:rsidRDefault="006E0858" w:rsidP="00765938">
      <w:pPr>
        <w:pStyle w:val="MHPAttachHead"/>
        <w:sectPr w:rsidR="006E0858" w:rsidSect="00F07D67">
          <w:headerReference w:type="even" r:id="rId32"/>
          <w:footerReference w:type="default" r:id="rId33"/>
          <w:type w:val="oddPage"/>
          <w:pgSz w:w="12240" w:h="15840"/>
          <w:pgMar w:top="1440" w:right="1440" w:bottom="1584" w:left="1440" w:header="720" w:footer="720" w:gutter="0"/>
          <w:cols w:space="720"/>
          <w:docGrid w:linePitch="360"/>
        </w:sectPr>
      </w:pPr>
      <w:bookmarkStart w:id="103" w:name="_Toc243312450"/>
      <w:bookmarkStart w:id="104" w:name="_Toc266710120"/>
      <w:bookmarkStart w:id="105" w:name="_Toc266791180"/>
    </w:p>
    <w:p w14:paraId="2C3860C6" w14:textId="0D28762E" w:rsidR="00765938" w:rsidRDefault="009E5859" w:rsidP="00765938">
      <w:pPr>
        <w:pStyle w:val="MHPAttachHead"/>
      </w:pPr>
      <w:bookmarkStart w:id="106" w:name="_Toc482704846"/>
      <w:r>
        <w:lastRenderedPageBreak/>
        <w:t xml:space="preserve">Attachment </w:t>
      </w:r>
      <w:bookmarkEnd w:id="103"/>
      <w:bookmarkEnd w:id="104"/>
      <w:bookmarkEnd w:id="105"/>
      <w:r>
        <w:t>A</w:t>
      </w:r>
      <w:r w:rsidR="00C66325" w:rsidRPr="00C27D38">
        <w:t>—</w:t>
      </w:r>
      <w:r>
        <w:t>Review</w:t>
      </w:r>
      <w:r w:rsidR="008F65F9" w:rsidRPr="00C27D38">
        <w:t xml:space="preserve"> </w:t>
      </w:r>
      <w:r>
        <w:t>Agenda</w:t>
      </w:r>
      <w:bookmarkStart w:id="107" w:name="agenda"/>
      <w:bookmarkEnd w:id="106"/>
      <w:bookmarkEnd w:id="107"/>
    </w:p>
    <w:p w14:paraId="754C561E" w14:textId="464AC900" w:rsidR="00765938" w:rsidRDefault="00E0165A" w:rsidP="00765938">
      <w:pPr>
        <w:pStyle w:val="MHPBodyText"/>
      </w:pPr>
      <w:r>
        <w:t xml:space="preserve">The following </w:t>
      </w:r>
      <w:r w:rsidR="00A42CB3">
        <w:t>sessions</w:t>
      </w:r>
      <w:r>
        <w:t xml:space="preserve"> were </w:t>
      </w:r>
      <w:r w:rsidR="00A42CB3">
        <w:t>held</w:t>
      </w:r>
      <w:r>
        <w:t xml:space="preserve"> during the MHP on-site review</w:t>
      </w:r>
      <w:r w:rsidR="00A42CB3">
        <w:t xml:space="preserve"> either individually or in combination with other sessions</w:t>
      </w:r>
      <w:r w:rsidR="00765938">
        <w:t>:</w:t>
      </w:r>
    </w:p>
    <w:tbl>
      <w:tblPr>
        <w:tblStyle w:val="TableGrid"/>
        <w:tblW w:w="9306" w:type="dxa"/>
        <w:jc w:val="center"/>
        <w:tblLook w:val="04A0" w:firstRow="1" w:lastRow="0" w:firstColumn="1" w:lastColumn="0" w:noHBand="0" w:noVBand="1"/>
      </w:tblPr>
      <w:tblGrid>
        <w:gridCol w:w="9306"/>
      </w:tblGrid>
      <w:tr w:rsidR="002D6928" w:rsidRPr="002D6928" w14:paraId="608A617F" w14:textId="7D5D2397" w:rsidTr="00701307">
        <w:trPr>
          <w:trHeight w:val="749"/>
          <w:jc w:val="center"/>
        </w:trPr>
        <w:tc>
          <w:tcPr>
            <w:tcW w:w="9306" w:type="dxa"/>
            <w:tcBorders>
              <w:bottom w:val="single" w:sz="12" w:space="0" w:color="auto"/>
            </w:tcBorders>
            <w:shd w:val="clear" w:color="auto" w:fill="3B4658" w:themeFill="accent4" w:themeFillShade="80"/>
          </w:tcPr>
          <w:p w14:paraId="008B7D81" w14:textId="3AC4C3FA" w:rsidR="00C43EEA" w:rsidRPr="00CD2B69" w:rsidRDefault="00C43EEA" w:rsidP="002E7AE1">
            <w:pPr>
              <w:pStyle w:val="MHPTableTitle"/>
            </w:pPr>
            <w:r w:rsidRPr="00CD2B69">
              <w:t>Table A1—</w:t>
            </w:r>
            <w:r w:rsidR="00432181">
              <w:t>EQR</w:t>
            </w:r>
            <w:r w:rsidR="00411AFE">
              <w:t>O</w:t>
            </w:r>
            <w:r w:rsidR="00432181">
              <w:t xml:space="preserve"> Review </w:t>
            </w:r>
            <w:r w:rsidR="00C7193C" w:rsidRPr="00CD2B69">
              <w:t xml:space="preserve">Sessions </w:t>
            </w:r>
            <w:r w:rsidR="00C7193C">
              <w:t>-</w:t>
            </w:r>
            <w:r w:rsidR="002E7AE1">
              <w:t xml:space="preserve"> </w:t>
            </w:r>
            <w:r w:rsidR="00E24451">
              <w:t>Ventura</w:t>
            </w:r>
            <w:r w:rsidR="002E7AE1">
              <w:rPr>
                <w:color w:val="FF0000"/>
                <w:sz w:val="28"/>
              </w:rPr>
              <w:t xml:space="preserve"> </w:t>
            </w:r>
            <w:r w:rsidR="002E7AE1" w:rsidRPr="002E7AE1">
              <w:t>MHP</w:t>
            </w:r>
          </w:p>
        </w:tc>
      </w:tr>
      <w:tr w:rsidR="00A42CB3" w:rsidRPr="007D547C" w14:paraId="0EB73D95" w14:textId="0F81E1C1" w:rsidTr="00701307">
        <w:trPr>
          <w:trHeight w:val="404"/>
          <w:jc w:val="center"/>
        </w:trPr>
        <w:tc>
          <w:tcPr>
            <w:tcW w:w="9306" w:type="dxa"/>
            <w:vAlign w:val="center"/>
          </w:tcPr>
          <w:p w14:paraId="1E2BBB25" w14:textId="5BC0CC0F" w:rsidR="00A42CB3" w:rsidRPr="007D547C" w:rsidRDefault="00A42CB3" w:rsidP="00F97374">
            <w:pPr>
              <w:pStyle w:val="MHPTableText"/>
            </w:pPr>
            <w:r w:rsidRPr="007D547C">
              <w:t xml:space="preserve">Opening Session – Changes in the past year; current initiatives; </w:t>
            </w:r>
            <w:r w:rsidR="00F97374" w:rsidRPr="007D547C">
              <w:t xml:space="preserve">and </w:t>
            </w:r>
            <w:r w:rsidRPr="007D547C">
              <w:t xml:space="preserve">status of previous year’s recommendations </w:t>
            </w:r>
          </w:p>
        </w:tc>
      </w:tr>
      <w:tr w:rsidR="00A42CB3" w:rsidRPr="007D547C" w14:paraId="015F8C8A" w14:textId="152F6753" w:rsidTr="00701307">
        <w:trPr>
          <w:trHeight w:val="404"/>
          <w:jc w:val="center"/>
        </w:trPr>
        <w:tc>
          <w:tcPr>
            <w:tcW w:w="9306" w:type="dxa"/>
            <w:vAlign w:val="center"/>
          </w:tcPr>
          <w:p w14:paraId="26C22704" w14:textId="77777777" w:rsidR="00A42CB3" w:rsidRPr="007D547C" w:rsidRDefault="00A42CB3" w:rsidP="00E01971">
            <w:pPr>
              <w:pStyle w:val="MHPTableText"/>
            </w:pPr>
            <w:r w:rsidRPr="007D547C">
              <w:t xml:space="preserve">Use of Data to Support Program Operations </w:t>
            </w:r>
          </w:p>
        </w:tc>
      </w:tr>
      <w:tr w:rsidR="00A42CB3" w:rsidRPr="007D547C" w14:paraId="7B8A2CAC" w14:textId="2A6AB4C3" w:rsidTr="00701307">
        <w:trPr>
          <w:trHeight w:val="404"/>
          <w:jc w:val="center"/>
        </w:trPr>
        <w:tc>
          <w:tcPr>
            <w:tcW w:w="9306" w:type="dxa"/>
            <w:vAlign w:val="center"/>
          </w:tcPr>
          <w:p w14:paraId="499F3391" w14:textId="77777777" w:rsidR="00A42CB3" w:rsidRPr="007D547C" w:rsidRDefault="00A42CB3" w:rsidP="00E01971">
            <w:pPr>
              <w:pStyle w:val="MHPTableText"/>
            </w:pPr>
            <w:r w:rsidRPr="007D547C">
              <w:t>Disparities and Performance Measures/ Timeliness Performance Measures</w:t>
            </w:r>
          </w:p>
        </w:tc>
      </w:tr>
      <w:tr w:rsidR="00A42CB3" w:rsidRPr="007D547C" w14:paraId="0DC520B1" w14:textId="180ECB2A" w:rsidTr="00701307">
        <w:trPr>
          <w:trHeight w:val="404"/>
          <w:jc w:val="center"/>
        </w:trPr>
        <w:tc>
          <w:tcPr>
            <w:tcW w:w="9306" w:type="dxa"/>
            <w:vAlign w:val="center"/>
          </w:tcPr>
          <w:p w14:paraId="7EE0B678" w14:textId="241A2ABF" w:rsidR="00A42CB3" w:rsidRPr="007D547C" w:rsidRDefault="00A42CB3" w:rsidP="00E01971">
            <w:pPr>
              <w:pStyle w:val="MHPTableText"/>
            </w:pPr>
            <w:r w:rsidRPr="007D547C">
              <w:t>Quality Improvement and Outcomes</w:t>
            </w:r>
          </w:p>
        </w:tc>
      </w:tr>
      <w:tr w:rsidR="00A42CB3" w:rsidRPr="007D547C" w14:paraId="062657DC" w14:textId="06767006" w:rsidTr="00701307">
        <w:trPr>
          <w:trHeight w:val="404"/>
          <w:jc w:val="center"/>
        </w:trPr>
        <w:tc>
          <w:tcPr>
            <w:tcW w:w="9306" w:type="dxa"/>
            <w:vAlign w:val="center"/>
          </w:tcPr>
          <w:p w14:paraId="5E83ECF5" w14:textId="77777777" w:rsidR="00A42CB3" w:rsidRPr="007D547C" w:rsidRDefault="00A42CB3" w:rsidP="00E01971">
            <w:pPr>
              <w:pStyle w:val="MHPTableText"/>
            </w:pPr>
            <w:r w:rsidRPr="007D547C">
              <w:t>Performance Improvement Projects</w:t>
            </w:r>
          </w:p>
        </w:tc>
      </w:tr>
      <w:tr w:rsidR="00A42CB3" w:rsidRPr="007D547C" w14:paraId="79674C8C" w14:textId="1375F978" w:rsidTr="00701307">
        <w:trPr>
          <w:trHeight w:val="404"/>
          <w:jc w:val="center"/>
        </w:trPr>
        <w:tc>
          <w:tcPr>
            <w:tcW w:w="9306" w:type="dxa"/>
            <w:vAlign w:val="center"/>
          </w:tcPr>
          <w:p w14:paraId="4ACB6ED2" w14:textId="77777777" w:rsidR="00A42CB3" w:rsidRPr="007D547C" w:rsidRDefault="00A42CB3" w:rsidP="00E01971">
            <w:pPr>
              <w:pStyle w:val="MHPTableText"/>
            </w:pPr>
            <w:r w:rsidRPr="007D547C">
              <w:t>Clinical Line Staff Group Interview</w:t>
            </w:r>
          </w:p>
        </w:tc>
      </w:tr>
      <w:tr w:rsidR="00A42CB3" w:rsidRPr="007D547C" w14:paraId="4805F368" w14:textId="2B766EC6" w:rsidTr="00701307">
        <w:trPr>
          <w:trHeight w:val="404"/>
          <w:jc w:val="center"/>
        </w:trPr>
        <w:tc>
          <w:tcPr>
            <w:tcW w:w="9306" w:type="dxa"/>
            <w:vAlign w:val="center"/>
          </w:tcPr>
          <w:p w14:paraId="0AF08409" w14:textId="77777777" w:rsidR="00A42CB3" w:rsidRPr="007D547C" w:rsidRDefault="00A42CB3" w:rsidP="00E01971">
            <w:pPr>
              <w:pStyle w:val="MHPTableText"/>
            </w:pPr>
            <w:r w:rsidRPr="007D547C">
              <w:t>Clinical Supervisors Group Interview</w:t>
            </w:r>
          </w:p>
        </w:tc>
      </w:tr>
      <w:tr w:rsidR="00A42CB3" w:rsidRPr="007D547C" w14:paraId="1B12041A" w14:textId="549285B5" w:rsidTr="00701307">
        <w:trPr>
          <w:trHeight w:val="404"/>
          <w:jc w:val="center"/>
        </w:trPr>
        <w:tc>
          <w:tcPr>
            <w:tcW w:w="9306" w:type="dxa"/>
            <w:vAlign w:val="center"/>
          </w:tcPr>
          <w:p w14:paraId="353DB33D" w14:textId="697DAC7C" w:rsidR="00A42CB3" w:rsidRPr="007D547C" w:rsidRDefault="00A42CB3" w:rsidP="00E01971">
            <w:pPr>
              <w:pStyle w:val="MHPTableText"/>
            </w:pPr>
            <w:r w:rsidRPr="007D547C">
              <w:t xml:space="preserve">Consumer Employee Group Interview </w:t>
            </w:r>
            <w:r w:rsidR="00F42991" w:rsidRPr="007D547C">
              <w:t>– Line staff</w:t>
            </w:r>
          </w:p>
        </w:tc>
      </w:tr>
      <w:tr w:rsidR="00A42CB3" w:rsidRPr="007D547C" w14:paraId="745E832F" w14:textId="39895BF0" w:rsidTr="00701307">
        <w:trPr>
          <w:trHeight w:val="404"/>
          <w:jc w:val="center"/>
        </w:trPr>
        <w:tc>
          <w:tcPr>
            <w:tcW w:w="9306" w:type="dxa"/>
            <w:vAlign w:val="center"/>
          </w:tcPr>
          <w:p w14:paraId="1D34243A" w14:textId="295A2154" w:rsidR="00A42CB3" w:rsidRPr="007D547C" w:rsidRDefault="00A42CB3" w:rsidP="00E01971">
            <w:pPr>
              <w:pStyle w:val="MHPTableText"/>
            </w:pPr>
            <w:r w:rsidRPr="007D547C">
              <w:t>Consumer Family Member Focus Group(s)</w:t>
            </w:r>
            <w:r w:rsidR="00123B77" w:rsidRPr="007D547C">
              <w:t xml:space="preserve">:  Spanish speaker Parents/Caregivers; </w:t>
            </w:r>
            <w:r w:rsidR="00F42991" w:rsidRPr="007D547C">
              <w:t>Adult Consumer Focus Group; Parent/Caregiver Focus Group</w:t>
            </w:r>
          </w:p>
        </w:tc>
      </w:tr>
      <w:tr w:rsidR="00A42CB3" w:rsidRPr="007D547C" w14:paraId="4A834B45" w14:textId="32397C59" w:rsidTr="00701307">
        <w:trPr>
          <w:trHeight w:val="404"/>
          <w:jc w:val="center"/>
        </w:trPr>
        <w:tc>
          <w:tcPr>
            <w:tcW w:w="9306" w:type="dxa"/>
            <w:vAlign w:val="center"/>
          </w:tcPr>
          <w:p w14:paraId="68DB922A" w14:textId="611040CE" w:rsidR="00A42CB3" w:rsidRPr="007D547C" w:rsidRDefault="00EB34E4" w:rsidP="00E01971">
            <w:pPr>
              <w:pStyle w:val="MHPTableText"/>
            </w:pPr>
            <w:r>
              <w:t>Presc</w:t>
            </w:r>
            <w:r w:rsidR="00F42991" w:rsidRPr="007D547C">
              <w:t>riber Session:  Psychiatry, NP, Med Management, Telemedicine and Quality</w:t>
            </w:r>
          </w:p>
        </w:tc>
      </w:tr>
      <w:tr w:rsidR="00A42CB3" w:rsidRPr="007D547C" w14:paraId="48AC8364" w14:textId="3A7F147E" w:rsidTr="00701307">
        <w:trPr>
          <w:trHeight w:val="404"/>
          <w:jc w:val="center"/>
        </w:trPr>
        <w:tc>
          <w:tcPr>
            <w:tcW w:w="9306" w:type="dxa"/>
            <w:vAlign w:val="center"/>
          </w:tcPr>
          <w:p w14:paraId="29EB7321" w14:textId="32738C49" w:rsidR="00A42CB3" w:rsidRPr="007D547C" w:rsidRDefault="00A42CB3" w:rsidP="00E01971">
            <w:pPr>
              <w:pStyle w:val="MHPTableText"/>
            </w:pPr>
            <w:r w:rsidRPr="007D547C">
              <w:t>Contract Provider Group Interview –Quality Management</w:t>
            </w:r>
            <w:r w:rsidR="004B6EC1" w:rsidRPr="007D547C">
              <w:t xml:space="preserve"> &amp; </w:t>
            </w:r>
            <w:r w:rsidR="00123B77" w:rsidRPr="007D547C">
              <w:t>Administration and Operations</w:t>
            </w:r>
          </w:p>
        </w:tc>
      </w:tr>
      <w:tr w:rsidR="00A42CB3" w:rsidRPr="007D547C" w14:paraId="335E2BC4" w14:textId="2DD853E6" w:rsidTr="00701307">
        <w:trPr>
          <w:trHeight w:val="404"/>
          <w:jc w:val="center"/>
        </w:trPr>
        <w:tc>
          <w:tcPr>
            <w:tcW w:w="9306" w:type="dxa"/>
            <w:vAlign w:val="center"/>
          </w:tcPr>
          <w:p w14:paraId="61952FF8" w14:textId="658912DE" w:rsidR="00A42CB3" w:rsidRPr="007D547C" w:rsidRDefault="00A42CB3" w:rsidP="00E01971">
            <w:pPr>
              <w:pStyle w:val="MHPTableText"/>
            </w:pPr>
            <w:r w:rsidRPr="007D547C">
              <w:t>Validation of Findings for Pathways to Mental Health Services (Katie A./CCR)</w:t>
            </w:r>
          </w:p>
        </w:tc>
      </w:tr>
      <w:tr w:rsidR="00A42CB3" w:rsidRPr="007D547C" w14:paraId="296AFF22" w14:textId="2047C553" w:rsidTr="00701307">
        <w:trPr>
          <w:trHeight w:val="404"/>
          <w:jc w:val="center"/>
        </w:trPr>
        <w:tc>
          <w:tcPr>
            <w:tcW w:w="9306" w:type="dxa"/>
            <w:vAlign w:val="center"/>
          </w:tcPr>
          <w:p w14:paraId="3EC1BC8B" w14:textId="77777777" w:rsidR="00A42CB3" w:rsidRPr="007D547C" w:rsidRDefault="00A42CB3" w:rsidP="00E01971">
            <w:pPr>
              <w:pStyle w:val="MHPTableText"/>
            </w:pPr>
            <w:r w:rsidRPr="007D547C">
              <w:t>ISCA/Billing/Fiscal</w:t>
            </w:r>
          </w:p>
        </w:tc>
      </w:tr>
      <w:tr w:rsidR="00A42CB3" w:rsidRPr="007D547C" w14:paraId="5B691166" w14:textId="02680671" w:rsidTr="00701307">
        <w:trPr>
          <w:trHeight w:val="404"/>
          <w:jc w:val="center"/>
        </w:trPr>
        <w:tc>
          <w:tcPr>
            <w:tcW w:w="9306" w:type="dxa"/>
            <w:vAlign w:val="center"/>
          </w:tcPr>
          <w:p w14:paraId="08CA7EA4" w14:textId="77777777" w:rsidR="00A42CB3" w:rsidRPr="007D547C" w:rsidRDefault="00A42CB3" w:rsidP="00E01971">
            <w:pPr>
              <w:pStyle w:val="MHPTableText"/>
            </w:pPr>
            <w:r w:rsidRPr="007D547C">
              <w:t xml:space="preserve">EHR Deployment </w:t>
            </w:r>
          </w:p>
        </w:tc>
      </w:tr>
      <w:tr w:rsidR="00A42CB3" w:rsidRPr="007D547C" w14:paraId="46AA3792" w14:textId="38A8AF99" w:rsidTr="00701307">
        <w:trPr>
          <w:trHeight w:val="404"/>
          <w:jc w:val="center"/>
        </w:trPr>
        <w:tc>
          <w:tcPr>
            <w:tcW w:w="9306" w:type="dxa"/>
            <w:vAlign w:val="center"/>
          </w:tcPr>
          <w:p w14:paraId="77E27B89" w14:textId="77777777" w:rsidR="00A42CB3" w:rsidRPr="007D547C" w:rsidRDefault="00A42CB3" w:rsidP="00E01971">
            <w:pPr>
              <w:pStyle w:val="MHPTableText"/>
            </w:pPr>
            <w:r w:rsidRPr="007D547C">
              <w:t>Wellness Center Site Visit</w:t>
            </w:r>
          </w:p>
        </w:tc>
      </w:tr>
      <w:tr w:rsidR="00A42CB3" w:rsidRPr="007D547C" w14:paraId="4F0CBA60" w14:textId="5B95C690" w:rsidTr="00701307">
        <w:trPr>
          <w:trHeight w:val="404"/>
          <w:jc w:val="center"/>
        </w:trPr>
        <w:tc>
          <w:tcPr>
            <w:tcW w:w="9306" w:type="dxa"/>
            <w:vAlign w:val="center"/>
          </w:tcPr>
          <w:p w14:paraId="0B22BF2C" w14:textId="479247F7" w:rsidR="00A42CB3" w:rsidRPr="007D547C" w:rsidRDefault="00A42CB3" w:rsidP="00E01971">
            <w:pPr>
              <w:pStyle w:val="MHPTableText"/>
            </w:pPr>
            <w:r w:rsidRPr="007D547C">
              <w:t>Contract Provider Site Visit</w:t>
            </w:r>
            <w:r w:rsidR="004B6EC1" w:rsidRPr="007D547C">
              <w:t xml:space="preserve"> </w:t>
            </w:r>
          </w:p>
        </w:tc>
      </w:tr>
      <w:tr w:rsidR="00A42CB3" w:rsidRPr="007D547C" w14:paraId="395C6A23" w14:textId="4A80C0E4" w:rsidTr="00701307">
        <w:trPr>
          <w:trHeight w:val="404"/>
          <w:jc w:val="center"/>
        </w:trPr>
        <w:tc>
          <w:tcPr>
            <w:tcW w:w="9306" w:type="dxa"/>
            <w:vAlign w:val="center"/>
          </w:tcPr>
          <w:p w14:paraId="3656C1FA" w14:textId="63123336" w:rsidR="00A42CB3" w:rsidRPr="007D547C" w:rsidRDefault="00A42CB3" w:rsidP="00E01971">
            <w:pPr>
              <w:pStyle w:val="MHPTableText"/>
            </w:pPr>
            <w:r w:rsidRPr="007D547C">
              <w:t xml:space="preserve">Site Visit to Innovative Clinical Programs: </w:t>
            </w:r>
            <w:r w:rsidR="00F42991" w:rsidRPr="007D547C">
              <w:t xml:space="preserve">Seneca Children’s Crisis Stabilization Unit; Anka Adult Crisis Residential Program; Telecare </w:t>
            </w:r>
            <w:r w:rsidR="00EB34E4" w:rsidRPr="007D547C">
              <w:t>Camarillo</w:t>
            </w:r>
            <w:r w:rsidR="00F42991" w:rsidRPr="007D547C">
              <w:t xml:space="preserve"> Locked Mental Health Rehabilitation Center (MHRC)</w:t>
            </w:r>
          </w:p>
        </w:tc>
      </w:tr>
      <w:tr w:rsidR="00F42991" w:rsidRPr="007D547C" w14:paraId="6F93466E" w14:textId="77777777" w:rsidTr="00701307">
        <w:trPr>
          <w:trHeight w:val="404"/>
          <w:jc w:val="center"/>
        </w:trPr>
        <w:tc>
          <w:tcPr>
            <w:tcW w:w="9306" w:type="dxa"/>
            <w:vAlign w:val="center"/>
          </w:tcPr>
          <w:p w14:paraId="14ED52EF" w14:textId="36AF9A30" w:rsidR="00F42991" w:rsidRPr="007D547C" w:rsidRDefault="00F42991" w:rsidP="007D547C">
            <w:pPr>
              <w:pStyle w:val="MHPTableText"/>
              <w:rPr>
                <w:rFonts w:ascii="Trebuchet MS" w:eastAsia="Times New Roman" w:hAnsi="Trebuchet MS" w:cs="Times New Roman"/>
                <w:szCs w:val="24"/>
              </w:rPr>
            </w:pPr>
            <w:r w:rsidRPr="007D547C">
              <w:t>Crisis, RISE, STAR, Inpatient liaison staff session</w:t>
            </w:r>
          </w:p>
        </w:tc>
      </w:tr>
    </w:tbl>
    <w:p w14:paraId="40D8351D" w14:textId="77777777" w:rsidR="00E0165A" w:rsidRPr="006E7C05" w:rsidRDefault="00E0165A" w:rsidP="00AC4FAA">
      <w:pPr>
        <w:jc w:val="center"/>
        <w:rPr>
          <w:rFonts w:cs="Arial"/>
          <w:b/>
          <w:sz w:val="22"/>
          <w:szCs w:val="28"/>
        </w:rPr>
      </w:pPr>
    </w:p>
    <w:p w14:paraId="25F6DBA6" w14:textId="77777777" w:rsidR="004B410B" w:rsidRPr="006E7C05" w:rsidRDefault="004B410B" w:rsidP="00086C59">
      <w:pPr>
        <w:pStyle w:val="MHPAttachHead"/>
        <w:rPr>
          <w:rFonts w:asciiTheme="minorHAnsi" w:hAnsiTheme="minorHAnsi"/>
          <w:sz w:val="28"/>
        </w:rPr>
        <w:sectPr w:rsidR="004B410B" w:rsidRPr="006E7C05" w:rsidSect="00F07D67">
          <w:pgSz w:w="12240" w:h="15840"/>
          <w:pgMar w:top="1440" w:right="1440" w:bottom="1584" w:left="1440" w:header="720" w:footer="720" w:gutter="0"/>
          <w:cols w:space="720"/>
          <w:docGrid w:linePitch="360"/>
        </w:sectPr>
      </w:pPr>
    </w:p>
    <w:p w14:paraId="01B69BF0" w14:textId="175EABF0" w:rsidR="00AC4FAA" w:rsidRPr="00C27D38" w:rsidRDefault="00AC4FAA" w:rsidP="00086C59">
      <w:pPr>
        <w:pStyle w:val="MHPAttachHead"/>
      </w:pPr>
      <w:bookmarkStart w:id="108" w:name="_Toc482704847"/>
      <w:r>
        <w:lastRenderedPageBreak/>
        <w:t>Attachment B</w:t>
      </w:r>
      <w:r w:rsidRPr="00C27D38">
        <w:t>—</w:t>
      </w:r>
      <w:r>
        <w:t>Review</w:t>
      </w:r>
      <w:r w:rsidRPr="00C27D38">
        <w:t xml:space="preserve"> </w:t>
      </w:r>
      <w:r>
        <w:t>Participants</w:t>
      </w:r>
      <w:bookmarkEnd w:id="108"/>
    </w:p>
    <w:p w14:paraId="0DDD7571" w14:textId="0FB060E8" w:rsidR="008F6E76" w:rsidRPr="00CC78ED" w:rsidRDefault="00CC78ED" w:rsidP="00711CDA">
      <w:pPr>
        <w:pStyle w:val="Title"/>
      </w:pPr>
      <w:bookmarkStart w:id="109" w:name="_Toc266710122"/>
      <w:r w:rsidRPr="00CC78ED">
        <w:t>Cal</w:t>
      </w:r>
      <w:r w:rsidR="00A200F3" w:rsidRPr="00CC78ED">
        <w:t>EQRO</w:t>
      </w:r>
      <w:r w:rsidR="008F6E76" w:rsidRPr="00CC78ED">
        <w:t xml:space="preserve"> Reviewers</w:t>
      </w:r>
      <w:bookmarkEnd w:id="109"/>
    </w:p>
    <w:p w14:paraId="54E2AF49" w14:textId="77777777" w:rsidR="00711CDA" w:rsidRDefault="00711CDA" w:rsidP="00711CDA">
      <w:pPr>
        <w:pStyle w:val="MHPBodyText"/>
        <w:spacing w:before="0" w:after="0"/>
        <w:ind w:left="720"/>
      </w:pPr>
    </w:p>
    <w:p w14:paraId="57A4C46E" w14:textId="3F6A503C" w:rsidR="00081968" w:rsidRPr="001F00F9" w:rsidRDefault="009B2B5D" w:rsidP="00711CDA">
      <w:pPr>
        <w:pStyle w:val="MHPBodyText"/>
        <w:spacing w:before="0" w:after="0"/>
        <w:ind w:left="720"/>
      </w:pPr>
      <w:r>
        <w:t>Rob Walton, RN, MPA</w:t>
      </w:r>
      <w:r w:rsidR="00711CDA">
        <w:t xml:space="preserve">, </w:t>
      </w:r>
      <w:r>
        <w:t>Quality Reviewer</w:t>
      </w:r>
    </w:p>
    <w:p w14:paraId="5E6379C2" w14:textId="0A2B96AF" w:rsidR="00711CDA" w:rsidRPr="001F00F9" w:rsidRDefault="009B2B5D" w:rsidP="00711CDA">
      <w:pPr>
        <w:pStyle w:val="MHPBodyText"/>
        <w:spacing w:before="0" w:after="0"/>
        <w:ind w:left="720"/>
      </w:pPr>
      <w:r>
        <w:t>Ewurama Shaw-Taylor</w:t>
      </w:r>
      <w:r w:rsidR="00711CDA">
        <w:t xml:space="preserve">, </w:t>
      </w:r>
      <w:r>
        <w:t>Ph.D., Quality Reviewer</w:t>
      </w:r>
    </w:p>
    <w:p w14:paraId="2942E01E" w14:textId="1AD99058" w:rsidR="00711CDA" w:rsidRPr="001F00F9" w:rsidRDefault="009B2B5D" w:rsidP="00711CDA">
      <w:pPr>
        <w:pStyle w:val="MHPBodyText"/>
        <w:spacing w:before="0" w:after="0"/>
        <w:ind w:left="720"/>
      </w:pPr>
      <w:r>
        <w:t xml:space="preserve">Duane Henderson, Information Systems Review </w:t>
      </w:r>
    </w:p>
    <w:p w14:paraId="3180E6F0" w14:textId="223EBE58" w:rsidR="00711CDA" w:rsidRPr="001F00F9" w:rsidRDefault="009B2B5D" w:rsidP="009B2B5D">
      <w:pPr>
        <w:pStyle w:val="MHPBodyText"/>
        <w:spacing w:before="0" w:after="0"/>
        <w:ind w:left="720"/>
      </w:pPr>
      <w:r>
        <w:t>Marilyn Hillerman</w:t>
      </w:r>
      <w:r w:rsidR="00711CDA">
        <w:t xml:space="preserve">, </w:t>
      </w:r>
      <w:r>
        <w:t>Consumer-Family Member</w:t>
      </w:r>
    </w:p>
    <w:p w14:paraId="6710A60C" w14:textId="77777777" w:rsidR="00081968" w:rsidRPr="00CC78ED" w:rsidRDefault="00081968" w:rsidP="00711CDA">
      <w:pPr>
        <w:pStyle w:val="MHPBodyText"/>
      </w:pPr>
      <w:r w:rsidRPr="00CC78ED">
        <w:t xml:space="preserve">Additional </w:t>
      </w:r>
      <w:r w:rsidR="00A200F3" w:rsidRPr="00CC78ED">
        <w:t>C</w:t>
      </w:r>
      <w:r w:rsidR="00BC5A5C">
        <w:t>al</w:t>
      </w:r>
      <w:r w:rsidR="00A200F3" w:rsidRPr="00CC78ED">
        <w:t>EQRO</w:t>
      </w:r>
      <w:r w:rsidRPr="00CC78ED">
        <w:t xml:space="preserve"> staff members were involved in the review process, assessments, and recommendations. They provided significant contributions to the overall review by participating in both the pre-site and the post-site meetings and, ultimately, in the recommendations within this report.</w:t>
      </w:r>
    </w:p>
    <w:p w14:paraId="04BEFE65" w14:textId="77777777" w:rsidR="008F6E76" w:rsidRDefault="008F6E76" w:rsidP="00711CDA">
      <w:pPr>
        <w:pStyle w:val="Title"/>
      </w:pPr>
      <w:bookmarkStart w:id="110" w:name="_Toc266710123"/>
      <w:r w:rsidRPr="00CC78ED">
        <w:t xml:space="preserve">Sites of </w:t>
      </w:r>
      <w:r w:rsidRPr="00711CDA">
        <w:rPr>
          <w:color w:val="4A66AC"/>
        </w:rPr>
        <w:t>MHP Review</w:t>
      </w:r>
      <w:bookmarkEnd w:id="110"/>
    </w:p>
    <w:p w14:paraId="42CDDBA9" w14:textId="722C77A5" w:rsidR="00832986" w:rsidRPr="00832986" w:rsidRDefault="00832986" w:rsidP="00711CDA">
      <w:pPr>
        <w:pStyle w:val="TitleSub"/>
      </w:pPr>
      <w:r>
        <w:t>MHP SITES</w:t>
      </w:r>
    </w:p>
    <w:p w14:paraId="65C1CA32" w14:textId="643F5082" w:rsidR="00711CDA" w:rsidRDefault="00427EC6" w:rsidP="00711CDA">
      <w:pPr>
        <w:pStyle w:val="MHPBodyText"/>
        <w:spacing w:before="0" w:after="0"/>
        <w:ind w:left="720"/>
      </w:pPr>
      <w:r>
        <w:t xml:space="preserve">Ventura County Behavioral Health </w:t>
      </w:r>
    </w:p>
    <w:p w14:paraId="6C006EBB" w14:textId="02070E02" w:rsidR="00427EC6" w:rsidRDefault="00427EC6" w:rsidP="00711CDA">
      <w:pPr>
        <w:pStyle w:val="MHPBodyText"/>
        <w:spacing w:before="0" w:after="0"/>
        <w:ind w:left="720"/>
      </w:pPr>
      <w:r>
        <w:t>1911 Williams Drive</w:t>
      </w:r>
    </w:p>
    <w:p w14:paraId="63B10797" w14:textId="2E0C2515" w:rsidR="00427EC6" w:rsidRDefault="00427EC6" w:rsidP="00711CDA">
      <w:pPr>
        <w:pStyle w:val="MHPBodyText"/>
        <w:spacing w:before="0" w:after="0"/>
        <w:ind w:left="720"/>
      </w:pPr>
      <w:r>
        <w:t>Oxnard, California, 93036</w:t>
      </w:r>
    </w:p>
    <w:p w14:paraId="22F75D4A" w14:textId="274F2C96" w:rsidR="00E921FF" w:rsidRDefault="00E921FF" w:rsidP="00711CDA">
      <w:pPr>
        <w:pStyle w:val="MHPBodyText"/>
        <w:spacing w:before="0" w:after="0"/>
        <w:ind w:left="720"/>
      </w:pPr>
    </w:p>
    <w:p w14:paraId="236E4C96" w14:textId="31D1F71A" w:rsidR="00E921FF" w:rsidRDefault="00E921FF" w:rsidP="00711CDA">
      <w:pPr>
        <w:pStyle w:val="MHPBodyText"/>
        <w:spacing w:before="0" w:after="0"/>
        <w:ind w:left="720"/>
      </w:pPr>
      <w:r>
        <w:t>Ventura County Behavioral Health</w:t>
      </w:r>
    </w:p>
    <w:p w14:paraId="5F01690D" w14:textId="008F82FE" w:rsidR="00E921FF" w:rsidRDefault="00E921FF" w:rsidP="00711CDA">
      <w:pPr>
        <w:pStyle w:val="MHPBodyText"/>
        <w:spacing w:before="0" w:after="0"/>
        <w:ind w:left="720"/>
      </w:pPr>
      <w:r>
        <w:t>South Oxnard Clinic, 2500 South “C” Street, Oxnard CA 93003</w:t>
      </w:r>
    </w:p>
    <w:p w14:paraId="1CA0F49C" w14:textId="37DE7280" w:rsidR="00E921FF" w:rsidRDefault="00E921FF" w:rsidP="00711CDA">
      <w:pPr>
        <w:pStyle w:val="MHPBodyText"/>
        <w:spacing w:before="0" w:after="0"/>
        <w:ind w:left="720"/>
      </w:pPr>
    </w:p>
    <w:p w14:paraId="6BDB599C" w14:textId="2E431F2D" w:rsidR="00E921FF" w:rsidRDefault="00E921FF" w:rsidP="00711CDA">
      <w:pPr>
        <w:pStyle w:val="MHPBodyText"/>
        <w:spacing w:before="0" w:after="0"/>
        <w:ind w:left="720"/>
      </w:pPr>
      <w:r>
        <w:t>Ventura County Behavioral Health</w:t>
      </w:r>
    </w:p>
    <w:p w14:paraId="600FD018" w14:textId="1B495E34" w:rsidR="00E921FF" w:rsidRDefault="00E921FF" w:rsidP="00711CDA">
      <w:pPr>
        <w:pStyle w:val="MHPBodyText"/>
        <w:spacing w:before="0" w:after="0"/>
        <w:ind w:left="720"/>
      </w:pPr>
      <w:r>
        <w:t>Ventura Adult Clinic, 4258 Telegraph Road, Ventura, CA 93003</w:t>
      </w:r>
    </w:p>
    <w:p w14:paraId="4F1CE23C" w14:textId="40227044" w:rsidR="00E921FF" w:rsidRDefault="00E921FF" w:rsidP="00711CDA">
      <w:pPr>
        <w:pStyle w:val="MHPBodyText"/>
        <w:spacing w:before="0" w:after="0"/>
        <w:ind w:left="720"/>
      </w:pPr>
    </w:p>
    <w:p w14:paraId="0439A74A" w14:textId="6A34F0CB" w:rsidR="00E921FF" w:rsidRDefault="00B12592" w:rsidP="00711CDA">
      <w:pPr>
        <w:pStyle w:val="MHPBodyText"/>
        <w:spacing w:before="0" w:after="0"/>
        <w:ind w:left="720"/>
      </w:pPr>
      <w:r>
        <w:t>Ventura County Behavioral Health Children’s Clinic</w:t>
      </w:r>
    </w:p>
    <w:p w14:paraId="0C068EFD" w14:textId="7D0DFA18" w:rsidR="00B12592" w:rsidRDefault="00B12592" w:rsidP="00711CDA">
      <w:pPr>
        <w:pStyle w:val="MHPBodyText"/>
        <w:spacing w:before="0" w:after="0"/>
        <w:ind w:left="720"/>
      </w:pPr>
      <w:r>
        <w:t>725 East Main Street, Santa Paula, CA 93060</w:t>
      </w:r>
    </w:p>
    <w:p w14:paraId="1C406F58" w14:textId="77777777" w:rsidR="00B12592" w:rsidRPr="001F00F9" w:rsidRDefault="00B12592" w:rsidP="00711CDA">
      <w:pPr>
        <w:pStyle w:val="MHPBodyText"/>
        <w:spacing w:before="0" w:after="0"/>
        <w:ind w:left="720"/>
      </w:pPr>
    </w:p>
    <w:p w14:paraId="47DE5EA6" w14:textId="41C001C1" w:rsidR="00832986" w:rsidRPr="00832986" w:rsidRDefault="00832986" w:rsidP="00711CDA">
      <w:pPr>
        <w:pStyle w:val="TitleSub"/>
      </w:pPr>
      <w:r>
        <w:t>CONTRACT PROVIDER SITES</w:t>
      </w:r>
    </w:p>
    <w:p w14:paraId="56E50175" w14:textId="77777777" w:rsidR="00E921FF" w:rsidRDefault="00DE1F7B" w:rsidP="00711CDA">
      <w:pPr>
        <w:pStyle w:val="MHPBodyText"/>
        <w:spacing w:before="0" w:after="0"/>
        <w:ind w:left="720"/>
      </w:pPr>
      <w:r>
        <w:t>Seneca Children’</w:t>
      </w:r>
      <w:r w:rsidR="00E921FF">
        <w:t>s Crisis Stabilization Unit</w:t>
      </w:r>
    </w:p>
    <w:p w14:paraId="21E996FB" w14:textId="77777777" w:rsidR="00E921FF" w:rsidRDefault="00E921FF" w:rsidP="00711CDA">
      <w:pPr>
        <w:pStyle w:val="MHPBodyText"/>
        <w:spacing w:before="0" w:after="0"/>
        <w:ind w:left="720"/>
      </w:pPr>
      <w:r>
        <w:t>2130 North Ventura Blvd., Oxnard, CA 93036</w:t>
      </w:r>
    </w:p>
    <w:p w14:paraId="3DC9D5EF" w14:textId="77777777" w:rsidR="00E921FF" w:rsidRDefault="00E921FF" w:rsidP="00711CDA">
      <w:pPr>
        <w:pStyle w:val="MHPBodyText"/>
        <w:spacing w:before="0" w:after="0"/>
        <w:ind w:left="720"/>
      </w:pPr>
    </w:p>
    <w:p w14:paraId="0B2C257D" w14:textId="3ED99F87" w:rsidR="00711CDA" w:rsidRDefault="00E921FF" w:rsidP="00711CDA">
      <w:pPr>
        <w:pStyle w:val="MHPBodyText"/>
        <w:spacing w:before="0" w:after="0"/>
        <w:ind w:left="720"/>
      </w:pPr>
      <w:r>
        <w:t>Turning Point Foundation Wellness Center</w:t>
      </w:r>
    </w:p>
    <w:p w14:paraId="4A6F86D3" w14:textId="2EB5ADF7" w:rsidR="00E921FF" w:rsidRDefault="00E921FF" w:rsidP="00711CDA">
      <w:pPr>
        <w:pStyle w:val="MHPBodyText"/>
        <w:spacing w:before="0" w:after="0"/>
        <w:ind w:left="720"/>
      </w:pPr>
      <w:r>
        <w:t>2697 Saviors Road, Oxnard, CA 93003</w:t>
      </w:r>
    </w:p>
    <w:p w14:paraId="0ADFB719" w14:textId="77777777" w:rsidR="00E921FF" w:rsidRPr="001F00F9" w:rsidRDefault="00E921FF" w:rsidP="00711CDA">
      <w:pPr>
        <w:pStyle w:val="MHPBodyText"/>
        <w:spacing w:before="0" w:after="0"/>
        <w:ind w:left="720"/>
      </w:pPr>
    </w:p>
    <w:p w14:paraId="1EDAFB2E" w14:textId="3C0A7641" w:rsidR="00711CDA" w:rsidRDefault="00CD6522" w:rsidP="00711CDA">
      <w:pPr>
        <w:pStyle w:val="MHPBodyText"/>
        <w:spacing w:before="0" w:after="0"/>
        <w:ind w:left="720"/>
      </w:pPr>
      <w:r>
        <w:t>Anka Adult Crisis Residential Program</w:t>
      </w:r>
    </w:p>
    <w:p w14:paraId="786760EB" w14:textId="1F092805" w:rsidR="00CD6522" w:rsidRDefault="00CD6522" w:rsidP="00711CDA">
      <w:pPr>
        <w:pStyle w:val="MHPBodyText"/>
        <w:spacing w:before="0" w:after="0"/>
        <w:ind w:left="720"/>
      </w:pPr>
      <w:r>
        <w:t>3291 Loma Vista Road, Ventura CA 93003</w:t>
      </w:r>
    </w:p>
    <w:p w14:paraId="3D51131F" w14:textId="1786E213" w:rsidR="00B12592" w:rsidRDefault="00B12592" w:rsidP="00711CDA">
      <w:pPr>
        <w:pStyle w:val="MHPBodyText"/>
        <w:spacing w:before="0" w:after="0"/>
        <w:ind w:left="720"/>
      </w:pPr>
    </w:p>
    <w:p w14:paraId="2C9BA269" w14:textId="46753BE7" w:rsidR="00B12592" w:rsidRDefault="00B12592" w:rsidP="00711CDA">
      <w:pPr>
        <w:pStyle w:val="MHPBodyText"/>
        <w:spacing w:before="0" w:after="0"/>
        <w:ind w:left="720"/>
      </w:pPr>
      <w:r>
        <w:lastRenderedPageBreak/>
        <w:t>Telecare Corporation Horizon View MHRC</w:t>
      </w:r>
    </w:p>
    <w:p w14:paraId="1A87E689" w14:textId="1B2FE19A" w:rsidR="00B12592" w:rsidRDefault="00B12592" w:rsidP="00711CDA">
      <w:pPr>
        <w:pStyle w:val="MHPBodyText"/>
        <w:spacing w:before="0" w:after="0"/>
        <w:ind w:left="720"/>
      </w:pPr>
      <w:r>
        <w:t>333 Skyway Drive, Camarillo CA 93010</w:t>
      </w:r>
    </w:p>
    <w:p w14:paraId="08501C74" w14:textId="39A23932" w:rsidR="00711CDA" w:rsidRPr="001F00F9" w:rsidRDefault="00711CDA" w:rsidP="00711CDA">
      <w:pPr>
        <w:pStyle w:val="MHPBodyText"/>
        <w:spacing w:before="0" w:after="0"/>
      </w:pPr>
    </w:p>
    <w:p w14:paraId="5081310C" w14:textId="77777777" w:rsidR="008F6E76" w:rsidRPr="00CC78ED" w:rsidRDefault="008F6E76" w:rsidP="00711CDA">
      <w:pPr>
        <w:pStyle w:val="Title"/>
      </w:pPr>
      <w:bookmarkStart w:id="111" w:name="_Toc266710124"/>
      <w:r w:rsidRPr="00CC78ED">
        <w:t>Participants Representing the MHP</w:t>
      </w:r>
      <w:bookmarkEnd w:id="111"/>
    </w:p>
    <w:tbl>
      <w:tblPr>
        <w:tblStyle w:val="TableGrid"/>
        <w:tblW w:w="0" w:type="auto"/>
        <w:jc w:val="center"/>
        <w:tblLayout w:type="fixed"/>
        <w:tblLook w:val="04A0" w:firstRow="1" w:lastRow="0" w:firstColumn="1" w:lastColumn="0" w:noHBand="0" w:noVBand="1"/>
      </w:tblPr>
      <w:tblGrid>
        <w:gridCol w:w="2520"/>
        <w:gridCol w:w="3060"/>
        <w:gridCol w:w="3330"/>
      </w:tblGrid>
      <w:tr w:rsidR="00DB4CD7" w14:paraId="7F5C74A6" w14:textId="77777777" w:rsidTr="0055160A">
        <w:trPr>
          <w:tblHeader/>
          <w:jc w:val="center"/>
        </w:trPr>
        <w:tc>
          <w:tcPr>
            <w:tcW w:w="2520" w:type="dxa"/>
            <w:tcBorders>
              <w:top w:val="nil"/>
              <w:left w:val="nil"/>
              <w:bottom w:val="single" w:sz="12" w:space="0" w:color="auto"/>
              <w:right w:val="nil"/>
            </w:tcBorders>
          </w:tcPr>
          <w:p w14:paraId="79953261" w14:textId="3E8777F0" w:rsidR="00DB4CD7" w:rsidRPr="00DB4CD7" w:rsidRDefault="00DB4CD7" w:rsidP="00DB4CD7">
            <w:pPr>
              <w:keepNext/>
              <w:tabs>
                <w:tab w:val="left" w:pos="2080"/>
                <w:tab w:val="left" w:pos="6100"/>
              </w:tabs>
              <w:spacing w:after="0" w:line="240" w:lineRule="auto"/>
              <w:rPr>
                <w:rFonts w:eastAsia="Times New Roman" w:cs="Times New Roman"/>
                <w:b/>
                <w:color w:val="000000"/>
                <w:sz w:val="22"/>
                <w:szCs w:val="22"/>
              </w:rPr>
            </w:pPr>
            <w:r w:rsidRPr="00DB4CD7">
              <w:rPr>
                <w:rFonts w:eastAsia="Times New Roman" w:cs="Times New Roman"/>
                <w:b/>
                <w:color w:val="000000"/>
                <w:sz w:val="22"/>
                <w:szCs w:val="22"/>
              </w:rPr>
              <w:t>Name</w:t>
            </w:r>
          </w:p>
        </w:tc>
        <w:tc>
          <w:tcPr>
            <w:tcW w:w="3060" w:type="dxa"/>
            <w:tcBorders>
              <w:top w:val="nil"/>
              <w:left w:val="nil"/>
              <w:bottom w:val="single" w:sz="12" w:space="0" w:color="auto"/>
              <w:right w:val="nil"/>
            </w:tcBorders>
          </w:tcPr>
          <w:p w14:paraId="6BBABD8E" w14:textId="1CAE753F" w:rsidR="00DB4CD7" w:rsidRPr="00DB4CD7" w:rsidRDefault="00DB4CD7" w:rsidP="00DB4CD7">
            <w:pPr>
              <w:keepNext/>
              <w:tabs>
                <w:tab w:val="left" w:pos="6100"/>
              </w:tabs>
              <w:spacing w:after="0" w:line="240" w:lineRule="auto"/>
              <w:rPr>
                <w:rFonts w:eastAsia="Times New Roman" w:cs="Times New Roman"/>
                <w:b/>
                <w:color w:val="000000"/>
                <w:sz w:val="22"/>
                <w:szCs w:val="22"/>
              </w:rPr>
            </w:pPr>
            <w:r w:rsidRPr="00DB4CD7">
              <w:rPr>
                <w:rFonts w:eastAsia="Times New Roman" w:cs="Times New Roman"/>
                <w:b/>
                <w:color w:val="000000"/>
                <w:sz w:val="22"/>
                <w:szCs w:val="22"/>
              </w:rPr>
              <w:t>Position</w:t>
            </w:r>
          </w:p>
        </w:tc>
        <w:tc>
          <w:tcPr>
            <w:tcW w:w="3330" w:type="dxa"/>
            <w:tcBorders>
              <w:top w:val="nil"/>
              <w:left w:val="nil"/>
              <w:bottom w:val="single" w:sz="12" w:space="0" w:color="auto"/>
              <w:right w:val="nil"/>
            </w:tcBorders>
          </w:tcPr>
          <w:p w14:paraId="7606D669" w14:textId="6CA51A38" w:rsidR="00DB4CD7" w:rsidRPr="00DB4CD7" w:rsidRDefault="00DB4CD7" w:rsidP="00DB4CD7">
            <w:pPr>
              <w:keepNext/>
              <w:tabs>
                <w:tab w:val="left" w:pos="2080"/>
                <w:tab w:val="left" w:pos="6100"/>
              </w:tabs>
              <w:spacing w:before="120" w:after="0" w:line="240" w:lineRule="auto"/>
              <w:rPr>
                <w:rFonts w:eastAsia="Times New Roman" w:cs="Times New Roman"/>
                <w:b/>
                <w:color w:val="000000"/>
                <w:sz w:val="22"/>
                <w:szCs w:val="22"/>
              </w:rPr>
            </w:pPr>
            <w:r w:rsidRPr="00DB4CD7">
              <w:rPr>
                <w:rFonts w:eastAsia="Times New Roman" w:cs="Times New Roman"/>
                <w:b/>
                <w:color w:val="000000"/>
                <w:sz w:val="22"/>
                <w:szCs w:val="22"/>
              </w:rPr>
              <w:t>Agency</w:t>
            </w:r>
          </w:p>
        </w:tc>
      </w:tr>
      <w:tr w:rsidR="0055160A" w14:paraId="44382E45" w14:textId="77777777" w:rsidTr="0055160A">
        <w:trPr>
          <w:cantSplit/>
          <w:trHeight w:hRule="exact" w:val="144"/>
          <w:tblHeader/>
          <w:jc w:val="center"/>
        </w:trPr>
        <w:tc>
          <w:tcPr>
            <w:tcW w:w="8910" w:type="dxa"/>
            <w:gridSpan w:val="3"/>
            <w:tcBorders>
              <w:top w:val="single" w:sz="12" w:space="0" w:color="auto"/>
              <w:left w:val="nil"/>
              <w:bottom w:val="nil"/>
              <w:right w:val="nil"/>
            </w:tcBorders>
          </w:tcPr>
          <w:p w14:paraId="60EB76C4" w14:textId="77777777" w:rsidR="0055160A" w:rsidRDefault="0055160A" w:rsidP="00DB4CD7">
            <w:pPr>
              <w:pStyle w:val="MHPTableText"/>
              <w:rPr>
                <w:rFonts w:eastAsia="Times New Roman"/>
              </w:rPr>
            </w:pPr>
          </w:p>
        </w:tc>
      </w:tr>
      <w:tr w:rsidR="007B571D" w14:paraId="1FA6B4A2" w14:textId="77777777" w:rsidTr="0055160A">
        <w:trPr>
          <w:cantSplit/>
          <w:jc w:val="center"/>
        </w:trPr>
        <w:tc>
          <w:tcPr>
            <w:tcW w:w="2520" w:type="dxa"/>
            <w:tcBorders>
              <w:top w:val="nil"/>
              <w:left w:val="nil"/>
              <w:bottom w:val="nil"/>
              <w:right w:val="nil"/>
            </w:tcBorders>
          </w:tcPr>
          <w:p w14:paraId="47D0E2A7" w14:textId="00707F64" w:rsidR="007B571D" w:rsidRDefault="007B571D" w:rsidP="007B571D">
            <w:pPr>
              <w:pStyle w:val="MHPTableText"/>
              <w:rPr>
                <w:rFonts w:eastAsia="Times New Roman"/>
              </w:rPr>
            </w:pPr>
            <w:r w:rsidRPr="00FB5C16">
              <w:rPr>
                <w:rFonts w:eastAsia="Times New Roman" w:cs="Times New Roman"/>
                <w:color w:val="0A0101"/>
              </w:rPr>
              <w:t xml:space="preserve">Abarca, Emilio </w:t>
            </w:r>
          </w:p>
        </w:tc>
        <w:tc>
          <w:tcPr>
            <w:tcW w:w="3060" w:type="dxa"/>
            <w:tcBorders>
              <w:top w:val="nil"/>
              <w:left w:val="nil"/>
              <w:bottom w:val="nil"/>
              <w:right w:val="nil"/>
            </w:tcBorders>
          </w:tcPr>
          <w:p w14:paraId="3393F69D" w14:textId="35F4E9E6" w:rsidR="007B571D" w:rsidRDefault="007B571D" w:rsidP="007B571D">
            <w:pPr>
              <w:pStyle w:val="MHPTableText"/>
              <w:rPr>
                <w:rFonts w:eastAsia="Times New Roman"/>
              </w:rPr>
            </w:pPr>
            <w:r>
              <w:rPr>
                <w:rFonts w:eastAsia="Times New Roman" w:cs="Times New Roman"/>
                <w:color w:val="000000"/>
              </w:rPr>
              <w:t xml:space="preserve">Program Administrator </w:t>
            </w:r>
            <w:r w:rsidRPr="00FB5C16">
              <w:rPr>
                <w:rFonts w:eastAsia="Times New Roman" w:cs="Times New Roman"/>
                <w:color w:val="000000"/>
              </w:rPr>
              <w:t>II</w:t>
            </w:r>
          </w:p>
        </w:tc>
        <w:tc>
          <w:tcPr>
            <w:tcW w:w="3330" w:type="dxa"/>
            <w:tcBorders>
              <w:top w:val="nil"/>
              <w:left w:val="nil"/>
              <w:bottom w:val="nil"/>
              <w:right w:val="nil"/>
            </w:tcBorders>
          </w:tcPr>
          <w:p w14:paraId="4E68A59F" w14:textId="060F8D74" w:rsidR="007B571D" w:rsidRDefault="007B571D" w:rsidP="007B571D">
            <w:pPr>
              <w:pStyle w:val="MHPTableText"/>
              <w:rPr>
                <w:rFonts w:eastAsia="Times New Roman"/>
              </w:rPr>
            </w:pPr>
            <w:r>
              <w:rPr>
                <w:rFonts w:eastAsia="Times New Roman" w:cs="Times New Roman"/>
                <w:color w:val="000000"/>
              </w:rPr>
              <w:t>VCBH-Quality Improvement</w:t>
            </w:r>
          </w:p>
        </w:tc>
      </w:tr>
      <w:tr w:rsidR="007B571D" w14:paraId="2E2316E9" w14:textId="77777777" w:rsidTr="0055160A">
        <w:trPr>
          <w:cantSplit/>
          <w:jc w:val="center"/>
        </w:trPr>
        <w:tc>
          <w:tcPr>
            <w:tcW w:w="2520" w:type="dxa"/>
            <w:tcBorders>
              <w:top w:val="nil"/>
              <w:left w:val="nil"/>
              <w:bottom w:val="nil"/>
              <w:right w:val="nil"/>
            </w:tcBorders>
          </w:tcPr>
          <w:p w14:paraId="596C6598" w14:textId="48D60A45" w:rsidR="007B571D" w:rsidRDefault="007B571D" w:rsidP="007B571D">
            <w:pPr>
              <w:pStyle w:val="MHPTableText"/>
              <w:rPr>
                <w:rFonts w:eastAsia="Times New Roman"/>
              </w:rPr>
            </w:pPr>
            <w:r w:rsidRPr="00FB5C16">
              <w:rPr>
                <w:rFonts w:eastAsia="Times New Roman" w:cs="Times New Roman"/>
                <w:color w:val="0A0101"/>
              </w:rPr>
              <w:t>Aguila,</w:t>
            </w:r>
            <w:r w:rsidR="00EB34E4">
              <w:rPr>
                <w:rFonts w:eastAsia="Times New Roman" w:cs="Times New Roman"/>
                <w:color w:val="0A0101"/>
              </w:rPr>
              <w:t xml:space="preserve"> </w:t>
            </w:r>
            <w:r w:rsidRPr="00FB5C16">
              <w:rPr>
                <w:rFonts w:eastAsia="Times New Roman" w:cs="Times New Roman"/>
                <w:color w:val="0A0101"/>
              </w:rPr>
              <w:t>Gabriela</w:t>
            </w:r>
          </w:p>
        </w:tc>
        <w:tc>
          <w:tcPr>
            <w:tcW w:w="3060" w:type="dxa"/>
            <w:tcBorders>
              <w:top w:val="nil"/>
              <w:left w:val="nil"/>
              <w:bottom w:val="nil"/>
              <w:right w:val="nil"/>
            </w:tcBorders>
          </w:tcPr>
          <w:p w14:paraId="2E8261A5" w14:textId="5BF4DB47" w:rsidR="007B571D" w:rsidRDefault="007B571D" w:rsidP="007B571D">
            <w:pPr>
              <w:pStyle w:val="MHPTableText"/>
              <w:rPr>
                <w:rFonts w:eastAsia="Times New Roman"/>
              </w:rPr>
            </w:pPr>
            <w:r w:rsidRPr="00FB5C16">
              <w:rPr>
                <w:rFonts w:eastAsia="Times New Roman" w:cs="Times New Roman"/>
                <w:color w:val="000000"/>
              </w:rPr>
              <w:t>Clinic Administrator</w:t>
            </w:r>
          </w:p>
        </w:tc>
        <w:tc>
          <w:tcPr>
            <w:tcW w:w="3330" w:type="dxa"/>
            <w:tcBorders>
              <w:top w:val="nil"/>
              <w:left w:val="nil"/>
              <w:bottom w:val="nil"/>
              <w:right w:val="nil"/>
            </w:tcBorders>
          </w:tcPr>
          <w:p w14:paraId="5AE8C038" w14:textId="5B8D122D"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2FE05BD7" w14:textId="77777777" w:rsidTr="0055160A">
        <w:trPr>
          <w:cantSplit/>
          <w:jc w:val="center"/>
        </w:trPr>
        <w:tc>
          <w:tcPr>
            <w:tcW w:w="2520" w:type="dxa"/>
            <w:tcBorders>
              <w:top w:val="nil"/>
              <w:left w:val="nil"/>
              <w:bottom w:val="nil"/>
              <w:right w:val="nil"/>
            </w:tcBorders>
          </w:tcPr>
          <w:p w14:paraId="1332B812" w14:textId="4DFF2AF4" w:rsidR="007B571D" w:rsidRDefault="007B571D" w:rsidP="007B571D">
            <w:pPr>
              <w:pStyle w:val="MHPTableText"/>
              <w:rPr>
                <w:rFonts w:eastAsia="Times New Roman"/>
              </w:rPr>
            </w:pPr>
            <w:r w:rsidRPr="00FB5C16">
              <w:rPr>
                <w:rFonts w:eastAsia="Times New Roman" w:cs="Times New Roman"/>
                <w:color w:val="0A0101"/>
              </w:rPr>
              <w:t xml:space="preserve">Ashur, Ophra </w:t>
            </w:r>
          </w:p>
        </w:tc>
        <w:tc>
          <w:tcPr>
            <w:tcW w:w="3060" w:type="dxa"/>
            <w:tcBorders>
              <w:top w:val="nil"/>
              <w:left w:val="nil"/>
              <w:bottom w:val="nil"/>
              <w:right w:val="nil"/>
            </w:tcBorders>
          </w:tcPr>
          <w:p w14:paraId="1BCC52B3" w14:textId="511FADFA" w:rsidR="007B571D" w:rsidRDefault="007B571D" w:rsidP="007B571D">
            <w:pPr>
              <w:pStyle w:val="MHPTableText"/>
              <w:rPr>
                <w:rFonts w:eastAsia="Times New Roman"/>
              </w:rPr>
            </w:pPr>
            <w:r w:rsidRPr="00FB5C16">
              <w:rPr>
                <w:rFonts w:eastAsia="Times New Roman" w:cs="Times New Roman"/>
                <w:color w:val="000000"/>
              </w:rPr>
              <w:t>Clinic Administrator</w:t>
            </w:r>
          </w:p>
        </w:tc>
        <w:tc>
          <w:tcPr>
            <w:tcW w:w="3330" w:type="dxa"/>
            <w:tcBorders>
              <w:top w:val="nil"/>
              <w:left w:val="nil"/>
              <w:bottom w:val="nil"/>
              <w:right w:val="nil"/>
            </w:tcBorders>
          </w:tcPr>
          <w:p w14:paraId="088D4D6F" w14:textId="476239C5"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4567687F" w14:textId="77777777" w:rsidTr="0055160A">
        <w:trPr>
          <w:cantSplit/>
          <w:jc w:val="center"/>
        </w:trPr>
        <w:tc>
          <w:tcPr>
            <w:tcW w:w="2520" w:type="dxa"/>
            <w:tcBorders>
              <w:top w:val="nil"/>
              <w:left w:val="nil"/>
              <w:bottom w:val="nil"/>
              <w:right w:val="nil"/>
            </w:tcBorders>
          </w:tcPr>
          <w:p w14:paraId="73F4478D" w14:textId="031A9E11" w:rsidR="007B571D" w:rsidRDefault="007B571D" w:rsidP="007B571D">
            <w:pPr>
              <w:pStyle w:val="MHPTableText"/>
              <w:rPr>
                <w:rFonts w:eastAsia="Times New Roman"/>
              </w:rPr>
            </w:pPr>
            <w:r w:rsidRPr="00FB5C16">
              <w:rPr>
                <w:rFonts w:eastAsia="Times New Roman" w:cs="Times New Roman"/>
                <w:color w:val="0A0101"/>
              </w:rPr>
              <w:t>Avila,</w:t>
            </w:r>
            <w:r w:rsidR="00EB34E4">
              <w:rPr>
                <w:rFonts w:eastAsia="Times New Roman" w:cs="Times New Roman"/>
                <w:color w:val="0A0101"/>
              </w:rPr>
              <w:t xml:space="preserve"> </w:t>
            </w:r>
            <w:r w:rsidRPr="00FB5C16">
              <w:rPr>
                <w:rFonts w:eastAsia="Times New Roman" w:cs="Times New Roman"/>
                <w:color w:val="0A0101"/>
              </w:rPr>
              <w:t>Ruby</w:t>
            </w:r>
          </w:p>
        </w:tc>
        <w:tc>
          <w:tcPr>
            <w:tcW w:w="3060" w:type="dxa"/>
            <w:tcBorders>
              <w:top w:val="nil"/>
              <w:left w:val="nil"/>
              <w:bottom w:val="nil"/>
              <w:right w:val="nil"/>
            </w:tcBorders>
          </w:tcPr>
          <w:p w14:paraId="7D69D9C4" w14:textId="59E2F60E" w:rsidR="007B571D" w:rsidRDefault="007B571D" w:rsidP="007B571D">
            <w:pPr>
              <w:pStyle w:val="MHPTableText"/>
              <w:rPr>
                <w:rFonts w:eastAsia="Times New Roman"/>
              </w:rPr>
            </w:pPr>
            <w:r>
              <w:rPr>
                <w:rFonts w:eastAsia="Times New Roman" w:cs="Times New Roman"/>
                <w:color w:val="000000"/>
              </w:rPr>
              <w:t>BH Clinician</w:t>
            </w:r>
          </w:p>
        </w:tc>
        <w:tc>
          <w:tcPr>
            <w:tcW w:w="3330" w:type="dxa"/>
            <w:tcBorders>
              <w:top w:val="nil"/>
              <w:left w:val="nil"/>
              <w:bottom w:val="nil"/>
              <w:right w:val="nil"/>
            </w:tcBorders>
          </w:tcPr>
          <w:p w14:paraId="60D4239F" w14:textId="73066F7E"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0C23259E" w14:textId="77777777" w:rsidTr="0055160A">
        <w:trPr>
          <w:cantSplit/>
          <w:jc w:val="center"/>
        </w:trPr>
        <w:tc>
          <w:tcPr>
            <w:tcW w:w="2520" w:type="dxa"/>
            <w:tcBorders>
              <w:top w:val="nil"/>
              <w:left w:val="nil"/>
              <w:bottom w:val="nil"/>
              <w:right w:val="nil"/>
            </w:tcBorders>
          </w:tcPr>
          <w:p w14:paraId="2B20B2E5" w14:textId="3E85B4C8" w:rsidR="007B571D" w:rsidRDefault="007B571D" w:rsidP="007B571D">
            <w:pPr>
              <w:pStyle w:val="MHPTableText"/>
              <w:rPr>
                <w:rFonts w:eastAsia="Times New Roman"/>
              </w:rPr>
            </w:pPr>
            <w:r w:rsidRPr="005B36F8">
              <w:rPr>
                <w:rFonts w:eastAsia="Times New Roman" w:cs="Times New Roman"/>
                <w:color w:val="0A0101"/>
              </w:rPr>
              <w:t>Baker-</w:t>
            </w:r>
            <w:r w:rsidR="00EB34E4" w:rsidRPr="005B36F8">
              <w:rPr>
                <w:rFonts w:eastAsia="Times New Roman" w:cs="Times New Roman"/>
                <w:color w:val="0A0101"/>
              </w:rPr>
              <w:t>Wilkinson, Tyler</w:t>
            </w:r>
          </w:p>
        </w:tc>
        <w:tc>
          <w:tcPr>
            <w:tcW w:w="3060" w:type="dxa"/>
            <w:tcBorders>
              <w:top w:val="nil"/>
              <w:left w:val="nil"/>
              <w:bottom w:val="nil"/>
              <w:right w:val="nil"/>
            </w:tcBorders>
          </w:tcPr>
          <w:p w14:paraId="207BBE1B" w14:textId="1194D380" w:rsidR="007B571D" w:rsidRDefault="007B571D" w:rsidP="007B571D">
            <w:pPr>
              <w:pStyle w:val="MHPTableText"/>
              <w:rPr>
                <w:rFonts w:eastAsia="Times New Roman"/>
              </w:rPr>
            </w:pPr>
            <w:r>
              <w:rPr>
                <w:rFonts w:eastAsia="Times New Roman" w:cs="Times New Roman"/>
                <w:color w:val="000000"/>
              </w:rPr>
              <w:t>Assistant Director- Ventura Crisis Stabilization Unit</w:t>
            </w:r>
          </w:p>
        </w:tc>
        <w:tc>
          <w:tcPr>
            <w:tcW w:w="3330" w:type="dxa"/>
            <w:tcBorders>
              <w:top w:val="nil"/>
              <w:left w:val="nil"/>
              <w:bottom w:val="nil"/>
              <w:right w:val="nil"/>
            </w:tcBorders>
          </w:tcPr>
          <w:p w14:paraId="4638CD27" w14:textId="15828AB4" w:rsidR="007B571D" w:rsidRDefault="007B571D" w:rsidP="007B571D">
            <w:pPr>
              <w:pStyle w:val="MHPTableText"/>
              <w:rPr>
                <w:rFonts w:eastAsia="Times New Roman"/>
              </w:rPr>
            </w:pPr>
            <w:r w:rsidRPr="00FB5C16">
              <w:rPr>
                <w:rFonts w:eastAsia="Times New Roman" w:cs="Times New Roman"/>
                <w:color w:val="000000"/>
              </w:rPr>
              <w:t> </w:t>
            </w:r>
            <w:r>
              <w:rPr>
                <w:rFonts w:eastAsia="Times New Roman" w:cs="Times New Roman"/>
                <w:color w:val="000000"/>
              </w:rPr>
              <w:t>Seneca</w:t>
            </w:r>
          </w:p>
        </w:tc>
      </w:tr>
      <w:tr w:rsidR="007B571D" w14:paraId="635BA6C3" w14:textId="77777777" w:rsidTr="00DB4CD7">
        <w:trPr>
          <w:cantSplit/>
          <w:jc w:val="center"/>
        </w:trPr>
        <w:tc>
          <w:tcPr>
            <w:tcW w:w="2520" w:type="dxa"/>
            <w:tcBorders>
              <w:top w:val="nil"/>
              <w:left w:val="nil"/>
              <w:bottom w:val="nil"/>
              <w:right w:val="nil"/>
            </w:tcBorders>
          </w:tcPr>
          <w:p w14:paraId="3B66C6B6" w14:textId="301C8AC7" w:rsidR="007B571D" w:rsidRDefault="00EB34E4" w:rsidP="007B571D">
            <w:pPr>
              <w:pStyle w:val="MHPTableText"/>
              <w:rPr>
                <w:rFonts w:eastAsia="Times New Roman"/>
              </w:rPr>
            </w:pPr>
            <w:r w:rsidRPr="00FB5C16">
              <w:rPr>
                <w:rFonts w:eastAsia="Times New Roman" w:cs="Times New Roman"/>
                <w:color w:val="0A0101"/>
              </w:rPr>
              <w:t>Barrientos, Sandra</w:t>
            </w:r>
          </w:p>
        </w:tc>
        <w:tc>
          <w:tcPr>
            <w:tcW w:w="3060" w:type="dxa"/>
            <w:tcBorders>
              <w:top w:val="nil"/>
              <w:left w:val="nil"/>
              <w:bottom w:val="nil"/>
              <w:right w:val="nil"/>
            </w:tcBorders>
          </w:tcPr>
          <w:p w14:paraId="70E20350" w14:textId="154C2EA7" w:rsidR="007B571D" w:rsidRDefault="007B571D" w:rsidP="007B571D">
            <w:pPr>
              <w:pStyle w:val="MHPTableText"/>
              <w:rPr>
                <w:rFonts w:eastAsia="Times New Roman"/>
              </w:rPr>
            </w:pPr>
            <w:r>
              <w:rPr>
                <w:rFonts w:eastAsia="Times New Roman" w:cs="Times New Roman"/>
                <w:color w:val="000000"/>
              </w:rPr>
              <w:t>Senior Psychologist</w:t>
            </w:r>
          </w:p>
        </w:tc>
        <w:tc>
          <w:tcPr>
            <w:tcW w:w="3330" w:type="dxa"/>
            <w:tcBorders>
              <w:top w:val="nil"/>
              <w:left w:val="nil"/>
              <w:bottom w:val="nil"/>
              <w:right w:val="nil"/>
            </w:tcBorders>
          </w:tcPr>
          <w:p w14:paraId="29A6140B" w14:textId="26A66D26"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1403DF3E" w14:textId="77777777" w:rsidTr="00DB4CD7">
        <w:trPr>
          <w:cantSplit/>
          <w:jc w:val="center"/>
        </w:trPr>
        <w:tc>
          <w:tcPr>
            <w:tcW w:w="2520" w:type="dxa"/>
            <w:tcBorders>
              <w:top w:val="nil"/>
              <w:left w:val="nil"/>
              <w:bottom w:val="nil"/>
              <w:right w:val="nil"/>
            </w:tcBorders>
          </w:tcPr>
          <w:p w14:paraId="4E196C98" w14:textId="39F31B38" w:rsidR="007B571D" w:rsidRDefault="00EB34E4" w:rsidP="007B571D">
            <w:pPr>
              <w:pStyle w:val="MHPTableText"/>
              <w:rPr>
                <w:rFonts w:eastAsia="Times New Roman"/>
              </w:rPr>
            </w:pPr>
            <w:r w:rsidRPr="00FB5C16">
              <w:rPr>
                <w:rFonts w:eastAsia="Times New Roman" w:cs="Times New Roman"/>
                <w:color w:val="0A0101"/>
              </w:rPr>
              <w:t>Barrios, Carlos</w:t>
            </w:r>
          </w:p>
        </w:tc>
        <w:tc>
          <w:tcPr>
            <w:tcW w:w="3060" w:type="dxa"/>
            <w:tcBorders>
              <w:top w:val="nil"/>
              <w:left w:val="nil"/>
              <w:bottom w:val="nil"/>
              <w:right w:val="nil"/>
            </w:tcBorders>
          </w:tcPr>
          <w:p w14:paraId="4067D052" w14:textId="38E85F4D" w:rsidR="007B571D" w:rsidRDefault="007B571D" w:rsidP="007B571D">
            <w:pPr>
              <w:pStyle w:val="MHPTableText"/>
              <w:rPr>
                <w:rFonts w:eastAsia="Times New Roman"/>
              </w:rPr>
            </w:pPr>
            <w:r w:rsidRPr="00FB5C16">
              <w:rPr>
                <w:rFonts w:eastAsia="Times New Roman" w:cs="Times New Roman"/>
                <w:color w:val="000000"/>
              </w:rPr>
              <w:t>Psychiatrist</w:t>
            </w:r>
          </w:p>
        </w:tc>
        <w:tc>
          <w:tcPr>
            <w:tcW w:w="3330" w:type="dxa"/>
            <w:tcBorders>
              <w:top w:val="nil"/>
              <w:left w:val="nil"/>
              <w:bottom w:val="nil"/>
              <w:right w:val="nil"/>
            </w:tcBorders>
          </w:tcPr>
          <w:p w14:paraId="69AFB01B" w14:textId="459CCC36"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6A9A1452" w14:textId="77777777" w:rsidTr="00DB4CD7">
        <w:trPr>
          <w:cantSplit/>
          <w:jc w:val="center"/>
        </w:trPr>
        <w:tc>
          <w:tcPr>
            <w:tcW w:w="2520" w:type="dxa"/>
            <w:tcBorders>
              <w:top w:val="nil"/>
              <w:left w:val="nil"/>
              <w:bottom w:val="nil"/>
              <w:right w:val="nil"/>
            </w:tcBorders>
          </w:tcPr>
          <w:p w14:paraId="7398026C" w14:textId="286FADDF" w:rsidR="007B571D" w:rsidRDefault="00EB34E4" w:rsidP="007B571D">
            <w:pPr>
              <w:pStyle w:val="MHPTableText"/>
              <w:rPr>
                <w:rFonts w:eastAsia="Times New Roman"/>
              </w:rPr>
            </w:pPr>
            <w:r w:rsidRPr="00FB5C16">
              <w:rPr>
                <w:rFonts w:eastAsia="Times New Roman" w:cs="Times New Roman"/>
                <w:color w:val="0A0101"/>
              </w:rPr>
              <w:t>Barron, Clara</w:t>
            </w:r>
          </w:p>
        </w:tc>
        <w:tc>
          <w:tcPr>
            <w:tcW w:w="3060" w:type="dxa"/>
            <w:tcBorders>
              <w:top w:val="nil"/>
              <w:left w:val="nil"/>
              <w:bottom w:val="nil"/>
              <w:right w:val="nil"/>
            </w:tcBorders>
          </w:tcPr>
          <w:p w14:paraId="29A1CC37" w14:textId="2DF87F01" w:rsidR="007B571D" w:rsidRDefault="007B571D" w:rsidP="007B571D">
            <w:pPr>
              <w:pStyle w:val="MHPTableText"/>
              <w:rPr>
                <w:rFonts w:eastAsia="Times New Roman"/>
              </w:rPr>
            </w:pPr>
            <w:r w:rsidRPr="00FB5C16">
              <w:rPr>
                <w:rFonts w:eastAsia="Times New Roman" w:cs="Times New Roman"/>
                <w:color w:val="000000"/>
              </w:rPr>
              <w:t>Program Administrator</w:t>
            </w:r>
          </w:p>
        </w:tc>
        <w:tc>
          <w:tcPr>
            <w:tcW w:w="3330" w:type="dxa"/>
            <w:tcBorders>
              <w:top w:val="nil"/>
              <w:left w:val="nil"/>
              <w:bottom w:val="nil"/>
              <w:right w:val="nil"/>
            </w:tcBorders>
          </w:tcPr>
          <w:p w14:paraId="3F2431DF" w14:textId="312D05AF"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18475ADB" w14:textId="77777777" w:rsidTr="00DB4CD7">
        <w:trPr>
          <w:cantSplit/>
          <w:jc w:val="center"/>
        </w:trPr>
        <w:tc>
          <w:tcPr>
            <w:tcW w:w="2520" w:type="dxa"/>
            <w:tcBorders>
              <w:top w:val="nil"/>
              <w:left w:val="nil"/>
              <w:bottom w:val="nil"/>
              <w:right w:val="nil"/>
            </w:tcBorders>
          </w:tcPr>
          <w:p w14:paraId="340A859A" w14:textId="54C005FD" w:rsidR="007B571D" w:rsidRDefault="00EB34E4" w:rsidP="007B571D">
            <w:pPr>
              <w:pStyle w:val="MHPTableText"/>
              <w:rPr>
                <w:rFonts w:eastAsia="Times New Roman"/>
              </w:rPr>
            </w:pPr>
            <w:r w:rsidRPr="00FB5C16">
              <w:rPr>
                <w:rFonts w:eastAsia="Times New Roman" w:cs="Times New Roman"/>
                <w:color w:val="0A0101"/>
              </w:rPr>
              <w:t>Berendt</w:t>
            </w:r>
            <w:r w:rsidR="007B571D" w:rsidRPr="00FB5C16">
              <w:rPr>
                <w:rFonts w:eastAsia="Times New Roman" w:cs="Times New Roman"/>
                <w:color w:val="0A0101"/>
              </w:rPr>
              <w:t xml:space="preserve">, Larry </w:t>
            </w:r>
          </w:p>
        </w:tc>
        <w:tc>
          <w:tcPr>
            <w:tcW w:w="3060" w:type="dxa"/>
            <w:tcBorders>
              <w:top w:val="nil"/>
              <w:left w:val="nil"/>
              <w:bottom w:val="nil"/>
              <w:right w:val="nil"/>
            </w:tcBorders>
          </w:tcPr>
          <w:p w14:paraId="12B4296F" w14:textId="54AF9BC8" w:rsidR="007B571D" w:rsidRDefault="007B571D" w:rsidP="007B571D">
            <w:pPr>
              <w:pStyle w:val="MHPTableText"/>
              <w:rPr>
                <w:rFonts w:eastAsia="Times New Roman"/>
              </w:rPr>
            </w:pPr>
            <w:r>
              <w:rPr>
                <w:rFonts w:eastAsia="Times New Roman" w:cs="Times New Roman"/>
                <w:color w:val="000000"/>
              </w:rPr>
              <w:t>Administrator- Casa De Esperanza</w:t>
            </w:r>
          </w:p>
        </w:tc>
        <w:tc>
          <w:tcPr>
            <w:tcW w:w="3330" w:type="dxa"/>
            <w:tcBorders>
              <w:top w:val="nil"/>
              <w:left w:val="nil"/>
              <w:bottom w:val="nil"/>
              <w:right w:val="nil"/>
            </w:tcBorders>
          </w:tcPr>
          <w:p w14:paraId="24A63B8D" w14:textId="6FF81BB9" w:rsidR="007B571D" w:rsidRDefault="007B571D" w:rsidP="007B571D">
            <w:pPr>
              <w:pStyle w:val="MHPTableText"/>
              <w:rPr>
                <w:rFonts w:eastAsia="Times New Roman"/>
              </w:rPr>
            </w:pPr>
            <w:r w:rsidRPr="00FB5C16">
              <w:rPr>
                <w:rFonts w:eastAsia="Times New Roman" w:cs="Times New Roman"/>
                <w:color w:val="000000"/>
              </w:rPr>
              <w:t>Telecare</w:t>
            </w:r>
            <w:r>
              <w:rPr>
                <w:rFonts w:eastAsia="Times New Roman" w:cs="Times New Roman"/>
                <w:color w:val="000000"/>
              </w:rPr>
              <w:t xml:space="preserve"> Corporation</w:t>
            </w:r>
          </w:p>
        </w:tc>
      </w:tr>
      <w:tr w:rsidR="007B571D" w14:paraId="36C38DDB" w14:textId="77777777" w:rsidTr="00DB4CD7">
        <w:trPr>
          <w:cantSplit/>
          <w:jc w:val="center"/>
        </w:trPr>
        <w:tc>
          <w:tcPr>
            <w:tcW w:w="2520" w:type="dxa"/>
            <w:tcBorders>
              <w:top w:val="nil"/>
              <w:left w:val="nil"/>
              <w:bottom w:val="nil"/>
              <w:right w:val="nil"/>
            </w:tcBorders>
          </w:tcPr>
          <w:p w14:paraId="047533BE" w14:textId="623D4BAF" w:rsidR="007B571D" w:rsidRDefault="007B571D" w:rsidP="007B571D">
            <w:pPr>
              <w:pStyle w:val="MHPTableText"/>
              <w:rPr>
                <w:rFonts w:eastAsia="Times New Roman"/>
              </w:rPr>
            </w:pPr>
            <w:r w:rsidRPr="00FB5C16">
              <w:rPr>
                <w:rFonts w:eastAsia="Times New Roman" w:cs="Times New Roman"/>
                <w:color w:val="0A0101"/>
              </w:rPr>
              <w:t>Boscarelli,</w:t>
            </w:r>
            <w:r w:rsidR="00EB34E4">
              <w:rPr>
                <w:rFonts w:eastAsia="Times New Roman" w:cs="Times New Roman"/>
                <w:color w:val="0A0101"/>
              </w:rPr>
              <w:t xml:space="preserve"> </w:t>
            </w:r>
            <w:r w:rsidRPr="00FB5C16">
              <w:rPr>
                <w:rFonts w:eastAsia="Times New Roman" w:cs="Times New Roman"/>
                <w:color w:val="0A0101"/>
              </w:rPr>
              <w:t>Robin</w:t>
            </w:r>
          </w:p>
        </w:tc>
        <w:tc>
          <w:tcPr>
            <w:tcW w:w="3060" w:type="dxa"/>
            <w:tcBorders>
              <w:top w:val="nil"/>
              <w:left w:val="nil"/>
              <w:bottom w:val="nil"/>
              <w:right w:val="nil"/>
            </w:tcBorders>
          </w:tcPr>
          <w:p w14:paraId="1F4EABA2" w14:textId="3DF4C315" w:rsidR="007B571D" w:rsidRDefault="007B571D" w:rsidP="007B571D">
            <w:pPr>
              <w:pStyle w:val="MHPTableText"/>
              <w:rPr>
                <w:rFonts w:eastAsia="Times New Roman"/>
              </w:rPr>
            </w:pPr>
            <w:r>
              <w:rPr>
                <w:rFonts w:eastAsia="Times New Roman" w:cs="Times New Roman"/>
                <w:color w:val="000000"/>
              </w:rPr>
              <w:t>Clinic Administrator</w:t>
            </w:r>
          </w:p>
        </w:tc>
        <w:tc>
          <w:tcPr>
            <w:tcW w:w="3330" w:type="dxa"/>
            <w:tcBorders>
              <w:top w:val="nil"/>
              <w:left w:val="nil"/>
              <w:bottom w:val="nil"/>
              <w:right w:val="nil"/>
            </w:tcBorders>
          </w:tcPr>
          <w:p w14:paraId="281B34C1" w14:textId="71ECDB56"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7257BF86" w14:textId="77777777" w:rsidTr="00DB4CD7">
        <w:trPr>
          <w:cantSplit/>
          <w:jc w:val="center"/>
        </w:trPr>
        <w:tc>
          <w:tcPr>
            <w:tcW w:w="2520" w:type="dxa"/>
            <w:tcBorders>
              <w:top w:val="nil"/>
              <w:left w:val="nil"/>
              <w:bottom w:val="nil"/>
              <w:right w:val="nil"/>
            </w:tcBorders>
          </w:tcPr>
          <w:p w14:paraId="0725D7D0" w14:textId="26A762DC" w:rsidR="007B571D" w:rsidRDefault="007B571D" w:rsidP="007B571D">
            <w:pPr>
              <w:pStyle w:val="MHPTableText"/>
              <w:rPr>
                <w:rFonts w:eastAsia="Times New Roman"/>
              </w:rPr>
            </w:pPr>
            <w:r w:rsidRPr="00FB5C16">
              <w:rPr>
                <w:rFonts w:eastAsia="Times New Roman" w:cs="Times New Roman"/>
                <w:color w:val="0A0101"/>
              </w:rPr>
              <w:t xml:space="preserve">Bradley, Victoria </w:t>
            </w:r>
          </w:p>
        </w:tc>
        <w:tc>
          <w:tcPr>
            <w:tcW w:w="3060" w:type="dxa"/>
            <w:tcBorders>
              <w:top w:val="nil"/>
              <w:left w:val="nil"/>
              <w:bottom w:val="nil"/>
              <w:right w:val="nil"/>
            </w:tcBorders>
          </w:tcPr>
          <w:p w14:paraId="51D50474" w14:textId="7E886C0F" w:rsidR="007B571D" w:rsidRDefault="007B571D" w:rsidP="007B571D">
            <w:pPr>
              <w:pStyle w:val="MHPTableText"/>
              <w:rPr>
                <w:rFonts w:eastAsia="Times New Roman"/>
              </w:rPr>
            </w:pPr>
            <w:r w:rsidRPr="00FB5C16">
              <w:rPr>
                <w:rFonts w:eastAsia="Times New Roman" w:cs="Times New Roman"/>
                <w:color w:val="000000"/>
              </w:rPr>
              <w:t>Clinic Administrator</w:t>
            </w:r>
          </w:p>
        </w:tc>
        <w:tc>
          <w:tcPr>
            <w:tcW w:w="3330" w:type="dxa"/>
            <w:tcBorders>
              <w:top w:val="nil"/>
              <w:left w:val="nil"/>
              <w:bottom w:val="nil"/>
              <w:right w:val="nil"/>
            </w:tcBorders>
          </w:tcPr>
          <w:p w14:paraId="7418B153" w14:textId="52A668FE"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568452BB" w14:textId="77777777" w:rsidTr="00DB4CD7">
        <w:trPr>
          <w:cantSplit/>
          <w:jc w:val="center"/>
        </w:trPr>
        <w:tc>
          <w:tcPr>
            <w:tcW w:w="2520" w:type="dxa"/>
            <w:tcBorders>
              <w:top w:val="nil"/>
              <w:left w:val="nil"/>
              <w:bottom w:val="nil"/>
              <w:right w:val="nil"/>
            </w:tcBorders>
          </w:tcPr>
          <w:p w14:paraId="2B5B79FB" w14:textId="5516C7B1" w:rsidR="007B571D" w:rsidRDefault="007B571D" w:rsidP="007B571D">
            <w:pPr>
              <w:pStyle w:val="MHPTableText"/>
              <w:rPr>
                <w:rFonts w:eastAsia="Times New Roman"/>
              </w:rPr>
            </w:pPr>
            <w:r>
              <w:rPr>
                <w:rFonts w:eastAsia="Times New Roman" w:cs="Times New Roman"/>
                <w:color w:val="0A0101"/>
              </w:rPr>
              <w:t>Burau</w:t>
            </w:r>
            <w:r w:rsidRPr="00FB5C16">
              <w:rPr>
                <w:rFonts w:eastAsia="Times New Roman" w:cs="Times New Roman"/>
                <w:color w:val="0A0101"/>
              </w:rPr>
              <w:t>,</w:t>
            </w:r>
            <w:r w:rsidRPr="005B216A">
              <w:rPr>
                <w:rFonts w:eastAsia="Times New Roman" w:cs="Times New Roman"/>
                <w:color w:val="0A0101"/>
              </w:rPr>
              <w:t xml:space="preserve"> Mary</w:t>
            </w:r>
          </w:p>
        </w:tc>
        <w:tc>
          <w:tcPr>
            <w:tcW w:w="3060" w:type="dxa"/>
            <w:tcBorders>
              <w:top w:val="nil"/>
              <w:left w:val="nil"/>
              <w:bottom w:val="nil"/>
              <w:right w:val="nil"/>
            </w:tcBorders>
          </w:tcPr>
          <w:p w14:paraId="6F63673A" w14:textId="65F7AEF6" w:rsidR="007B571D" w:rsidRDefault="007B571D" w:rsidP="007B571D">
            <w:pPr>
              <w:pStyle w:val="MHPTableText"/>
              <w:rPr>
                <w:rFonts w:eastAsia="Times New Roman"/>
              </w:rPr>
            </w:pPr>
            <w:r w:rsidRPr="00FB5C16">
              <w:rPr>
                <w:rFonts w:eastAsia="Times New Roman" w:cs="Times New Roman"/>
                <w:color w:val="000000"/>
              </w:rPr>
              <w:t>Clinic Administrator</w:t>
            </w:r>
          </w:p>
        </w:tc>
        <w:tc>
          <w:tcPr>
            <w:tcW w:w="3330" w:type="dxa"/>
            <w:tcBorders>
              <w:top w:val="nil"/>
              <w:left w:val="nil"/>
              <w:bottom w:val="nil"/>
              <w:right w:val="nil"/>
            </w:tcBorders>
          </w:tcPr>
          <w:p w14:paraId="537BFC21" w14:textId="69FFEF27"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037D19B0" w14:textId="77777777" w:rsidTr="00DB4CD7">
        <w:trPr>
          <w:cantSplit/>
          <w:jc w:val="center"/>
        </w:trPr>
        <w:tc>
          <w:tcPr>
            <w:tcW w:w="2520" w:type="dxa"/>
            <w:tcBorders>
              <w:top w:val="nil"/>
              <w:left w:val="nil"/>
              <w:bottom w:val="nil"/>
              <w:right w:val="nil"/>
            </w:tcBorders>
          </w:tcPr>
          <w:p w14:paraId="2D66BA7C" w14:textId="13E5239D" w:rsidR="007B571D" w:rsidRDefault="00EB34E4" w:rsidP="007B571D">
            <w:pPr>
              <w:pStyle w:val="MHPTableText"/>
              <w:rPr>
                <w:rFonts w:eastAsia="Times New Roman"/>
              </w:rPr>
            </w:pPr>
            <w:r w:rsidRPr="005B216A">
              <w:rPr>
                <w:rFonts w:eastAsia="Times New Roman" w:cs="Times New Roman"/>
                <w:color w:val="0A0101"/>
              </w:rPr>
              <w:t>Burns, Shana</w:t>
            </w:r>
          </w:p>
        </w:tc>
        <w:tc>
          <w:tcPr>
            <w:tcW w:w="3060" w:type="dxa"/>
            <w:tcBorders>
              <w:top w:val="nil"/>
              <w:left w:val="nil"/>
              <w:bottom w:val="nil"/>
              <w:right w:val="nil"/>
            </w:tcBorders>
          </w:tcPr>
          <w:p w14:paraId="590CE5C3" w14:textId="3897ADA5" w:rsidR="007B571D" w:rsidRDefault="007B571D" w:rsidP="007B571D">
            <w:pPr>
              <w:pStyle w:val="MHPTableText"/>
              <w:rPr>
                <w:rFonts w:eastAsia="Times New Roman"/>
              </w:rPr>
            </w:pPr>
            <w:r>
              <w:rPr>
                <w:rFonts w:eastAsia="Times New Roman" w:cs="Times New Roman"/>
                <w:color w:val="000000"/>
              </w:rPr>
              <w:t>Administrator- Vista/VOICE/Assist</w:t>
            </w:r>
          </w:p>
        </w:tc>
        <w:tc>
          <w:tcPr>
            <w:tcW w:w="3330" w:type="dxa"/>
            <w:tcBorders>
              <w:top w:val="nil"/>
              <w:left w:val="nil"/>
              <w:bottom w:val="nil"/>
              <w:right w:val="nil"/>
            </w:tcBorders>
          </w:tcPr>
          <w:p w14:paraId="5ED744F3" w14:textId="2DED6AE9" w:rsidR="007B571D" w:rsidRDefault="007B571D" w:rsidP="007B571D">
            <w:pPr>
              <w:pStyle w:val="MHPTableText"/>
              <w:rPr>
                <w:rFonts w:eastAsia="Times New Roman"/>
              </w:rPr>
            </w:pPr>
            <w:r w:rsidRPr="00FB5C16">
              <w:rPr>
                <w:rFonts w:eastAsia="Times New Roman" w:cs="Times New Roman"/>
                <w:color w:val="000000"/>
              </w:rPr>
              <w:t>Telecare</w:t>
            </w:r>
            <w:r>
              <w:rPr>
                <w:rFonts w:eastAsia="Times New Roman" w:cs="Times New Roman"/>
                <w:color w:val="000000"/>
              </w:rPr>
              <w:t xml:space="preserve"> Corporation</w:t>
            </w:r>
          </w:p>
        </w:tc>
      </w:tr>
      <w:tr w:rsidR="007B571D" w14:paraId="3D6AB65F" w14:textId="77777777" w:rsidTr="00DB4CD7">
        <w:trPr>
          <w:cantSplit/>
          <w:jc w:val="center"/>
        </w:trPr>
        <w:tc>
          <w:tcPr>
            <w:tcW w:w="2520" w:type="dxa"/>
            <w:tcBorders>
              <w:top w:val="nil"/>
              <w:left w:val="nil"/>
              <w:bottom w:val="nil"/>
              <w:right w:val="nil"/>
            </w:tcBorders>
          </w:tcPr>
          <w:p w14:paraId="714F2EA1" w14:textId="05A18F48" w:rsidR="007B571D" w:rsidRDefault="00EB34E4" w:rsidP="007B571D">
            <w:pPr>
              <w:pStyle w:val="MHPTableText"/>
              <w:rPr>
                <w:rFonts w:eastAsia="Times New Roman"/>
              </w:rPr>
            </w:pPr>
            <w:r w:rsidRPr="00FB5C16">
              <w:rPr>
                <w:rFonts w:eastAsia="Times New Roman" w:cs="Times New Roman"/>
                <w:color w:val="0A0101"/>
              </w:rPr>
              <w:t>Castro, Chris</w:t>
            </w:r>
          </w:p>
        </w:tc>
        <w:tc>
          <w:tcPr>
            <w:tcW w:w="3060" w:type="dxa"/>
            <w:tcBorders>
              <w:top w:val="nil"/>
              <w:left w:val="nil"/>
              <w:bottom w:val="nil"/>
              <w:right w:val="nil"/>
            </w:tcBorders>
          </w:tcPr>
          <w:p w14:paraId="05BCD173" w14:textId="7AE646A3" w:rsidR="007B571D" w:rsidRDefault="007B571D" w:rsidP="007B571D">
            <w:pPr>
              <w:pStyle w:val="MHPTableText"/>
              <w:rPr>
                <w:rFonts w:eastAsia="Times New Roman"/>
              </w:rPr>
            </w:pPr>
            <w:r>
              <w:rPr>
                <w:rFonts w:eastAsia="Times New Roman" w:cs="Times New Roman"/>
                <w:color w:val="000000"/>
              </w:rPr>
              <w:t>BH Clinician</w:t>
            </w:r>
          </w:p>
        </w:tc>
        <w:tc>
          <w:tcPr>
            <w:tcW w:w="3330" w:type="dxa"/>
            <w:tcBorders>
              <w:top w:val="nil"/>
              <w:left w:val="nil"/>
              <w:bottom w:val="nil"/>
              <w:right w:val="nil"/>
            </w:tcBorders>
          </w:tcPr>
          <w:p w14:paraId="37BBDF1A" w14:textId="6F30C66F"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606287A0" w14:textId="77777777" w:rsidTr="00DB4CD7">
        <w:trPr>
          <w:cantSplit/>
          <w:jc w:val="center"/>
        </w:trPr>
        <w:tc>
          <w:tcPr>
            <w:tcW w:w="2520" w:type="dxa"/>
            <w:tcBorders>
              <w:top w:val="nil"/>
              <w:left w:val="nil"/>
              <w:bottom w:val="nil"/>
              <w:right w:val="nil"/>
            </w:tcBorders>
          </w:tcPr>
          <w:p w14:paraId="41E330C1" w14:textId="3D398DD4" w:rsidR="007B571D" w:rsidRDefault="007B571D" w:rsidP="007B571D">
            <w:pPr>
              <w:pStyle w:val="MHPTableText"/>
              <w:rPr>
                <w:rFonts w:eastAsia="Times New Roman"/>
              </w:rPr>
            </w:pPr>
            <w:r w:rsidRPr="00FB5C16">
              <w:rPr>
                <w:rFonts w:eastAsia="Times New Roman" w:cs="Times New Roman"/>
                <w:color w:val="0A0101"/>
              </w:rPr>
              <w:t xml:space="preserve">Crandall, Elaine </w:t>
            </w:r>
          </w:p>
        </w:tc>
        <w:tc>
          <w:tcPr>
            <w:tcW w:w="3060" w:type="dxa"/>
            <w:tcBorders>
              <w:top w:val="nil"/>
              <w:left w:val="nil"/>
              <w:bottom w:val="nil"/>
              <w:right w:val="nil"/>
            </w:tcBorders>
          </w:tcPr>
          <w:p w14:paraId="43D23893" w14:textId="6402E172" w:rsidR="007B571D" w:rsidRDefault="007B571D" w:rsidP="007B571D">
            <w:pPr>
              <w:pStyle w:val="MHPTableText"/>
              <w:rPr>
                <w:rFonts w:eastAsia="Times New Roman"/>
              </w:rPr>
            </w:pPr>
            <w:r w:rsidRPr="00FB5C16">
              <w:rPr>
                <w:rFonts w:eastAsia="Times New Roman" w:cs="Times New Roman"/>
                <w:color w:val="000000"/>
              </w:rPr>
              <w:t>Director</w:t>
            </w:r>
          </w:p>
        </w:tc>
        <w:tc>
          <w:tcPr>
            <w:tcW w:w="3330" w:type="dxa"/>
            <w:tcBorders>
              <w:top w:val="nil"/>
              <w:left w:val="nil"/>
              <w:bottom w:val="nil"/>
              <w:right w:val="nil"/>
            </w:tcBorders>
          </w:tcPr>
          <w:p w14:paraId="72D13EC9" w14:textId="5D8FADAD"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62CAD27A" w14:textId="77777777" w:rsidTr="00DB4CD7">
        <w:trPr>
          <w:cantSplit/>
          <w:jc w:val="center"/>
        </w:trPr>
        <w:tc>
          <w:tcPr>
            <w:tcW w:w="2520" w:type="dxa"/>
            <w:tcBorders>
              <w:top w:val="nil"/>
              <w:left w:val="nil"/>
              <w:bottom w:val="nil"/>
              <w:right w:val="nil"/>
            </w:tcBorders>
          </w:tcPr>
          <w:p w14:paraId="3EF9E077" w14:textId="6C06A8D3" w:rsidR="007B571D" w:rsidRDefault="007B571D" w:rsidP="007B571D">
            <w:pPr>
              <w:pStyle w:val="MHPTableText"/>
              <w:rPr>
                <w:rFonts w:eastAsia="Times New Roman"/>
              </w:rPr>
            </w:pPr>
            <w:r w:rsidRPr="00FB5C16">
              <w:rPr>
                <w:rFonts w:eastAsia="Times New Roman" w:cs="Times New Roman"/>
                <w:color w:val="0A0101"/>
              </w:rPr>
              <w:t xml:space="preserve">Crikelair, Brianna </w:t>
            </w:r>
          </w:p>
        </w:tc>
        <w:tc>
          <w:tcPr>
            <w:tcW w:w="3060" w:type="dxa"/>
            <w:tcBorders>
              <w:top w:val="nil"/>
              <w:left w:val="nil"/>
              <w:bottom w:val="nil"/>
              <w:right w:val="nil"/>
            </w:tcBorders>
          </w:tcPr>
          <w:p w14:paraId="1324F8D2" w14:textId="5687A4D5" w:rsidR="007B571D" w:rsidRDefault="007B571D" w:rsidP="007B571D">
            <w:pPr>
              <w:pStyle w:val="MHPTableText"/>
              <w:rPr>
                <w:rFonts w:eastAsia="Times New Roman"/>
              </w:rPr>
            </w:pPr>
            <w:r>
              <w:rPr>
                <w:rFonts w:eastAsia="Times New Roman" w:cs="Times New Roman"/>
                <w:color w:val="000000"/>
              </w:rPr>
              <w:t xml:space="preserve">Clinic Administrator </w:t>
            </w:r>
            <w:r w:rsidRPr="00FB5C16">
              <w:rPr>
                <w:rFonts w:eastAsia="Times New Roman" w:cs="Times New Roman"/>
                <w:color w:val="000000"/>
              </w:rPr>
              <w:t>III</w:t>
            </w:r>
          </w:p>
        </w:tc>
        <w:tc>
          <w:tcPr>
            <w:tcW w:w="3330" w:type="dxa"/>
            <w:tcBorders>
              <w:top w:val="nil"/>
              <w:left w:val="nil"/>
              <w:bottom w:val="nil"/>
              <w:right w:val="nil"/>
            </w:tcBorders>
          </w:tcPr>
          <w:p w14:paraId="0C6A3DA0" w14:textId="2CCB54B9" w:rsidR="007B571D" w:rsidRDefault="007B571D" w:rsidP="007B571D">
            <w:pPr>
              <w:pStyle w:val="MHPTableText"/>
              <w:rPr>
                <w:rFonts w:eastAsia="Times New Roman"/>
              </w:rPr>
            </w:pPr>
            <w:r>
              <w:rPr>
                <w:rFonts w:eastAsia="Times New Roman" w:cs="Times New Roman"/>
                <w:color w:val="000000"/>
              </w:rPr>
              <w:t>VCBH-Ventura</w:t>
            </w:r>
            <w:r w:rsidRPr="00FB5C16">
              <w:rPr>
                <w:rFonts w:eastAsia="Times New Roman" w:cs="Times New Roman"/>
                <w:color w:val="000000"/>
              </w:rPr>
              <w:t xml:space="preserve"> Adults</w:t>
            </w:r>
          </w:p>
        </w:tc>
      </w:tr>
      <w:tr w:rsidR="007B571D" w14:paraId="07F73322" w14:textId="77777777" w:rsidTr="00DB4CD7">
        <w:trPr>
          <w:cantSplit/>
          <w:jc w:val="center"/>
        </w:trPr>
        <w:tc>
          <w:tcPr>
            <w:tcW w:w="2520" w:type="dxa"/>
            <w:tcBorders>
              <w:top w:val="nil"/>
              <w:left w:val="nil"/>
              <w:bottom w:val="nil"/>
              <w:right w:val="nil"/>
            </w:tcBorders>
          </w:tcPr>
          <w:p w14:paraId="19F98ABC" w14:textId="0F7E12C7" w:rsidR="007B571D" w:rsidRDefault="007B571D" w:rsidP="007B571D">
            <w:pPr>
              <w:pStyle w:val="MHPTableText"/>
              <w:rPr>
                <w:rFonts w:eastAsia="Times New Roman"/>
              </w:rPr>
            </w:pPr>
            <w:r w:rsidRPr="00FB5C16">
              <w:rPr>
                <w:rFonts w:eastAsia="Times New Roman" w:cs="Times New Roman"/>
                <w:color w:val="0A0101"/>
              </w:rPr>
              <w:t xml:space="preserve">Cross, Carla </w:t>
            </w:r>
          </w:p>
        </w:tc>
        <w:tc>
          <w:tcPr>
            <w:tcW w:w="3060" w:type="dxa"/>
            <w:tcBorders>
              <w:top w:val="nil"/>
              <w:left w:val="nil"/>
              <w:bottom w:val="nil"/>
              <w:right w:val="nil"/>
            </w:tcBorders>
          </w:tcPr>
          <w:p w14:paraId="154BFDCE" w14:textId="72A32066" w:rsidR="007B571D" w:rsidRDefault="007B571D" w:rsidP="007B571D">
            <w:pPr>
              <w:pStyle w:val="MHPTableText"/>
              <w:rPr>
                <w:rFonts w:eastAsia="Times New Roman"/>
              </w:rPr>
            </w:pPr>
            <w:r>
              <w:rPr>
                <w:rFonts w:eastAsia="Times New Roman" w:cs="Times New Roman"/>
                <w:color w:val="000000"/>
              </w:rPr>
              <w:t xml:space="preserve">BH </w:t>
            </w:r>
            <w:r w:rsidRPr="00FB5C16">
              <w:rPr>
                <w:rFonts w:eastAsia="Times New Roman" w:cs="Times New Roman"/>
                <w:color w:val="000000"/>
              </w:rPr>
              <w:t>Manager</w:t>
            </w:r>
          </w:p>
        </w:tc>
        <w:tc>
          <w:tcPr>
            <w:tcW w:w="3330" w:type="dxa"/>
            <w:tcBorders>
              <w:top w:val="nil"/>
              <w:left w:val="nil"/>
              <w:bottom w:val="nil"/>
              <w:right w:val="nil"/>
            </w:tcBorders>
          </w:tcPr>
          <w:p w14:paraId="1F548175" w14:textId="771EED86"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04C7FB71" w14:textId="77777777" w:rsidTr="00DB4CD7">
        <w:trPr>
          <w:cantSplit/>
          <w:jc w:val="center"/>
        </w:trPr>
        <w:tc>
          <w:tcPr>
            <w:tcW w:w="2520" w:type="dxa"/>
            <w:tcBorders>
              <w:top w:val="nil"/>
              <w:left w:val="nil"/>
              <w:bottom w:val="nil"/>
              <w:right w:val="nil"/>
            </w:tcBorders>
          </w:tcPr>
          <w:p w14:paraId="34A4D688" w14:textId="536C6E8C" w:rsidR="007B571D" w:rsidRDefault="00EB34E4" w:rsidP="007B571D">
            <w:pPr>
              <w:pStyle w:val="MHPTableText"/>
              <w:rPr>
                <w:rFonts w:eastAsia="Times New Roman"/>
              </w:rPr>
            </w:pPr>
            <w:r w:rsidRPr="005B216A">
              <w:rPr>
                <w:rFonts w:eastAsia="Times New Roman" w:cs="Times New Roman"/>
                <w:color w:val="0A0101"/>
              </w:rPr>
              <w:t>Cummings, Crystal</w:t>
            </w:r>
          </w:p>
        </w:tc>
        <w:tc>
          <w:tcPr>
            <w:tcW w:w="3060" w:type="dxa"/>
            <w:tcBorders>
              <w:top w:val="nil"/>
              <w:left w:val="nil"/>
              <w:bottom w:val="nil"/>
              <w:right w:val="nil"/>
            </w:tcBorders>
          </w:tcPr>
          <w:p w14:paraId="32C6E132" w14:textId="0F3AFF8A" w:rsidR="007B571D" w:rsidRDefault="007B571D" w:rsidP="007B571D">
            <w:pPr>
              <w:pStyle w:val="MHPTableText"/>
              <w:rPr>
                <w:rFonts w:eastAsia="Times New Roman"/>
              </w:rPr>
            </w:pPr>
            <w:r>
              <w:rPr>
                <w:rFonts w:eastAsia="Times New Roman" w:cs="Times New Roman"/>
                <w:color w:val="000000"/>
              </w:rPr>
              <w:t>Clinical Program Director</w:t>
            </w:r>
          </w:p>
        </w:tc>
        <w:tc>
          <w:tcPr>
            <w:tcW w:w="3330" w:type="dxa"/>
            <w:tcBorders>
              <w:top w:val="nil"/>
              <w:left w:val="nil"/>
              <w:bottom w:val="nil"/>
              <w:right w:val="nil"/>
            </w:tcBorders>
          </w:tcPr>
          <w:p w14:paraId="12BA0113" w14:textId="656A1564" w:rsidR="007B571D" w:rsidRDefault="007B571D" w:rsidP="007B571D">
            <w:pPr>
              <w:pStyle w:val="MHPTableText"/>
              <w:rPr>
                <w:rFonts w:eastAsia="Times New Roman"/>
              </w:rPr>
            </w:pPr>
            <w:r w:rsidRPr="00FB5C16">
              <w:rPr>
                <w:rFonts w:eastAsia="Times New Roman" w:cs="Times New Roman"/>
                <w:color w:val="000000"/>
              </w:rPr>
              <w:t> </w:t>
            </w:r>
            <w:r>
              <w:rPr>
                <w:rFonts w:eastAsia="Times New Roman" w:cs="Times New Roman"/>
                <w:color w:val="000000"/>
              </w:rPr>
              <w:t>Kids and Families Together</w:t>
            </w:r>
          </w:p>
        </w:tc>
      </w:tr>
      <w:tr w:rsidR="007B571D" w14:paraId="110E0845" w14:textId="77777777" w:rsidTr="00DB4CD7">
        <w:trPr>
          <w:cantSplit/>
          <w:jc w:val="center"/>
        </w:trPr>
        <w:tc>
          <w:tcPr>
            <w:tcW w:w="2520" w:type="dxa"/>
            <w:tcBorders>
              <w:top w:val="nil"/>
              <w:left w:val="nil"/>
              <w:bottom w:val="nil"/>
              <w:right w:val="nil"/>
            </w:tcBorders>
          </w:tcPr>
          <w:p w14:paraId="287A9DD2" w14:textId="49F26F21" w:rsidR="007B571D" w:rsidRDefault="007B571D" w:rsidP="007B571D">
            <w:pPr>
              <w:pStyle w:val="MHPTableText"/>
              <w:rPr>
                <w:rFonts w:eastAsia="Times New Roman"/>
              </w:rPr>
            </w:pPr>
            <w:r w:rsidRPr="00FB5C16">
              <w:rPr>
                <w:rFonts w:eastAsia="Times New Roman" w:cs="Times New Roman"/>
                <w:color w:val="0A0101"/>
              </w:rPr>
              <w:t>Damerjian,</w:t>
            </w:r>
            <w:r w:rsidR="00EB34E4">
              <w:rPr>
                <w:rFonts w:eastAsia="Times New Roman" w:cs="Times New Roman"/>
                <w:color w:val="0A0101"/>
              </w:rPr>
              <w:t xml:space="preserve"> </w:t>
            </w:r>
            <w:r w:rsidRPr="00FB5C16">
              <w:rPr>
                <w:rFonts w:eastAsia="Times New Roman" w:cs="Times New Roman"/>
                <w:color w:val="0A0101"/>
              </w:rPr>
              <w:t>Vania</w:t>
            </w:r>
          </w:p>
        </w:tc>
        <w:tc>
          <w:tcPr>
            <w:tcW w:w="3060" w:type="dxa"/>
            <w:tcBorders>
              <w:top w:val="nil"/>
              <w:left w:val="nil"/>
              <w:bottom w:val="nil"/>
              <w:right w:val="nil"/>
            </w:tcBorders>
          </w:tcPr>
          <w:p w14:paraId="03055344" w14:textId="3579FEDE" w:rsidR="007B571D" w:rsidRDefault="007B571D" w:rsidP="007B571D">
            <w:pPr>
              <w:pStyle w:val="MHPTableText"/>
              <w:rPr>
                <w:rFonts w:eastAsia="Times New Roman"/>
              </w:rPr>
            </w:pPr>
            <w:r>
              <w:rPr>
                <w:rFonts w:eastAsia="Times New Roman" w:cs="Times New Roman"/>
                <w:color w:val="000000"/>
              </w:rPr>
              <w:t>BH Clinician</w:t>
            </w:r>
          </w:p>
        </w:tc>
        <w:tc>
          <w:tcPr>
            <w:tcW w:w="3330" w:type="dxa"/>
            <w:tcBorders>
              <w:top w:val="nil"/>
              <w:left w:val="nil"/>
              <w:bottom w:val="nil"/>
              <w:right w:val="nil"/>
            </w:tcBorders>
          </w:tcPr>
          <w:p w14:paraId="7E58003C" w14:textId="24336012"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51D59D50" w14:textId="77777777" w:rsidTr="00DB4CD7">
        <w:trPr>
          <w:cantSplit/>
          <w:jc w:val="center"/>
        </w:trPr>
        <w:tc>
          <w:tcPr>
            <w:tcW w:w="2520" w:type="dxa"/>
            <w:tcBorders>
              <w:top w:val="nil"/>
              <w:left w:val="nil"/>
              <w:bottom w:val="nil"/>
              <w:right w:val="nil"/>
            </w:tcBorders>
          </w:tcPr>
          <w:p w14:paraId="71D66CB3" w14:textId="61F948B6" w:rsidR="007B571D" w:rsidRDefault="007B571D" w:rsidP="007B571D">
            <w:pPr>
              <w:pStyle w:val="MHPTableText"/>
              <w:rPr>
                <w:rFonts w:eastAsia="Times New Roman"/>
              </w:rPr>
            </w:pPr>
            <w:r w:rsidRPr="009C4E2C">
              <w:rPr>
                <w:rFonts w:eastAsia="Times New Roman" w:cs="Times New Roman"/>
                <w:color w:val="0A0101"/>
              </w:rPr>
              <w:t>Donovan, Liesa</w:t>
            </w:r>
            <w:r w:rsidRPr="00FB5C16">
              <w:rPr>
                <w:rFonts w:eastAsia="Times New Roman" w:cs="Times New Roman"/>
                <w:color w:val="0A0101"/>
              </w:rPr>
              <w:t xml:space="preserve"> </w:t>
            </w:r>
          </w:p>
        </w:tc>
        <w:tc>
          <w:tcPr>
            <w:tcW w:w="3060" w:type="dxa"/>
            <w:tcBorders>
              <w:top w:val="nil"/>
              <w:left w:val="nil"/>
              <w:bottom w:val="nil"/>
              <w:right w:val="nil"/>
            </w:tcBorders>
          </w:tcPr>
          <w:p w14:paraId="4A1506D6" w14:textId="33675478" w:rsidR="007B571D" w:rsidRDefault="007B571D" w:rsidP="007B571D">
            <w:pPr>
              <w:pStyle w:val="MHPTableText"/>
              <w:rPr>
                <w:rFonts w:eastAsia="Times New Roman"/>
              </w:rPr>
            </w:pPr>
            <w:r w:rsidRPr="00FB5C16">
              <w:rPr>
                <w:rFonts w:eastAsia="Times New Roman" w:cs="Times New Roman"/>
                <w:color w:val="000000"/>
              </w:rPr>
              <w:t>Fiscal</w:t>
            </w:r>
            <w:r>
              <w:rPr>
                <w:rFonts w:eastAsia="Times New Roman" w:cs="Times New Roman"/>
                <w:color w:val="000000"/>
              </w:rPr>
              <w:t xml:space="preserve"> Manager</w:t>
            </w:r>
          </w:p>
        </w:tc>
        <w:tc>
          <w:tcPr>
            <w:tcW w:w="3330" w:type="dxa"/>
            <w:tcBorders>
              <w:top w:val="nil"/>
              <w:left w:val="nil"/>
              <w:bottom w:val="nil"/>
              <w:right w:val="nil"/>
            </w:tcBorders>
          </w:tcPr>
          <w:p w14:paraId="23B42AAB" w14:textId="1E205E15"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7A6E3D08" w14:textId="77777777" w:rsidTr="00DB4CD7">
        <w:trPr>
          <w:cantSplit/>
          <w:jc w:val="center"/>
        </w:trPr>
        <w:tc>
          <w:tcPr>
            <w:tcW w:w="2520" w:type="dxa"/>
            <w:tcBorders>
              <w:top w:val="nil"/>
              <w:left w:val="nil"/>
              <w:bottom w:val="nil"/>
              <w:right w:val="nil"/>
            </w:tcBorders>
          </w:tcPr>
          <w:p w14:paraId="613AA69D" w14:textId="5AC600FA" w:rsidR="007B571D" w:rsidRDefault="007B571D" w:rsidP="007B571D">
            <w:pPr>
              <w:pStyle w:val="MHPTableText"/>
              <w:rPr>
                <w:rFonts w:eastAsia="Times New Roman"/>
              </w:rPr>
            </w:pPr>
            <w:r w:rsidRPr="00FB5C16">
              <w:rPr>
                <w:rFonts w:eastAsia="Times New Roman" w:cs="Times New Roman"/>
                <w:color w:val="0A0101"/>
              </w:rPr>
              <w:t>Dougherty, Jennifer</w:t>
            </w:r>
          </w:p>
        </w:tc>
        <w:tc>
          <w:tcPr>
            <w:tcW w:w="3060" w:type="dxa"/>
            <w:tcBorders>
              <w:top w:val="nil"/>
              <w:left w:val="nil"/>
              <w:bottom w:val="nil"/>
              <w:right w:val="nil"/>
            </w:tcBorders>
          </w:tcPr>
          <w:p w14:paraId="2216BB04" w14:textId="79205D3E" w:rsidR="007B571D" w:rsidRDefault="007B571D" w:rsidP="007B571D">
            <w:pPr>
              <w:pStyle w:val="MHPTableText"/>
              <w:rPr>
                <w:rFonts w:eastAsia="Times New Roman"/>
              </w:rPr>
            </w:pPr>
            <w:r>
              <w:rPr>
                <w:rFonts w:eastAsia="Times New Roman" w:cs="Times New Roman"/>
                <w:color w:val="000000"/>
              </w:rPr>
              <w:t>Behavioral Health</w:t>
            </w:r>
            <w:r w:rsidRPr="00FB5C16">
              <w:rPr>
                <w:rFonts w:eastAsia="Times New Roman" w:cs="Times New Roman"/>
                <w:color w:val="000000"/>
              </w:rPr>
              <w:t xml:space="preserve"> Manager</w:t>
            </w:r>
          </w:p>
        </w:tc>
        <w:tc>
          <w:tcPr>
            <w:tcW w:w="3330" w:type="dxa"/>
            <w:tcBorders>
              <w:top w:val="nil"/>
              <w:left w:val="nil"/>
              <w:bottom w:val="nil"/>
              <w:right w:val="nil"/>
            </w:tcBorders>
          </w:tcPr>
          <w:p w14:paraId="5D114418" w14:textId="69A61F56"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1F2B7A40" w14:textId="77777777" w:rsidTr="00DB4CD7">
        <w:trPr>
          <w:cantSplit/>
          <w:jc w:val="center"/>
        </w:trPr>
        <w:tc>
          <w:tcPr>
            <w:tcW w:w="2520" w:type="dxa"/>
            <w:tcBorders>
              <w:top w:val="nil"/>
              <w:left w:val="nil"/>
              <w:bottom w:val="nil"/>
              <w:right w:val="nil"/>
            </w:tcBorders>
          </w:tcPr>
          <w:p w14:paraId="083168CC" w14:textId="250D2459" w:rsidR="007B571D" w:rsidRDefault="007B571D" w:rsidP="007B571D">
            <w:pPr>
              <w:pStyle w:val="MHPTableText"/>
              <w:rPr>
                <w:rFonts w:eastAsia="Times New Roman"/>
              </w:rPr>
            </w:pPr>
            <w:r w:rsidRPr="00FB5C16">
              <w:rPr>
                <w:rFonts w:eastAsia="Times New Roman" w:cs="Times New Roman"/>
                <w:color w:val="0A0101"/>
              </w:rPr>
              <w:t>Duenas, Alicia</w:t>
            </w:r>
          </w:p>
        </w:tc>
        <w:tc>
          <w:tcPr>
            <w:tcW w:w="3060" w:type="dxa"/>
            <w:tcBorders>
              <w:top w:val="nil"/>
              <w:left w:val="nil"/>
              <w:bottom w:val="nil"/>
              <w:right w:val="nil"/>
            </w:tcBorders>
          </w:tcPr>
          <w:p w14:paraId="6A8E1D9E" w14:textId="043838B6" w:rsidR="007B571D" w:rsidRDefault="007B571D" w:rsidP="007B571D">
            <w:pPr>
              <w:pStyle w:val="MHPTableText"/>
              <w:rPr>
                <w:rFonts w:eastAsia="Times New Roman"/>
              </w:rPr>
            </w:pPr>
            <w:r>
              <w:rPr>
                <w:rFonts w:eastAsia="Times New Roman" w:cs="Times New Roman"/>
                <w:color w:val="000000"/>
              </w:rPr>
              <w:t>Administrative Assistant III</w:t>
            </w:r>
          </w:p>
        </w:tc>
        <w:tc>
          <w:tcPr>
            <w:tcW w:w="3330" w:type="dxa"/>
            <w:tcBorders>
              <w:top w:val="nil"/>
              <w:left w:val="nil"/>
              <w:bottom w:val="nil"/>
              <w:right w:val="nil"/>
            </w:tcBorders>
          </w:tcPr>
          <w:p w14:paraId="6913297C" w14:textId="7BE45171"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3340B479" w14:textId="77777777" w:rsidTr="00DB4CD7">
        <w:trPr>
          <w:cantSplit/>
          <w:jc w:val="center"/>
        </w:trPr>
        <w:tc>
          <w:tcPr>
            <w:tcW w:w="2520" w:type="dxa"/>
            <w:tcBorders>
              <w:top w:val="nil"/>
              <w:left w:val="nil"/>
              <w:bottom w:val="nil"/>
              <w:right w:val="nil"/>
            </w:tcBorders>
          </w:tcPr>
          <w:p w14:paraId="7902DCF2" w14:textId="11FF01CA" w:rsidR="007B571D" w:rsidRDefault="007B571D" w:rsidP="007B571D">
            <w:pPr>
              <w:pStyle w:val="MHPTableText"/>
              <w:rPr>
                <w:rFonts w:eastAsia="Times New Roman"/>
              </w:rPr>
            </w:pPr>
            <w:r w:rsidRPr="005B36F8">
              <w:rPr>
                <w:rFonts w:eastAsia="Times New Roman" w:cs="Times New Roman"/>
                <w:color w:val="0A0101"/>
              </w:rPr>
              <w:t>Eastburn,</w:t>
            </w:r>
            <w:r w:rsidR="00EB34E4">
              <w:rPr>
                <w:rFonts w:eastAsia="Times New Roman" w:cs="Times New Roman"/>
                <w:color w:val="0A0101"/>
              </w:rPr>
              <w:t xml:space="preserve"> </w:t>
            </w:r>
            <w:r w:rsidRPr="005B36F8">
              <w:rPr>
                <w:rFonts w:eastAsia="Times New Roman" w:cs="Times New Roman"/>
                <w:color w:val="0A0101"/>
              </w:rPr>
              <w:t>Crystal</w:t>
            </w:r>
          </w:p>
        </w:tc>
        <w:tc>
          <w:tcPr>
            <w:tcW w:w="3060" w:type="dxa"/>
            <w:tcBorders>
              <w:top w:val="nil"/>
              <w:left w:val="nil"/>
              <w:bottom w:val="nil"/>
              <w:right w:val="nil"/>
            </w:tcBorders>
          </w:tcPr>
          <w:p w14:paraId="7DE32240" w14:textId="28310170" w:rsidR="007B571D" w:rsidRDefault="007B571D" w:rsidP="007B571D">
            <w:pPr>
              <w:pStyle w:val="MHPTableText"/>
              <w:rPr>
                <w:rFonts w:eastAsia="Times New Roman"/>
              </w:rPr>
            </w:pPr>
            <w:r>
              <w:rPr>
                <w:rFonts w:eastAsia="Times New Roman" w:cs="Times New Roman"/>
                <w:color w:val="000000"/>
              </w:rPr>
              <w:t>Contractor</w:t>
            </w:r>
          </w:p>
        </w:tc>
        <w:tc>
          <w:tcPr>
            <w:tcW w:w="3330" w:type="dxa"/>
            <w:tcBorders>
              <w:top w:val="nil"/>
              <w:left w:val="nil"/>
              <w:bottom w:val="nil"/>
              <w:right w:val="nil"/>
            </w:tcBorders>
          </w:tcPr>
          <w:p w14:paraId="0DA5F8A6" w14:textId="7B10F329" w:rsidR="007B571D" w:rsidRDefault="007B571D" w:rsidP="007B571D">
            <w:pPr>
              <w:pStyle w:val="MHPTableText"/>
              <w:rPr>
                <w:rFonts w:eastAsia="Times New Roman"/>
              </w:rPr>
            </w:pPr>
            <w:r w:rsidRPr="00FB5C16">
              <w:rPr>
                <w:rFonts w:eastAsia="Times New Roman" w:cs="Times New Roman"/>
                <w:color w:val="000000"/>
              </w:rPr>
              <w:t>Telecare</w:t>
            </w:r>
            <w:r>
              <w:rPr>
                <w:rFonts w:eastAsia="Times New Roman" w:cs="Times New Roman"/>
                <w:color w:val="000000"/>
              </w:rPr>
              <w:t xml:space="preserve"> Corporation</w:t>
            </w:r>
          </w:p>
        </w:tc>
      </w:tr>
      <w:tr w:rsidR="007B571D" w14:paraId="725B57E4" w14:textId="77777777" w:rsidTr="00DB4CD7">
        <w:trPr>
          <w:cantSplit/>
          <w:jc w:val="center"/>
        </w:trPr>
        <w:tc>
          <w:tcPr>
            <w:tcW w:w="2520" w:type="dxa"/>
            <w:tcBorders>
              <w:top w:val="nil"/>
              <w:left w:val="nil"/>
              <w:bottom w:val="nil"/>
              <w:right w:val="nil"/>
            </w:tcBorders>
          </w:tcPr>
          <w:p w14:paraId="1B1F9BC9" w14:textId="7D9C4F01" w:rsidR="007B571D" w:rsidRDefault="007B571D" w:rsidP="007B571D">
            <w:pPr>
              <w:pStyle w:val="MHPTableText"/>
              <w:rPr>
                <w:rFonts w:eastAsia="Times New Roman"/>
              </w:rPr>
            </w:pPr>
            <w:r w:rsidRPr="009C4E2C">
              <w:rPr>
                <w:rFonts w:eastAsia="Times New Roman" w:cs="Times New Roman"/>
                <w:color w:val="0A0101"/>
              </w:rPr>
              <w:t>Egan,</w:t>
            </w:r>
            <w:r w:rsidR="00EB34E4">
              <w:rPr>
                <w:rFonts w:eastAsia="Times New Roman" w:cs="Times New Roman"/>
                <w:color w:val="0A0101"/>
              </w:rPr>
              <w:t xml:space="preserve"> </w:t>
            </w:r>
            <w:r w:rsidRPr="009C4E2C">
              <w:rPr>
                <w:rFonts w:eastAsia="Times New Roman" w:cs="Times New Roman"/>
                <w:color w:val="0A0101"/>
              </w:rPr>
              <w:t>Narci</w:t>
            </w:r>
          </w:p>
        </w:tc>
        <w:tc>
          <w:tcPr>
            <w:tcW w:w="3060" w:type="dxa"/>
            <w:tcBorders>
              <w:top w:val="nil"/>
              <w:left w:val="nil"/>
              <w:bottom w:val="nil"/>
              <w:right w:val="nil"/>
            </w:tcBorders>
          </w:tcPr>
          <w:p w14:paraId="26A82E4F" w14:textId="39E3D52C" w:rsidR="007B571D" w:rsidRDefault="007B571D" w:rsidP="007B571D">
            <w:pPr>
              <w:pStyle w:val="MHPTableText"/>
              <w:rPr>
                <w:rFonts w:eastAsia="Times New Roman"/>
              </w:rPr>
            </w:pPr>
            <w:r>
              <w:rPr>
                <w:rFonts w:eastAsia="Times New Roman" w:cs="Times New Roman"/>
                <w:color w:val="000000"/>
              </w:rPr>
              <w:t>Assistant Chief Financial Officer</w:t>
            </w:r>
          </w:p>
        </w:tc>
        <w:tc>
          <w:tcPr>
            <w:tcW w:w="3330" w:type="dxa"/>
            <w:tcBorders>
              <w:top w:val="nil"/>
              <w:left w:val="nil"/>
              <w:bottom w:val="nil"/>
              <w:right w:val="nil"/>
            </w:tcBorders>
          </w:tcPr>
          <w:p w14:paraId="1D0560B2" w14:textId="7475CDCD"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634D59C7" w14:textId="77777777" w:rsidTr="00DB4CD7">
        <w:trPr>
          <w:cantSplit/>
          <w:jc w:val="center"/>
        </w:trPr>
        <w:tc>
          <w:tcPr>
            <w:tcW w:w="2520" w:type="dxa"/>
            <w:tcBorders>
              <w:top w:val="nil"/>
              <w:left w:val="nil"/>
              <w:bottom w:val="nil"/>
              <w:right w:val="nil"/>
            </w:tcBorders>
          </w:tcPr>
          <w:p w14:paraId="4D9341F3" w14:textId="0966301D" w:rsidR="007B571D" w:rsidRDefault="007B571D" w:rsidP="007B571D">
            <w:pPr>
              <w:pStyle w:val="MHPTableText"/>
              <w:rPr>
                <w:rFonts w:eastAsia="Times New Roman"/>
              </w:rPr>
            </w:pPr>
            <w:r w:rsidRPr="005B216A">
              <w:rPr>
                <w:rFonts w:eastAsia="Times New Roman" w:cs="Times New Roman"/>
                <w:color w:val="0A0101"/>
              </w:rPr>
              <w:t>Elhard,</w:t>
            </w:r>
            <w:r w:rsidR="00EB34E4">
              <w:rPr>
                <w:rFonts w:eastAsia="Times New Roman" w:cs="Times New Roman"/>
                <w:color w:val="0A0101"/>
              </w:rPr>
              <w:t xml:space="preserve"> </w:t>
            </w:r>
            <w:r w:rsidRPr="005B216A">
              <w:rPr>
                <w:rFonts w:eastAsia="Times New Roman" w:cs="Times New Roman"/>
                <w:color w:val="0A0101"/>
              </w:rPr>
              <w:t>Erick</w:t>
            </w:r>
          </w:p>
        </w:tc>
        <w:tc>
          <w:tcPr>
            <w:tcW w:w="3060" w:type="dxa"/>
            <w:tcBorders>
              <w:top w:val="nil"/>
              <w:left w:val="nil"/>
              <w:bottom w:val="nil"/>
              <w:right w:val="nil"/>
            </w:tcBorders>
          </w:tcPr>
          <w:p w14:paraId="2555EFF4" w14:textId="50FC24F1" w:rsidR="007B571D" w:rsidRDefault="007B571D" w:rsidP="007B571D">
            <w:pPr>
              <w:pStyle w:val="MHPTableText"/>
              <w:rPr>
                <w:rFonts w:eastAsia="Times New Roman"/>
              </w:rPr>
            </w:pPr>
            <w:r>
              <w:rPr>
                <w:rFonts w:eastAsia="Times New Roman" w:cs="Times New Roman"/>
                <w:color w:val="000000"/>
              </w:rPr>
              <w:t>Clinic Administrator</w:t>
            </w:r>
          </w:p>
        </w:tc>
        <w:tc>
          <w:tcPr>
            <w:tcW w:w="3330" w:type="dxa"/>
            <w:tcBorders>
              <w:top w:val="nil"/>
              <w:left w:val="nil"/>
              <w:bottom w:val="nil"/>
              <w:right w:val="nil"/>
            </w:tcBorders>
          </w:tcPr>
          <w:p w14:paraId="6CE333F6" w14:textId="74221401" w:rsidR="007B571D" w:rsidRDefault="007B571D" w:rsidP="007B571D">
            <w:pPr>
              <w:pStyle w:val="MHPTableText"/>
              <w:rPr>
                <w:rFonts w:eastAsia="Times New Roman"/>
              </w:rPr>
            </w:pPr>
            <w:r w:rsidRPr="00FB5C16">
              <w:rPr>
                <w:rFonts w:eastAsia="Times New Roman" w:cs="Times New Roman"/>
                <w:color w:val="000000"/>
              </w:rPr>
              <w:t>VCBH</w:t>
            </w:r>
            <w:r>
              <w:rPr>
                <w:rFonts w:eastAsia="Times New Roman" w:cs="Times New Roman"/>
                <w:color w:val="000000"/>
              </w:rPr>
              <w:t>- Crisis Team</w:t>
            </w:r>
          </w:p>
        </w:tc>
      </w:tr>
      <w:tr w:rsidR="007B571D" w14:paraId="4E95F69C" w14:textId="77777777" w:rsidTr="00DB4CD7">
        <w:trPr>
          <w:cantSplit/>
          <w:jc w:val="center"/>
        </w:trPr>
        <w:tc>
          <w:tcPr>
            <w:tcW w:w="2520" w:type="dxa"/>
            <w:tcBorders>
              <w:top w:val="nil"/>
              <w:left w:val="nil"/>
              <w:bottom w:val="nil"/>
              <w:right w:val="nil"/>
            </w:tcBorders>
          </w:tcPr>
          <w:p w14:paraId="2A0D52F6" w14:textId="57277FC5" w:rsidR="007B571D" w:rsidRDefault="003F1F40" w:rsidP="007B571D">
            <w:pPr>
              <w:pStyle w:val="MHPTableText"/>
              <w:rPr>
                <w:rFonts w:eastAsia="Times New Roman"/>
              </w:rPr>
            </w:pPr>
            <w:r w:rsidRPr="00FB5C16">
              <w:rPr>
                <w:rFonts w:eastAsia="Times New Roman" w:cs="Times New Roman"/>
                <w:color w:val="0A0101"/>
              </w:rPr>
              <w:t>Ellis, Carly</w:t>
            </w:r>
          </w:p>
        </w:tc>
        <w:tc>
          <w:tcPr>
            <w:tcW w:w="3060" w:type="dxa"/>
            <w:tcBorders>
              <w:top w:val="nil"/>
              <w:left w:val="nil"/>
              <w:bottom w:val="nil"/>
              <w:right w:val="nil"/>
            </w:tcBorders>
          </w:tcPr>
          <w:p w14:paraId="5C347D02" w14:textId="2435E3E5" w:rsidR="007B571D" w:rsidRDefault="007B571D" w:rsidP="007B571D">
            <w:pPr>
              <w:pStyle w:val="MHPTableText"/>
              <w:rPr>
                <w:rFonts w:eastAsia="Times New Roman"/>
              </w:rPr>
            </w:pPr>
            <w:r>
              <w:rPr>
                <w:rFonts w:eastAsia="Times New Roman" w:cs="Times New Roman"/>
                <w:color w:val="000000"/>
              </w:rPr>
              <w:t>Behavioral Health Clinician</w:t>
            </w:r>
          </w:p>
        </w:tc>
        <w:tc>
          <w:tcPr>
            <w:tcW w:w="3330" w:type="dxa"/>
            <w:tcBorders>
              <w:top w:val="nil"/>
              <w:left w:val="nil"/>
              <w:bottom w:val="nil"/>
              <w:right w:val="nil"/>
            </w:tcBorders>
          </w:tcPr>
          <w:p w14:paraId="64ACA72B" w14:textId="42747BBE"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4A6B28EE" w14:textId="77777777" w:rsidTr="00DB4CD7">
        <w:trPr>
          <w:cantSplit/>
          <w:jc w:val="center"/>
        </w:trPr>
        <w:tc>
          <w:tcPr>
            <w:tcW w:w="2520" w:type="dxa"/>
            <w:tcBorders>
              <w:top w:val="nil"/>
              <w:left w:val="nil"/>
              <w:bottom w:val="nil"/>
              <w:right w:val="nil"/>
            </w:tcBorders>
          </w:tcPr>
          <w:p w14:paraId="45EDADC6" w14:textId="09BC00AB" w:rsidR="007B571D" w:rsidRDefault="007B571D" w:rsidP="007B571D">
            <w:pPr>
              <w:pStyle w:val="MHPTableText"/>
              <w:rPr>
                <w:rFonts w:eastAsia="Times New Roman"/>
              </w:rPr>
            </w:pPr>
            <w:r w:rsidRPr="00FB5C16">
              <w:rPr>
                <w:rFonts w:eastAsia="Times New Roman" w:cs="Times New Roman"/>
                <w:color w:val="0A0101"/>
              </w:rPr>
              <w:t xml:space="preserve">Farhat, Linda </w:t>
            </w:r>
          </w:p>
        </w:tc>
        <w:tc>
          <w:tcPr>
            <w:tcW w:w="3060" w:type="dxa"/>
            <w:tcBorders>
              <w:top w:val="nil"/>
              <w:left w:val="nil"/>
              <w:bottom w:val="nil"/>
              <w:right w:val="nil"/>
            </w:tcBorders>
          </w:tcPr>
          <w:p w14:paraId="4A304E0F" w14:textId="0C724F08" w:rsidR="007B571D" w:rsidRDefault="007B571D" w:rsidP="007B571D">
            <w:pPr>
              <w:pStyle w:val="MHPTableText"/>
              <w:rPr>
                <w:rFonts w:eastAsia="Times New Roman"/>
              </w:rPr>
            </w:pPr>
            <w:r w:rsidRPr="00FB5C16">
              <w:rPr>
                <w:rFonts w:eastAsia="Times New Roman" w:cs="Times New Roman"/>
                <w:color w:val="000000"/>
              </w:rPr>
              <w:t>Program Manager</w:t>
            </w:r>
          </w:p>
        </w:tc>
        <w:tc>
          <w:tcPr>
            <w:tcW w:w="3330" w:type="dxa"/>
            <w:tcBorders>
              <w:top w:val="nil"/>
              <w:left w:val="nil"/>
              <w:bottom w:val="nil"/>
              <w:right w:val="nil"/>
            </w:tcBorders>
          </w:tcPr>
          <w:p w14:paraId="3A2F7A14" w14:textId="184E8E25" w:rsidR="007B571D" w:rsidRDefault="007B571D" w:rsidP="007B571D">
            <w:pPr>
              <w:pStyle w:val="MHPTableText"/>
              <w:rPr>
                <w:rFonts w:eastAsia="Times New Roman"/>
              </w:rPr>
            </w:pPr>
            <w:r w:rsidRPr="00FB5C16">
              <w:rPr>
                <w:rFonts w:eastAsia="Times New Roman" w:cs="Times New Roman"/>
                <w:color w:val="000000"/>
              </w:rPr>
              <w:t>PathPoint</w:t>
            </w:r>
          </w:p>
        </w:tc>
      </w:tr>
      <w:tr w:rsidR="007B571D" w14:paraId="434E48A2" w14:textId="77777777" w:rsidTr="00DB4CD7">
        <w:trPr>
          <w:cantSplit/>
          <w:jc w:val="center"/>
        </w:trPr>
        <w:tc>
          <w:tcPr>
            <w:tcW w:w="2520" w:type="dxa"/>
            <w:tcBorders>
              <w:top w:val="nil"/>
              <w:left w:val="nil"/>
              <w:bottom w:val="nil"/>
              <w:right w:val="nil"/>
            </w:tcBorders>
          </w:tcPr>
          <w:p w14:paraId="38D1F70A" w14:textId="1C5B2693" w:rsidR="007B571D" w:rsidRDefault="007B571D" w:rsidP="007B571D">
            <w:pPr>
              <w:pStyle w:val="MHPTableText"/>
              <w:rPr>
                <w:rFonts w:eastAsia="Times New Roman"/>
              </w:rPr>
            </w:pPr>
            <w:r w:rsidRPr="009C4E2C">
              <w:rPr>
                <w:rFonts w:eastAsia="Times New Roman" w:cs="Times New Roman"/>
                <w:color w:val="0A0101"/>
              </w:rPr>
              <w:t>Fekete,</w:t>
            </w:r>
            <w:r w:rsidR="00EB34E4">
              <w:rPr>
                <w:rFonts w:eastAsia="Times New Roman" w:cs="Times New Roman"/>
                <w:color w:val="0A0101"/>
              </w:rPr>
              <w:t xml:space="preserve"> </w:t>
            </w:r>
            <w:r w:rsidRPr="009C4E2C">
              <w:rPr>
                <w:rFonts w:eastAsia="Times New Roman" w:cs="Times New Roman"/>
                <w:color w:val="0A0101"/>
              </w:rPr>
              <w:t>Doreen</w:t>
            </w:r>
          </w:p>
        </w:tc>
        <w:tc>
          <w:tcPr>
            <w:tcW w:w="3060" w:type="dxa"/>
            <w:tcBorders>
              <w:top w:val="nil"/>
              <w:left w:val="nil"/>
              <w:bottom w:val="nil"/>
              <w:right w:val="nil"/>
            </w:tcBorders>
          </w:tcPr>
          <w:p w14:paraId="69FF1CDD" w14:textId="2FA44939" w:rsidR="007B571D" w:rsidRDefault="007B571D" w:rsidP="007B571D">
            <w:pPr>
              <w:pStyle w:val="MHPTableText"/>
              <w:rPr>
                <w:rFonts w:eastAsia="Times New Roman"/>
              </w:rPr>
            </w:pPr>
            <w:r>
              <w:rPr>
                <w:rFonts w:eastAsia="Times New Roman" w:cs="Times New Roman"/>
                <w:color w:val="000000"/>
              </w:rPr>
              <w:t>Program Administrator</w:t>
            </w:r>
          </w:p>
        </w:tc>
        <w:tc>
          <w:tcPr>
            <w:tcW w:w="3330" w:type="dxa"/>
            <w:tcBorders>
              <w:top w:val="nil"/>
              <w:left w:val="nil"/>
              <w:bottom w:val="nil"/>
              <w:right w:val="nil"/>
            </w:tcBorders>
          </w:tcPr>
          <w:p w14:paraId="7B032924" w14:textId="4C99CC19"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3C046129" w14:textId="77777777" w:rsidTr="00DB4CD7">
        <w:trPr>
          <w:cantSplit/>
          <w:jc w:val="center"/>
        </w:trPr>
        <w:tc>
          <w:tcPr>
            <w:tcW w:w="2520" w:type="dxa"/>
            <w:tcBorders>
              <w:top w:val="nil"/>
              <w:left w:val="nil"/>
              <w:bottom w:val="nil"/>
              <w:right w:val="nil"/>
            </w:tcBorders>
          </w:tcPr>
          <w:p w14:paraId="319BB991" w14:textId="57758FDC" w:rsidR="007B571D" w:rsidRDefault="007B571D" w:rsidP="007B571D">
            <w:pPr>
              <w:pStyle w:val="MHPTableText"/>
              <w:rPr>
                <w:rFonts w:eastAsia="Times New Roman"/>
              </w:rPr>
            </w:pPr>
            <w:r w:rsidRPr="00FB5C16">
              <w:rPr>
                <w:rFonts w:eastAsia="Times New Roman" w:cs="Times New Roman"/>
                <w:color w:val="0A0101"/>
              </w:rPr>
              <w:t>Flores,</w:t>
            </w:r>
            <w:r w:rsidR="00EB34E4">
              <w:rPr>
                <w:rFonts w:eastAsia="Times New Roman" w:cs="Times New Roman"/>
                <w:color w:val="0A0101"/>
              </w:rPr>
              <w:t xml:space="preserve"> </w:t>
            </w:r>
            <w:r w:rsidRPr="00FB5C16">
              <w:rPr>
                <w:rFonts w:eastAsia="Times New Roman" w:cs="Times New Roman"/>
                <w:color w:val="0A0101"/>
              </w:rPr>
              <w:t>Raudel</w:t>
            </w:r>
          </w:p>
        </w:tc>
        <w:tc>
          <w:tcPr>
            <w:tcW w:w="3060" w:type="dxa"/>
            <w:tcBorders>
              <w:top w:val="nil"/>
              <w:left w:val="nil"/>
              <w:bottom w:val="nil"/>
              <w:right w:val="nil"/>
            </w:tcBorders>
          </w:tcPr>
          <w:p w14:paraId="3E2AB117" w14:textId="4D74B8C4" w:rsidR="007B571D" w:rsidRDefault="007B571D" w:rsidP="007B571D">
            <w:pPr>
              <w:pStyle w:val="MHPTableText"/>
              <w:rPr>
                <w:rFonts w:eastAsia="Times New Roman"/>
              </w:rPr>
            </w:pPr>
            <w:r>
              <w:rPr>
                <w:rFonts w:eastAsia="Times New Roman" w:cs="Times New Roman"/>
                <w:color w:val="000000"/>
              </w:rPr>
              <w:t>Behavioral Health Clinician</w:t>
            </w:r>
          </w:p>
        </w:tc>
        <w:tc>
          <w:tcPr>
            <w:tcW w:w="3330" w:type="dxa"/>
            <w:tcBorders>
              <w:top w:val="nil"/>
              <w:left w:val="nil"/>
              <w:bottom w:val="nil"/>
              <w:right w:val="nil"/>
            </w:tcBorders>
          </w:tcPr>
          <w:p w14:paraId="06D888CA" w14:textId="11E10BA7" w:rsidR="007B571D" w:rsidRDefault="007B571D" w:rsidP="007B571D">
            <w:pPr>
              <w:pStyle w:val="MHPTableText"/>
              <w:rPr>
                <w:rFonts w:eastAsia="Times New Roman"/>
              </w:rPr>
            </w:pPr>
            <w:r>
              <w:rPr>
                <w:rFonts w:eastAsia="Times New Roman" w:cs="Times New Roman"/>
                <w:color w:val="000000"/>
              </w:rPr>
              <w:t>VCBH</w:t>
            </w:r>
            <w:r w:rsidRPr="00FB5C16">
              <w:rPr>
                <w:rFonts w:eastAsia="Times New Roman" w:cs="Times New Roman"/>
                <w:color w:val="000000"/>
              </w:rPr>
              <w:t> </w:t>
            </w:r>
          </w:p>
        </w:tc>
      </w:tr>
      <w:tr w:rsidR="007B571D" w14:paraId="766EB738" w14:textId="77777777" w:rsidTr="00DB4CD7">
        <w:trPr>
          <w:cantSplit/>
          <w:jc w:val="center"/>
        </w:trPr>
        <w:tc>
          <w:tcPr>
            <w:tcW w:w="2520" w:type="dxa"/>
            <w:tcBorders>
              <w:top w:val="nil"/>
              <w:left w:val="nil"/>
              <w:bottom w:val="nil"/>
              <w:right w:val="nil"/>
            </w:tcBorders>
          </w:tcPr>
          <w:p w14:paraId="26E343C9" w14:textId="0188ADFC" w:rsidR="007B571D" w:rsidRDefault="007B571D" w:rsidP="007B571D">
            <w:pPr>
              <w:pStyle w:val="MHPTableText"/>
              <w:rPr>
                <w:rFonts w:eastAsia="Times New Roman"/>
              </w:rPr>
            </w:pPr>
            <w:r w:rsidRPr="00FB5C16">
              <w:rPr>
                <w:rFonts w:eastAsia="Times New Roman" w:cs="Times New Roman"/>
                <w:color w:val="0A0101"/>
              </w:rPr>
              <w:lastRenderedPageBreak/>
              <w:t xml:space="preserve">Fox, Cheryl </w:t>
            </w:r>
          </w:p>
        </w:tc>
        <w:tc>
          <w:tcPr>
            <w:tcW w:w="3060" w:type="dxa"/>
            <w:tcBorders>
              <w:top w:val="nil"/>
              <w:left w:val="nil"/>
              <w:bottom w:val="nil"/>
              <w:right w:val="nil"/>
            </w:tcBorders>
          </w:tcPr>
          <w:p w14:paraId="77AC3C4D" w14:textId="73874561" w:rsidR="007B571D" w:rsidRDefault="007B571D" w:rsidP="007B571D">
            <w:pPr>
              <w:pStyle w:val="MHPTableText"/>
              <w:rPr>
                <w:rFonts w:eastAsia="Times New Roman"/>
              </w:rPr>
            </w:pPr>
            <w:r>
              <w:rPr>
                <w:rFonts w:eastAsia="Times New Roman" w:cs="Times New Roman"/>
                <w:color w:val="000000"/>
              </w:rPr>
              <w:t xml:space="preserve">Behavioral Health </w:t>
            </w:r>
            <w:r w:rsidRPr="00FB5C16">
              <w:rPr>
                <w:rFonts w:eastAsia="Times New Roman" w:cs="Times New Roman"/>
                <w:color w:val="000000"/>
              </w:rPr>
              <w:t>Manager</w:t>
            </w:r>
          </w:p>
        </w:tc>
        <w:tc>
          <w:tcPr>
            <w:tcW w:w="3330" w:type="dxa"/>
            <w:tcBorders>
              <w:top w:val="nil"/>
              <w:left w:val="nil"/>
              <w:bottom w:val="nil"/>
              <w:right w:val="nil"/>
            </w:tcBorders>
          </w:tcPr>
          <w:p w14:paraId="25923E5A" w14:textId="277D9A38"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781827F0" w14:textId="77777777" w:rsidTr="00DB4CD7">
        <w:trPr>
          <w:cantSplit/>
          <w:jc w:val="center"/>
        </w:trPr>
        <w:tc>
          <w:tcPr>
            <w:tcW w:w="2520" w:type="dxa"/>
            <w:tcBorders>
              <w:top w:val="nil"/>
              <w:left w:val="nil"/>
              <w:bottom w:val="nil"/>
              <w:right w:val="nil"/>
            </w:tcBorders>
          </w:tcPr>
          <w:p w14:paraId="344E83C9" w14:textId="531126FB" w:rsidR="007B571D" w:rsidRDefault="007B571D" w:rsidP="007B571D">
            <w:pPr>
              <w:pStyle w:val="MHPTableText"/>
              <w:rPr>
                <w:rFonts w:eastAsia="Times New Roman"/>
              </w:rPr>
            </w:pPr>
            <w:r w:rsidRPr="00FB5C16">
              <w:rPr>
                <w:rFonts w:eastAsia="Times New Roman" w:cs="Times New Roman"/>
                <w:color w:val="0A0101"/>
              </w:rPr>
              <w:t>Friedlander,</w:t>
            </w:r>
            <w:r w:rsidR="003F1F40">
              <w:rPr>
                <w:rFonts w:eastAsia="Times New Roman" w:cs="Times New Roman"/>
                <w:color w:val="0A0101"/>
              </w:rPr>
              <w:t xml:space="preserve"> </w:t>
            </w:r>
            <w:r w:rsidRPr="00FB5C16">
              <w:rPr>
                <w:rFonts w:eastAsia="Times New Roman" w:cs="Times New Roman"/>
                <w:color w:val="0A0101"/>
              </w:rPr>
              <w:t>Faith</w:t>
            </w:r>
          </w:p>
        </w:tc>
        <w:tc>
          <w:tcPr>
            <w:tcW w:w="3060" w:type="dxa"/>
            <w:tcBorders>
              <w:top w:val="nil"/>
              <w:left w:val="nil"/>
              <w:bottom w:val="nil"/>
              <w:right w:val="nil"/>
            </w:tcBorders>
          </w:tcPr>
          <w:p w14:paraId="4322946E" w14:textId="38AEAB02" w:rsidR="007B571D" w:rsidRDefault="007B571D" w:rsidP="007B571D">
            <w:pPr>
              <w:pStyle w:val="MHPTableText"/>
              <w:rPr>
                <w:rFonts w:eastAsia="Times New Roman"/>
              </w:rPr>
            </w:pPr>
            <w:r>
              <w:rPr>
                <w:rFonts w:eastAsia="Times New Roman" w:cs="Times New Roman"/>
                <w:color w:val="000000"/>
              </w:rPr>
              <w:t>Clinical Vice-President</w:t>
            </w:r>
          </w:p>
        </w:tc>
        <w:tc>
          <w:tcPr>
            <w:tcW w:w="3330" w:type="dxa"/>
            <w:tcBorders>
              <w:top w:val="nil"/>
              <w:left w:val="nil"/>
              <w:bottom w:val="nil"/>
              <w:right w:val="nil"/>
            </w:tcBorders>
          </w:tcPr>
          <w:p w14:paraId="20A514B5" w14:textId="1FE34A5D" w:rsidR="007B571D" w:rsidRDefault="007B571D" w:rsidP="007B571D">
            <w:pPr>
              <w:pStyle w:val="MHPTableText"/>
              <w:rPr>
                <w:rFonts w:eastAsia="Times New Roman"/>
              </w:rPr>
            </w:pPr>
            <w:r w:rsidRPr="00FB5C16">
              <w:rPr>
                <w:rFonts w:eastAsia="Times New Roman" w:cs="Times New Roman"/>
                <w:color w:val="000000"/>
              </w:rPr>
              <w:t>Kids and Families Together</w:t>
            </w:r>
          </w:p>
        </w:tc>
      </w:tr>
      <w:tr w:rsidR="007B571D" w14:paraId="5EA32F01" w14:textId="77777777" w:rsidTr="00DB4CD7">
        <w:trPr>
          <w:cantSplit/>
          <w:jc w:val="center"/>
        </w:trPr>
        <w:tc>
          <w:tcPr>
            <w:tcW w:w="2520" w:type="dxa"/>
            <w:tcBorders>
              <w:top w:val="nil"/>
              <w:left w:val="nil"/>
              <w:bottom w:val="nil"/>
              <w:right w:val="nil"/>
            </w:tcBorders>
          </w:tcPr>
          <w:p w14:paraId="1E9A080B" w14:textId="44094A69" w:rsidR="007B571D" w:rsidRDefault="007B571D" w:rsidP="007B571D">
            <w:pPr>
              <w:pStyle w:val="MHPTableText"/>
              <w:rPr>
                <w:rFonts w:eastAsia="Times New Roman"/>
              </w:rPr>
            </w:pPr>
            <w:r w:rsidRPr="005B216A">
              <w:rPr>
                <w:rFonts w:eastAsia="Times New Roman" w:cs="Times New Roman"/>
                <w:color w:val="0A0101"/>
              </w:rPr>
              <w:t>Garmin,</w:t>
            </w:r>
            <w:r w:rsidR="00EB34E4">
              <w:rPr>
                <w:rFonts w:eastAsia="Times New Roman" w:cs="Times New Roman"/>
                <w:color w:val="0A0101"/>
              </w:rPr>
              <w:t xml:space="preserve"> </w:t>
            </w:r>
            <w:r w:rsidRPr="005B216A">
              <w:rPr>
                <w:rFonts w:eastAsia="Times New Roman" w:cs="Times New Roman"/>
                <w:color w:val="0A0101"/>
              </w:rPr>
              <w:t>Kari</w:t>
            </w:r>
          </w:p>
        </w:tc>
        <w:tc>
          <w:tcPr>
            <w:tcW w:w="3060" w:type="dxa"/>
            <w:tcBorders>
              <w:top w:val="nil"/>
              <w:left w:val="nil"/>
              <w:bottom w:val="nil"/>
              <w:right w:val="nil"/>
            </w:tcBorders>
          </w:tcPr>
          <w:p w14:paraId="163362F8" w14:textId="776BB1B9" w:rsidR="007B571D" w:rsidRDefault="007B571D" w:rsidP="007B571D">
            <w:pPr>
              <w:pStyle w:val="MHPTableText"/>
              <w:rPr>
                <w:rFonts w:eastAsia="Times New Roman"/>
              </w:rPr>
            </w:pPr>
            <w:r>
              <w:rPr>
                <w:rFonts w:eastAsia="Times New Roman" w:cs="Times New Roman"/>
                <w:color w:val="000000"/>
              </w:rPr>
              <w:t>QI Administrative Specialist</w:t>
            </w:r>
          </w:p>
        </w:tc>
        <w:tc>
          <w:tcPr>
            <w:tcW w:w="3330" w:type="dxa"/>
            <w:tcBorders>
              <w:top w:val="nil"/>
              <w:left w:val="nil"/>
              <w:bottom w:val="nil"/>
              <w:right w:val="nil"/>
            </w:tcBorders>
          </w:tcPr>
          <w:p w14:paraId="4C6876D2" w14:textId="798DEC7B" w:rsidR="007B571D" w:rsidRDefault="007B571D" w:rsidP="007B571D">
            <w:pPr>
              <w:pStyle w:val="MHPTableText"/>
              <w:rPr>
                <w:rFonts w:eastAsia="Times New Roman"/>
              </w:rPr>
            </w:pPr>
            <w:r w:rsidRPr="00FB5C16">
              <w:rPr>
                <w:rFonts w:eastAsia="Times New Roman" w:cs="Times New Roman"/>
                <w:color w:val="000000"/>
              </w:rPr>
              <w:t> </w:t>
            </w:r>
            <w:r>
              <w:rPr>
                <w:rFonts w:eastAsia="Times New Roman" w:cs="Times New Roman"/>
                <w:color w:val="000000"/>
              </w:rPr>
              <w:t>VC- HSA</w:t>
            </w:r>
          </w:p>
        </w:tc>
      </w:tr>
      <w:tr w:rsidR="007B571D" w14:paraId="6CC22D44" w14:textId="77777777" w:rsidTr="00DB4CD7">
        <w:trPr>
          <w:cantSplit/>
          <w:jc w:val="center"/>
        </w:trPr>
        <w:tc>
          <w:tcPr>
            <w:tcW w:w="2520" w:type="dxa"/>
            <w:tcBorders>
              <w:top w:val="nil"/>
              <w:left w:val="nil"/>
              <w:bottom w:val="nil"/>
              <w:right w:val="nil"/>
            </w:tcBorders>
          </w:tcPr>
          <w:p w14:paraId="551F421A" w14:textId="54B628A3" w:rsidR="007B571D" w:rsidRDefault="007B571D" w:rsidP="007B571D">
            <w:pPr>
              <w:pStyle w:val="MHPTableText"/>
              <w:rPr>
                <w:rFonts w:eastAsia="Times New Roman"/>
              </w:rPr>
            </w:pPr>
            <w:r w:rsidRPr="00FB5C16">
              <w:rPr>
                <w:rFonts w:eastAsia="Times New Roman" w:cs="Times New Roman"/>
                <w:color w:val="0A0101"/>
              </w:rPr>
              <w:t xml:space="preserve">Gil, Johnson </w:t>
            </w:r>
          </w:p>
        </w:tc>
        <w:tc>
          <w:tcPr>
            <w:tcW w:w="3060" w:type="dxa"/>
            <w:tcBorders>
              <w:top w:val="nil"/>
              <w:left w:val="nil"/>
              <w:bottom w:val="nil"/>
              <w:right w:val="nil"/>
            </w:tcBorders>
          </w:tcPr>
          <w:p w14:paraId="2B37D3F6" w14:textId="6B41DC17" w:rsidR="007B571D" w:rsidRDefault="007B571D" w:rsidP="007B571D">
            <w:pPr>
              <w:pStyle w:val="MHPTableText"/>
              <w:rPr>
                <w:rFonts w:eastAsia="Times New Roman"/>
              </w:rPr>
            </w:pPr>
            <w:r w:rsidRPr="00FB5C16">
              <w:rPr>
                <w:rFonts w:eastAsia="Times New Roman" w:cs="Times New Roman"/>
                <w:color w:val="000000"/>
              </w:rPr>
              <w:t>Agency Director</w:t>
            </w:r>
          </w:p>
        </w:tc>
        <w:tc>
          <w:tcPr>
            <w:tcW w:w="3330" w:type="dxa"/>
            <w:tcBorders>
              <w:top w:val="nil"/>
              <w:left w:val="nil"/>
              <w:bottom w:val="nil"/>
              <w:right w:val="nil"/>
            </w:tcBorders>
          </w:tcPr>
          <w:p w14:paraId="17CB4927" w14:textId="58A54741" w:rsidR="007B571D" w:rsidRDefault="007B571D" w:rsidP="007B571D">
            <w:pPr>
              <w:pStyle w:val="MHPTableText"/>
              <w:rPr>
                <w:rFonts w:eastAsia="Times New Roman"/>
              </w:rPr>
            </w:pPr>
            <w:r w:rsidRPr="00FB5C16">
              <w:rPr>
                <w:rFonts w:eastAsia="Times New Roman" w:cs="Times New Roman"/>
                <w:color w:val="000000"/>
              </w:rPr>
              <w:t>HCA</w:t>
            </w:r>
          </w:p>
        </w:tc>
      </w:tr>
      <w:tr w:rsidR="007B571D" w14:paraId="4D1029B7" w14:textId="77777777" w:rsidTr="00DB4CD7">
        <w:trPr>
          <w:cantSplit/>
          <w:jc w:val="center"/>
        </w:trPr>
        <w:tc>
          <w:tcPr>
            <w:tcW w:w="2520" w:type="dxa"/>
            <w:tcBorders>
              <w:top w:val="nil"/>
              <w:left w:val="nil"/>
              <w:bottom w:val="nil"/>
              <w:right w:val="nil"/>
            </w:tcBorders>
          </w:tcPr>
          <w:p w14:paraId="429A873B" w14:textId="57AB6DD7" w:rsidR="007B571D" w:rsidRDefault="007B571D" w:rsidP="007B571D">
            <w:pPr>
              <w:pStyle w:val="MHPTableText"/>
              <w:rPr>
                <w:rFonts w:eastAsia="Times New Roman"/>
              </w:rPr>
            </w:pPr>
            <w:r w:rsidRPr="00FB5C16">
              <w:rPr>
                <w:rFonts w:eastAsia="Times New Roman" w:cs="Times New Roman"/>
                <w:color w:val="0A0101"/>
              </w:rPr>
              <w:t xml:space="preserve">Glantz, Julie </w:t>
            </w:r>
          </w:p>
        </w:tc>
        <w:tc>
          <w:tcPr>
            <w:tcW w:w="3060" w:type="dxa"/>
            <w:tcBorders>
              <w:top w:val="nil"/>
              <w:left w:val="nil"/>
              <w:bottom w:val="nil"/>
              <w:right w:val="nil"/>
            </w:tcBorders>
          </w:tcPr>
          <w:p w14:paraId="3D42CA0F" w14:textId="66A1BA27" w:rsidR="007B571D" w:rsidRDefault="007B571D" w:rsidP="007B571D">
            <w:pPr>
              <w:pStyle w:val="MHPTableText"/>
              <w:rPr>
                <w:rFonts w:eastAsia="Times New Roman"/>
              </w:rPr>
            </w:pPr>
            <w:r>
              <w:rPr>
                <w:rFonts w:eastAsia="Times New Roman" w:cs="Times New Roman"/>
                <w:color w:val="000000"/>
              </w:rPr>
              <w:t xml:space="preserve">Behavioral Health </w:t>
            </w:r>
            <w:r w:rsidRPr="00FB5C16">
              <w:rPr>
                <w:rFonts w:eastAsia="Times New Roman" w:cs="Times New Roman"/>
                <w:color w:val="000000"/>
              </w:rPr>
              <w:t>M</w:t>
            </w:r>
            <w:r>
              <w:rPr>
                <w:rFonts w:eastAsia="Times New Roman" w:cs="Times New Roman"/>
                <w:color w:val="000000"/>
              </w:rPr>
              <w:t>anager</w:t>
            </w:r>
          </w:p>
        </w:tc>
        <w:tc>
          <w:tcPr>
            <w:tcW w:w="3330" w:type="dxa"/>
            <w:tcBorders>
              <w:top w:val="nil"/>
              <w:left w:val="nil"/>
              <w:bottom w:val="nil"/>
              <w:right w:val="nil"/>
            </w:tcBorders>
          </w:tcPr>
          <w:p w14:paraId="464E834E" w14:textId="656F5D55" w:rsidR="007B571D" w:rsidRDefault="007B571D" w:rsidP="007B571D">
            <w:pPr>
              <w:pStyle w:val="MHPTableText"/>
              <w:rPr>
                <w:rFonts w:eastAsia="Times New Roman"/>
              </w:rPr>
            </w:pPr>
            <w:r w:rsidRPr="00FB5C16">
              <w:rPr>
                <w:rFonts w:eastAsia="Times New Roman" w:cs="Times New Roman"/>
                <w:color w:val="000000"/>
              </w:rPr>
              <w:t>VCBH</w:t>
            </w:r>
            <w:r>
              <w:rPr>
                <w:rFonts w:eastAsia="Times New Roman" w:cs="Times New Roman"/>
                <w:color w:val="000000"/>
              </w:rPr>
              <w:t xml:space="preserve">- </w:t>
            </w:r>
            <w:r w:rsidRPr="00FB5C16">
              <w:rPr>
                <w:rFonts w:eastAsia="Times New Roman" w:cs="Times New Roman"/>
                <w:color w:val="000000"/>
              </w:rPr>
              <w:t>STAR/RISE/CRISIS</w:t>
            </w:r>
          </w:p>
        </w:tc>
      </w:tr>
      <w:tr w:rsidR="007B571D" w14:paraId="5836F143" w14:textId="77777777" w:rsidTr="00DB4CD7">
        <w:trPr>
          <w:cantSplit/>
          <w:jc w:val="center"/>
        </w:trPr>
        <w:tc>
          <w:tcPr>
            <w:tcW w:w="2520" w:type="dxa"/>
            <w:tcBorders>
              <w:top w:val="nil"/>
              <w:left w:val="nil"/>
              <w:bottom w:val="nil"/>
              <w:right w:val="nil"/>
            </w:tcBorders>
          </w:tcPr>
          <w:p w14:paraId="6F9875E3" w14:textId="2EA3FB1B" w:rsidR="007B571D" w:rsidRDefault="007B571D" w:rsidP="007B571D">
            <w:pPr>
              <w:pStyle w:val="MHPTableText"/>
              <w:rPr>
                <w:rFonts w:eastAsia="Times New Roman"/>
              </w:rPr>
            </w:pPr>
            <w:r w:rsidRPr="00FB5C16">
              <w:rPr>
                <w:rFonts w:eastAsia="Times New Roman" w:cs="Times New Roman"/>
                <w:color w:val="0A0101"/>
              </w:rPr>
              <w:t>Godtel,</w:t>
            </w:r>
            <w:r w:rsidR="00EB34E4">
              <w:rPr>
                <w:rFonts w:eastAsia="Times New Roman" w:cs="Times New Roman"/>
                <w:color w:val="0A0101"/>
              </w:rPr>
              <w:t xml:space="preserve"> </w:t>
            </w:r>
            <w:r w:rsidRPr="00FB5C16">
              <w:rPr>
                <w:rFonts w:eastAsia="Times New Roman" w:cs="Times New Roman"/>
                <w:color w:val="0A0101"/>
              </w:rPr>
              <w:t>Beau</w:t>
            </w:r>
          </w:p>
        </w:tc>
        <w:tc>
          <w:tcPr>
            <w:tcW w:w="3060" w:type="dxa"/>
            <w:tcBorders>
              <w:top w:val="nil"/>
              <w:left w:val="nil"/>
              <w:bottom w:val="nil"/>
              <w:right w:val="nil"/>
            </w:tcBorders>
          </w:tcPr>
          <w:p w14:paraId="46EF6A2B" w14:textId="7FDC3B7C" w:rsidR="007B571D" w:rsidRDefault="007B571D" w:rsidP="007B571D">
            <w:pPr>
              <w:pStyle w:val="MHPTableText"/>
              <w:rPr>
                <w:rFonts w:eastAsia="Times New Roman"/>
              </w:rPr>
            </w:pPr>
            <w:r>
              <w:rPr>
                <w:rFonts w:eastAsia="Times New Roman" w:cs="Times New Roman"/>
                <w:color w:val="000000"/>
              </w:rPr>
              <w:t>TBS/IHBS Program Manager</w:t>
            </w:r>
          </w:p>
        </w:tc>
        <w:tc>
          <w:tcPr>
            <w:tcW w:w="3330" w:type="dxa"/>
            <w:tcBorders>
              <w:top w:val="nil"/>
              <w:left w:val="nil"/>
              <w:bottom w:val="nil"/>
              <w:right w:val="nil"/>
            </w:tcBorders>
          </w:tcPr>
          <w:p w14:paraId="69C8D241" w14:textId="3EE30440" w:rsidR="007B571D" w:rsidRDefault="007B571D" w:rsidP="007B571D">
            <w:pPr>
              <w:pStyle w:val="MHPTableText"/>
              <w:rPr>
                <w:rFonts w:eastAsia="Times New Roman"/>
              </w:rPr>
            </w:pPr>
            <w:r>
              <w:rPr>
                <w:rFonts w:eastAsia="Times New Roman" w:cs="Times New Roman"/>
                <w:color w:val="000000"/>
              </w:rPr>
              <w:t>Casa Pacifica</w:t>
            </w:r>
            <w:r w:rsidRPr="00FB5C16">
              <w:rPr>
                <w:rFonts w:eastAsia="Times New Roman" w:cs="Times New Roman"/>
                <w:color w:val="000000"/>
              </w:rPr>
              <w:t> </w:t>
            </w:r>
          </w:p>
        </w:tc>
      </w:tr>
      <w:tr w:rsidR="007B571D" w14:paraId="35410EA4" w14:textId="77777777" w:rsidTr="00DB4CD7">
        <w:trPr>
          <w:cantSplit/>
          <w:jc w:val="center"/>
        </w:trPr>
        <w:tc>
          <w:tcPr>
            <w:tcW w:w="2520" w:type="dxa"/>
            <w:tcBorders>
              <w:top w:val="nil"/>
              <w:left w:val="nil"/>
              <w:bottom w:val="nil"/>
              <w:right w:val="nil"/>
            </w:tcBorders>
          </w:tcPr>
          <w:p w14:paraId="78E98D55" w14:textId="2626DD00" w:rsidR="007B571D" w:rsidRDefault="007B571D" w:rsidP="007B571D">
            <w:pPr>
              <w:pStyle w:val="MHPTableText"/>
              <w:rPr>
                <w:rFonts w:eastAsia="Times New Roman"/>
              </w:rPr>
            </w:pPr>
            <w:r w:rsidRPr="00FB5C16">
              <w:rPr>
                <w:rFonts w:eastAsia="Times New Roman" w:cs="Times New Roman"/>
                <w:color w:val="0A0101"/>
              </w:rPr>
              <w:t>Gonzalez, Patricia</w:t>
            </w:r>
          </w:p>
        </w:tc>
        <w:tc>
          <w:tcPr>
            <w:tcW w:w="3060" w:type="dxa"/>
            <w:tcBorders>
              <w:top w:val="nil"/>
              <w:left w:val="nil"/>
              <w:bottom w:val="nil"/>
              <w:right w:val="nil"/>
            </w:tcBorders>
          </w:tcPr>
          <w:p w14:paraId="32DFE287" w14:textId="3BF902FF" w:rsidR="007B571D" w:rsidRDefault="007B571D" w:rsidP="007B571D">
            <w:pPr>
              <w:pStyle w:val="MHPTableText"/>
              <w:rPr>
                <w:rFonts w:eastAsia="Times New Roman"/>
              </w:rPr>
            </w:pPr>
            <w:r w:rsidRPr="00FB5C16">
              <w:rPr>
                <w:rFonts w:eastAsia="Times New Roman" w:cs="Times New Roman"/>
                <w:color w:val="000000"/>
              </w:rPr>
              <w:t>Research Psychologist</w:t>
            </w:r>
          </w:p>
        </w:tc>
        <w:tc>
          <w:tcPr>
            <w:tcW w:w="3330" w:type="dxa"/>
            <w:tcBorders>
              <w:top w:val="nil"/>
              <w:left w:val="nil"/>
              <w:bottom w:val="nil"/>
              <w:right w:val="nil"/>
            </w:tcBorders>
          </w:tcPr>
          <w:p w14:paraId="52021734" w14:textId="5AF4BABD"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70DF4871" w14:textId="77777777" w:rsidTr="00DB4CD7">
        <w:trPr>
          <w:cantSplit/>
          <w:jc w:val="center"/>
        </w:trPr>
        <w:tc>
          <w:tcPr>
            <w:tcW w:w="2520" w:type="dxa"/>
            <w:tcBorders>
              <w:top w:val="nil"/>
              <w:left w:val="nil"/>
              <w:bottom w:val="nil"/>
              <w:right w:val="nil"/>
            </w:tcBorders>
          </w:tcPr>
          <w:p w14:paraId="4530BDCC" w14:textId="03C0CBC0" w:rsidR="007B571D" w:rsidRDefault="007B571D" w:rsidP="007B571D">
            <w:pPr>
              <w:pStyle w:val="MHPTableText"/>
              <w:rPr>
                <w:rFonts w:eastAsia="Times New Roman"/>
              </w:rPr>
            </w:pPr>
            <w:r w:rsidRPr="00FB5C16">
              <w:rPr>
                <w:rFonts w:eastAsia="Times New Roman" w:cs="Times New Roman"/>
                <w:color w:val="0A0101"/>
              </w:rPr>
              <w:t>Gooden,</w:t>
            </w:r>
            <w:r w:rsidR="006F3265">
              <w:rPr>
                <w:rFonts w:eastAsia="Times New Roman" w:cs="Times New Roman"/>
                <w:color w:val="0A0101"/>
              </w:rPr>
              <w:t xml:space="preserve"> </w:t>
            </w:r>
            <w:r w:rsidRPr="00FB5C16">
              <w:rPr>
                <w:rFonts w:eastAsia="Times New Roman" w:cs="Times New Roman"/>
                <w:color w:val="0A0101"/>
              </w:rPr>
              <w:t>Toni</w:t>
            </w:r>
          </w:p>
        </w:tc>
        <w:tc>
          <w:tcPr>
            <w:tcW w:w="3060" w:type="dxa"/>
            <w:tcBorders>
              <w:top w:val="nil"/>
              <w:left w:val="nil"/>
              <w:bottom w:val="nil"/>
              <w:right w:val="nil"/>
            </w:tcBorders>
          </w:tcPr>
          <w:p w14:paraId="79EE0B81" w14:textId="76C6BB9F" w:rsidR="007B571D" w:rsidRDefault="007B571D" w:rsidP="007B571D">
            <w:pPr>
              <w:pStyle w:val="MHPTableText"/>
              <w:rPr>
                <w:rFonts w:eastAsia="Times New Roman"/>
              </w:rPr>
            </w:pPr>
            <w:r>
              <w:rPr>
                <w:rFonts w:eastAsia="Times New Roman" w:cs="Times New Roman"/>
                <w:color w:val="000000"/>
              </w:rPr>
              <w:t>Behavioral Health Clinician</w:t>
            </w:r>
          </w:p>
        </w:tc>
        <w:tc>
          <w:tcPr>
            <w:tcW w:w="3330" w:type="dxa"/>
            <w:tcBorders>
              <w:top w:val="nil"/>
              <w:left w:val="nil"/>
              <w:bottom w:val="nil"/>
              <w:right w:val="nil"/>
            </w:tcBorders>
          </w:tcPr>
          <w:p w14:paraId="3C3C503F" w14:textId="4118B57A"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361DB93E" w14:textId="77777777" w:rsidTr="00DB4CD7">
        <w:trPr>
          <w:cantSplit/>
          <w:jc w:val="center"/>
        </w:trPr>
        <w:tc>
          <w:tcPr>
            <w:tcW w:w="2520" w:type="dxa"/>
            <w:tcBorders>
              <w:top w:val="nil"/>
              <w:left w:val="nil"/>
              <w:bottom w:val="nil"/>
              <w:right w:val="nil"/>
            </w:tcBorders>
          </w:tcPr>
          <w:p w14:paraId="53ADC44B" w14:textId="6BF6E6C1" w:rsidR="007B571D" w:rsidRDefault="007B571D" w:rsidP="007B571D">
            <w:pPr>
              <w:pStyle w:val="MHPTableText"/>
              <w:rPr>
                <w:rFonts w:eastAsia="Times New Roman"/>
              </w:rPr>
            </w:pPr>
            <w:r w:rsidRPr="00FB5C16">
              <w:rPr>
                <w:rFonts w:eastAsia="Times New Roman" w:cs="Times New Roman"/>
                <w:color w:val="0A0101"/>
              </w:rPr>
              <w:t xml:space="preserve">Gross, Bob </w:t>
            </w:r>
          </w:p>
        </w:tc>
        <w:tc>
          <w:tcPr>
            <w:tcW w:w="3060" w:type="dxa"/>
            <w:tcBorders>
              <w:top w:val="nil"/>
              <w:left w:val="nil"/>
              <w:bottom w:val="nil"/>
              <w:right w:val="nil"/>
            </w:tcBorders>
          </w:tcPr>
          <w:p w14:paraId="4C50666F" w14:textId="79FF675B" w:rsidR="007B571D" w:rsidRDefault="007B571D" w:rsidP="007B571D">
            <w:pPr>
              <w:pStyle w:val="MHPTableText"/>
              <w:rPr>
                <w:rFonts w:eastAsia="Times New Roman"/>
              </w:rPr>
            </w:pPr>
            <w:r>
              <w:rPr>
                <w:rFonts w:eastAsia="Times New Roman" w:cs="Times New Roman"/>
                <w:color w:val="000000"/>
              </w:rPr>
              <w:t>Clinic Administrator</w:t>
            </w:r>
          </w:p>
        </w:tc>
        <w:tc>
          <w:tcPr>
            <w:tcW w:w="3330" w:type="dxa"/>
            <w:tcBorders>
              <w:top w:val="nil"/>
              <w:left w:val="nil"/>
              <w:bottom w:val="nil"/>
              <w:right w:val="nil"/>
            </w:tcBorders>
          </w:tcPr>
          <w:p w14:paraId="43768D76" w14:textId="562D07F7"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2EBC97F2" w14:textId="77777777" w:rsidTr="00DB4CD7">
        <w:trPr>
          <w:cantSplit/>
          <w:jc w:val="center"/>
        </w:trPr>
        <w:tc>
          <w:tcPr>
            <w:tcW w:w="2520" w:type="dxa"/>
            <w:tcBorders>
              <w:top w:val="nil"/>
              <w:left w:val="nil"/>
              <w:bottom w:val="nil"/>
              <w:right w:val="nil"/>
            </w:tcBorders>
          </w:tcPr>
          <w:p w14:paraId="63B035C5" w14:textId="0EDBB2C8" w:rsidR="007B571D" w:rsidRDefault="006F3265" w:rsidP="007B571D">
            <w:pPr>
              <w:pStyle w:val="MHPTableText"/>
              <w:rPr>
                <w:rFonts w:eastAsia="Times New Roman"/>
              </w:rPr>
            </w:pPr>
            <w:r w:rsidRPr="00FB5C16">
              <w:rPr>
                <w:rFonts w:eastAsia="Times New Roman" w:cs="Times New Roman"/>
                <w:color w:val="0A0101"/>
              </w:rPr>
              <w:t>Hartman, Josh</w:t>
            </w:r>
          </w:p>
        </w:tc>
        <w:tc>
          <w:tcPr>
            <w:tcW w:w="3060" w:type="dxa"/>
            <w:tcBorders>
              <w:top w:val="nil"/>
              <w:left w:val="nil"/>
              <w:bottom w:val="nil"/>
              <w:right w:val="nil"/>
            </w:tcBorders>
          </w:tcPr>
          <w:p w14:paraId="7A0BAD24" w14:textId="06A1578A" w:rsidR="007B571D" w:rsidRDefault="007B571D" w:rsidP="007B571D">
            <w:pPr>
              <w:pStyle w:val="MHPTableText"/>
              <w:rPr>
                <w:rFonts w:eastAsia="Times New Roman"/>
              </w:rPr>
            </w:pPr>
            <w:r>
              <w:rPr>
                <w:rFonts w:eastAsia="Times New Roman" w:cs="Times New Roman"/>
                <w:color w:val="000000"/>
              </w:rPr>
              <w:t>A</w:t>
            </w:r>
            <w:r w:rsidRPr="006D1B77">
              <w:rPr>
                <w:rFonts w:eastAsia="Times New Roman" w:cs="Times New Roman"/>
                <w:color w:val="000000"/>
              </w:rPr>
              <w:t>dministrator</w:t>
            </w:r>
            <w:r>
              <w:rPr>
                <w:rFonts w:eastAsia="Times New Roman" w:cs="Times New Roman"/>
                <w:color w:val="000000"/>
              </w:rPr>
              <w:t xml:space="preserve">- </w:t>
            </w:r>
            <w:r w:rsidRPr="006D1B77">
              <w:rPr>
                <w:rFonts w:eastAsia="Times New Roman" w:cs="Times New Roman"/>
                <w:color w:val="000000"/>
              </w:rPr>
              <w:t>Horizon View MHRC</w:t>
            </w:r>
          </w:p>
        </w:tc>
        <w:tc>
          <w:tcPr>
            <w:tcW w:w="3330" w:type="dxa"/>
            <w:tcBorders>
              <w:top w:val="nil"/>
              <w:left w:val="nil"/>
              <w:bottom w:val="nil"/>
              <w:right w:val="nil"/>
            </w:tcBorders>
          </w:tcPr>
          <w:p w14:paraId="2CFE3178" w14:textId="76A7F3C4" w:rsidR="007B571D" w:rsidRDefault="007B571D" w:rsidP="007B571D">
            <w:pPr>
              <w:pStyle w:val="MHPTableText"/>
              <w:rPr>
                <w:rFonts w:eastAsia="Times New Roman"/>
              </w:rPr>
            </w:pPr>
            <w:r w:rsidRPr="00FB5C16">
              <w:rPr>
                <w:rFonts w:eastAsia="Times New Roman" w:cs="Times New Roman"/>
                <w:color w:val="000000"/>
              </w:rPr>
              <w:t> </w:t>
            </w:r>
            <w:r>
              <w:rPr>
                <w:rFonts w:eastAsia="Times New Roman" w:cs="Times New Roman"/>
                <w:color w:val="000000"/>
              </w:rPr>
              <w:t>Telecare Corporation</w:t>
            </w:r>
          </w:p>
        </w:tc>
      </w:tr>
      <w:tr w:rsidR="007B571D" w14:paraId="577CF004" w14:textId="77777777" w:rsidTr="00DB4CD7">
        <w:trPr>
          <w:cantSplit/>
          <w:jc w:val="center"/>
        </w:trPr>
        <w:tc>
          <w:tcPr>
            <w:tcW w:w="2520" w:type="dxa"/>
            <w:tcBorders>
              <w:top w:val="nil"/>
              <w:left w:val="nil"/>
              <w:bottom w:val="nil"/>
              <w:right w:val="nil"/>
            </w:tcBorders>
          </w:tcPr>
          <w:p w14:paraId="7B19CCA8" w14:textId="38095ECD" w:rsidR="007B571D" w:rsidRDefault="006F3265" w:rsidP="007B571D">
            <w:pPr>
              <w:pStyle w:val="MHPTableText"/>
              <w:rPr>
                <w:rFonts w:eastAsia="Times New Roman"/>
              </w:rPr>
            </w:pPr>
            <w:r w:rsidRPr="00FB5C16">
              <w:rPr>
                <w:rFonts w:eastAsia="Times New Roman" w:cs="Times New Roman"/>
                <w:color w:val="0A0101"/>
              </w:rPr>
              <w:t>Hernandez, Maria</w:t>
            </w:r>
            <w:r w:rsidR="007B571D" w:rsidRPr="00FB5C16">
              <w:rPr>
                <w:rFonts w:eastAsia="Times New Roman" w:cs="Times New Roman"/>
                <w:color w:val="0A0101"/>
              </w:rPr>
              <w:t xml:space="preserve"> A </w:t>
            </w:r>
          </w:p>
        </w:tc>
        <w:tc>
          <w:tcPr>
            <w:tcW w:w="3060" w:type="dxa"/>
            <w:tcBorders>
              <w:top w:val="nil"/>
              <w:left w:val="nil"/>
              <w:bottom w:val="nil"/>
              <w:right w:val="nil"/>
            </w:tcBorders>
          </w:tcPr>
          <w:p w14:paraId="27CD42DE" w14:textId="35284043" w:rsidR="007B571D" w:rsidRDefault="007B571D" w:rsidP="007B571D">
            <w:pPr>
              <w:pStyle w:val="MHPTableText"/>
              <w:rPr>
                <w:rFonts w:eastAsia="Times New Roman"/>
              </w:rPr>
            </w:pPr>
            <w:r w:rsidRPr="00FB5C16">
              <w:rPr>
                <w:rFonts w:eastAsia="Times New Roman" w:cs="Times New Roman"/>
                <w:color w:val="000000"/>
              </w:rPr>
              <w:t>Manager Policy and Procedures</w:t>
            </w:r>
          </w:p>
        </w:tc>
        <w:tc>
          <w:tcPr>
            <w:tcW w:w="3330" w:type="dxa"/>
            <w:tcBorders>
              <w:top w:val="nil"/>
              <w:left w:val="nil"/>
              <w:bottom w:val="nil"/>
              <w:right w:val="nil"/>
            </w:tcBorders>
          </w:tcPr>
          <w:p w14:paraId="088AFF9D" w14:textId="643612B8"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29BC5841" w14:textId="77777777" w:rsidTr="00DB4CD7">
        <w:trPr>
          <w:cantSplit/>
          <w:jc w:val="center"/>
        </w:trPr>
        <w:tc>
          <w:tcPr>
            <w:tcW w:w="2520" w:type="dxa"/>
            <w:tcBorders>
              <w:top w:val="nil"/>
              <w:left w:val="nil"/>
              <w:bottom w:val="nil"/>
              <w:right w:val="nil"/>
            </w:tcBorders>
          </w:tcPr>
          <w:p w14:paraId="6974A7DD" w14:textId="09790885" w:rsidR="007B571D" w:rsidRDefault="007B571D" w:rsidP="007B571D">
            <w:pPr>
              <w:pStyle w:val="MHPTableText"/>
              <w:rPr>
                <w:rFonts w:eastAsia="Times New Roman"/>
              </w:rPr>
            </w:pPr>
            <w:r w:rsidRPr="00FB5C16">
              <w:rPr>
                <w:rFonts w:eastAsia="Times New Roman" w:cs="Times New Roman"/>
                <w:color w:val="0A0101"/>
              </w:rPr>
              <w:t>Johnson, Heather</w:t>
            </w:r>
            <w:r>
              <w:rPr>
                <w:rFonts w:eastAsia="Times New Roman" w:cs="Times New Roman"/>
                <w:color w:val="0A0101"/>
              </w:rPr>
              <w:t xml:space="preserve"> L</w:t>
            </w:r>
          </w:p>
        </w:tc>
        <w:tc>
          <w:tcPr>
            <w:tcW w:w="3060" w:type="dxa"/>
            <w:tcBorders>
              <w:top w:val="nil"/>
              <w:left w:val="nil"/>
              <w:bottom w:val="nil"/>
              <w:right w:val="nil"/>
            </w:tcBorders>
          </w:tcPr>
          <w:p w14:paraId="3B58A91E" w14:textId="03488A78" w:rsidR="007B571D" w:rsidRDefault="007B571D" w:rsidP="007B571D">
            <w:pPr>
              <w:pStyle w:val="MHPTableText"/>
              <w:rPr>
                <w:rFonts w:eastAsia="Times New Roman"/>
              </w:rPr>
            </w:pPr>
            <w:r w:rsidRPr="00FB5C16">
              <w:rPr>
                <w:rFonts w:eastAsia="Times New Roman" w:cs="Times New Roman"/>
                <w:color w:val="000000"/>
              </w:rPr>
              <w:t>Clinic Administrator</w:t>
            </w:r>
          </w:p>
        </w:tc>
        <w:tc>
          <w:tcPr>
            <w:tcW w:w="3330" w:type="dxa"/>
            <w:tcBorders>
              <w:top w:val="nil"/>
              <w:left w:val="nil"/>
              <w:bottom w:val="nil"/>
              <w:right w:val="nil"/>
            </w:tcBorders>
          </w:tcPr>
          <w:p w14:paraId="535CC9F3" w14:textId="10F4E142" w:rsidR="007B571D" w:rsidRDefault="007B571D" w:rsidP="007B571D">
            <w:pPr>
              <w:pStyle w:val="MHPTableText"/>
              <w:rPr>
                <w:rFonts w:eastAsia="Times New Roman"/>
              </w:rPr>
            </w:pPr>
            <w:r w:rsidRPr="00FB5C16">
              <w:rPr>
                <w:rFonts w:eastAsia="Times New Roman" w:cs="Times New Roman"/>
                <w:color w:val="000000"/>
              </w:rPr>
              <w:t>VCBH-CalWorks</w:t>
            </w:r>
          </w:p>
        </w:tc>
      </w:tr>
      <w:tr w:rsidR="007B571D" w14:paraId="7850E155" w14:textId="77777777" w:rsidTr="00DB4CD7">
        <w:trPr>
          <w:cantSplit/>
          <w:jc w:val="center"/>
        </w:trPr>
        <w:tc>
          <w:tcPr>
            <w:tcW w:w="2520" w:type="dxa"/>
            <w:tcBorders>
              <w:top w:val="nil"/>
              <w:left w:val="nil"/>
              <w:bottom w:val="nil"/>
              <w:right w:val="nil"/>
            </w:tcBorders>
          </w:tcPr>
          <w:p w14:paraId="322102BA" w14:textId="1D725548" w:rsidR="007B571D" w:rsidRDefault="007B571D" w:rsidP="007B571D">
            <w:pPr>
              <w:pStyle w:val="MHPTableText"/>
              <w:rPr>
                <w:rFonts w:eastAsia="Times New Roman"/>
              </w:rPr>
            </w:pPr>
            <w:r w:rsidRPr="00FB5C16">
              <w:rPr>
                <w:rFonts w:eastAsia="Times New Roman" w:cs="Times New Roman"/>
                <w:color w:val="0A0101"/>
              </w:rPr>
              <w:t xml:space="preserve">Johnson, Sevet </w:t>
            </w:r>
          </w:p>
        </w:tc>
        <w:tc>
          <w:tcPr>
            <w:tcW w:w="3060" w:type="dxa"/>
            <w:tcBorders>
              <w:top w:val="nil"/>
              <w:left w:val="nil"/>
              <w:bottom w:val="nil"/>
              <w:right w:val="nil"/>
            </w:tcBorders>
          </w:tcPr>
          <w:p w14:paraId="377278E1" w14:textId="463E6D65" w:rsidR="007B571D" w:rsidRDefault="007B571D" w:rsidP="007B571D">
            <w:pPr>
              <w:pStyle w:val="MHPTableText"/>
              <w:rPr>
                <w:rFonts w:eastAsia="Times New Roman"/>
              </w:rPr>
            </w:pPr>
            <w:r>
              <w:rPr>
                <w:rFonts w:eastAsia="Times New Roman" w:cs="Times New Roman"/>
                <w:color w:val="000000"/>
              </w:rPr>
              <w:t xml:space="preserve">Behavioral Health </w:t>
            </w:r>
            <w:r w:rsidRPr="00FB5C16">
              <w:rPr>
                <w:rFonts w:eastAsia="Times New Roman" w:cs="Times New Roman"/>
                <w:color w:val="000000"/>
              </w:rPr>
              <w:t>Manager</w:t>
            </w:r>
          </w:p>
        </w:tc>
        <w:tc>
          <w:tcPr>
            <w:tcW w:w="3330" w:type="dxa"/>
            <w:tcBorders>
              <w:top w:val="nil"/>
              <w:left w:val="nil"/>
              <w:bottom w:val="nil"/>
              <w:right w:val="nil"/>
            </w:tcBorders>
          </w:tcPr>
          <w:p w14:paraId="3D942B60" w14:textId="63F7850B"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0B240273" w14:textId="77777777" w:rsidTr="00DB4CD7">
        <w:trPr>
          <w:cantSplit/>
          <w:jc w:val="center"/>
        </w:trPr>
        <w:tc>
          <w:tcPr>
            <w:tcW w:w="2520" w:type="dxa"/>
            <w:tcBorders>
              <w:top w:val="nil"/>
              <w:left w:val="nil"/>
              <w:bottom w:val="nil"/>
              <w:right w:val="nil"/>
            </w:tcBorders>
          </w:tcPr>
          <w:p w14:paraId="3C83D2AB" w14:textId="34663464" w:rsidR="007B571D" w:rsidRDefault="006F3265" w:rsidP="007B571D">
            <w:pPr>
              <w:pStyle w:val="MHPTableText"/>
              <w:rPr>
                <w:rFonts w:eastAsia="Times New Roman"/>
              </w:rPr>
            </w:pPr>
            <w:r w:rsidRPr="00FB5C16">
              <w:rPr>
                <w:rFonts w:eastAsia="Times New Roman" w:cs="Times New Roman"/>
                <w:color w:val="0A0101"/>
              </w:rPr>
              <w:t>Johnson, Heather</w:t>
            </w:r>
          </w:p>
        </w:tc>
        <w:tc>
          <w:tcPr>
            <w:tcW w:w="3060" w:type="dxa"/>
            <w:tcBorders>
              <w:top w:val="nil"/>
              <w:left w:val="nil"/>
              <w:bottom w:val="nil"/>
              <w:right w:val="nil"/>
            </w:tcBorders>
          </w:tcPr>
          <w:p w14:paraId="2835ABAF" w14:textId="10935CB6" w:rsidR="007B571D" w:rsidRDefault="007B571D" w:rsidP="007B571D">
            <w:pPr>
              <w:pStyle w:val="MHPTableText"/>
              <w:rPr>
                <w:rFonts w:eastAsia="Times New Roman"/>
              </w:rPr>
            </w:pPr>
            <w:r>
              <w:rPr>
                <w:rFonts w:eastAsia="Times New Roman" w:cs="Times New Roman"/>
                <w:color w:val="000000"/>
              </w:rPr>
              <w:t>Community Services Coordinator</w:t>
            </w:r>
          </w:p>
        </w:tc>
        <w:tc>
          <w:tcPr>
            <w:tcW w:w="3330" w:type="dxa"/>
            <w:tcBorders>
              <w:top w:val="nil"/>
              <w:left w:val="nil"/>
              <w:bottom w:val="nil"/>
              <w:right w:val="nil"/>
            </w:tcBorders>
          </w:tcPr>
          <w:p w14:paraId="2E082FF1" w14:textId="00587AA7" w:rsidR="007B571D" w:rsidRDefault="007B571D" w:rsidP="007B571D">
            <w:pPr>
              <w:pStyle w:val="MHPTableText"/>
              <w:rPr>
                <w:rFonts w:eastAsia="Times New Roman"/>
              </w:rPr>
            </w:pPr>
            <w:r w:rsidRPr="00D33D2C">
              <w:rPr>
                <w:rFonts w:eastAsia="Times New Roman" w:cs="Times New Roman"/>
                <w:color w:val="000000"/>
              </w:rPr>
              <w:t> VCBH</w:t>
            </w:r>
          </w:p>
        </w:tc>
      </w:tr>
      <w:tr w:rsidR="007B571D" w14:paraId="0B3D2122" w14:textId="77777777" w:rsidTr="00DB4CD7">
        <w:trPr>
          <w:cantSplit/>
          <w:jc w:val="center"/>
        </w:trPr>
        <w:tc>
          <w:tcPr>
            <w:tcW w:w="2520" w:type="dxa"/>
            <w:tcBorders>
              <w:top w:val="nil"/>
              <w:left w:val="nil"/>
              <w:bottom w:val="nil"/>
              <w:right w:val="nil"/>
            </w:tcBorders>
          </w:tcPr>
          <w:p w14:paraId="58D8B918" w14:textId="5D66058C" w:rsidR="007B571D" w:rsidRDefault="007B571D" w:rsidP="007B571D">
            <w:pPr>
              <w:pStyle w:val="MHPTableText"/>
              <w:rPr>
                <w:rFonts w:eastAsia="Times New Roman"/>
              </w:rPr>
            </w:pPr>
            <w:r w:rsidRPr="00FB5C16">
              <w:rPr>
                <w:rFonts w:eastAsia="Times New Roman" w:cs="Times New Roman"/>
                <w:color w:val="0A0101"/>
              </w:rPr>
              <w:t xml:space="preserve">Khan, Traci </w:t>
            </w:r>
          </w:p>
        </w:tc>
        <w:tc>
          <w:tcPr>
            <w:tcW w:w="3060" w:type="dxa"/>
            <w:tcBorders>
              <w:top w:val="nil"/>
              <w:left w:val="nil"/>
              <w:bottom w:val="nil"/>
              <w:right w:val="nil"/>
            </w:tcBorders>
          </w:tcPr>
          <w:p w14:paraId="0D41B965" w14:textId="2DEFC47F" w:rsidR="007B571D" w:rsidRDefault="007B571D" w:rsidP="007B571D">
            <w:pPr>
              <w:pStyle w:val="MHPTableText"/>
              <w:rPr>
                <w:rFonts w:eastAsia="Times New Roman"/>
              </w:rPr>
            </w:pPr>
            <w:r w:rsidRPr="00FB5C16">
              <w:rPr>
                <w:rFonts w:eastAsia="Times New Roman" w:cs="Times New Roman"/>
                <w:color w:val="000000"/>
              </w:rPr>
              <w:t>Clinic Administrator</w:t>
            </w:r>
          </w:p>
        </w:tc>
        <w:tc>
          <w:tcPr>
            <w:tcW w:w="3330" w:type="dxa"/>
            <w:tcBorders>
              <w:top w:val="nil"/>
              <w:left w:val="nil"/>
              <w:bottom w:val="nil"/>
              <w:right w:val="nil"/>
            </w:tcBorders>
          </w:tcPr>
          <w:p w14:paraId="2D720BD8" w14:textId="62520EEE" w:rsidR="007B571D" w:rsidRDefault="007B571D" w:rsidP="007B571D">
            <w:pPr>
              <w:pStyle w:val="MHPTableText"/>
              <w:rPr>
                <w:rFonts w:eastAsia="Times New Roman"/>
              </w:rPr>
            </w:pPr>
            <w:r w:rsidRPr="00FB5C16">
              <w:rPr>
                <w:rFonts w:eastAsia="Times New Roman" w:cs="Times New Roman"/>
                <w:color w:val="000000"/>
              </w:rPr>
              <w:t>VCBH-Adults</w:t>
            </w:r>
          </w:p>
        </w:tc>
      </w:tr>
      <w:tr w:rsidR="007B571D" w14:paraId="2E6726A6" w14:textId="77777777" w:rsidTr="00DB4CD7">
        <w:trPr>
          <w:cantSplit/>
          <w:jc w:val="center"/>
        </w:trPr>
        <w:tc>
          <w:tcPr>
            <w:tcW w:w="2520" w:type="dxa"/>
            <w:tcBorders>
              <w:top w:val="nil"/>
              <w:left w:val="nil"/>
              <w:bottom w:val="nil"/>
              <w:right w:val="nil"/>
            </w:tcBorders>
          </w:tcPr>
          <w:p w14:paraId="3DF639F9" w14:textId="7562A4D3" w:rsidR="007B571D" w:rsidRDefault="007B571D" w:rsidP="007B571D">
            <w:pPr>
              <w:pStyle w:val="MHPTableText"/>
              <w:rPr>
                <w:rFonts w:eastAsia="Times New Roman"/>
              </w:rPr>
            </w:pPr>
            <w:r w:rsidRPr="00836C86">
              <w:rPr>
                <w:rFonts w:eastAsia="Times New Roman" w:cs="Times New Roman"/>
                <w:color w:val="0A0101"/>
              </w:rPr>
              <w:t>Kindschi,</w:t>
            </w:r>
            <w:r w:rsidR="006F3265">
              <w:rPr>
                <w:rFonts w:eastAsia="Times New Roman" w:cs="Times New Roman"/>
                <w:color w:val="0A0101"/>
              </w:rPr>
              <w:t xml:space="preserve"> </w:t>
            </w:r>
            <w:r w:rsidRPr="00836C86">
              <w:rPr>
                <w:rFonts w:eastAsia="Times New Roman" w:cs="Times New Roman"/>
                <w:color w:val="0A0101"/>
              </w:rPr>
              <w:t>Dahlia</w:t>
            </w:r>
          </w:p>
        </w:tc>
        <w:tc>
          <w:tcPr>
            <w:tcW w:w="3060" w:type="dxa"/>
            <w:tcBorders>
              <w:top w:val="nil"/>
              <w:left w:val="nil"/>
              <w:bottom w:val="nil"/>
              <w:right w:val="nil"/>
            </w:tcBorders>
          </w:tcPr>
          <w:p w14:paraId="2A1AD0D6" w14:textId="6C2C7E70" w:rsidR="007B571D" w:rsidRDefault="007B571D" w:rsidP="007B571D">
            <w:pPr>
              <w:pStyle w:val="MHPTableText"/>
              <w:rPr>
                <w:rFonts w:eastAsia="Times New Roman"/>
              </w:rPr>
            </w:pPr>
            <w:r>
              <w:rPr>
                <w:rFonts w:eastAsia="Times New Roman" w:cs="Times New Roman"/>
                <w:color w:val="000000"/>
              </w:rPr>
              <w:t>Program Manager</w:t>
            </w:r>
          </w:p>
        </w:tc>
        <w:tc>
          <w:tcPr>
            <w:tcW w:w="3330" w:type="dxa"/>
            <w:tcBorders>
              <w:top w:val="nil"/>
              <w:left w:val="nil"/>
              <w:bottom w:val="nil"/>
              <w:right w:val="nil"/>
            </w:tcBorders>
          </w:tcPr>
          <w:p w14:paraId="61CA713D" w14:textId="01FB866E" w:rsidR="007B571D" w:rsidRDefault="007B571D" w:rsidP="007B571D">
            <w:pPr>
              <w:pStyle w:val="MHPTableText"/>
              <w:rPr>
                <w:rFonts w:eastAsia="Times New Roman"/>
              </w:rPr>
            </w:pPr>
            <w:r w:rsidRPr="00FB5C16">
              <w:rPr>
                <w:rFonts w:eastAsia="Times New Roman" w:cs="Times New Roman"/>
                <w:color w:val="000000"/>
              </w:rPr>
              <w:t> </w:t>
            </w:r>
            <w:r>
              <w:rPr>
                <w:rFonts w:eastAsia="Times New Roman" w:cs="Times New Roman"/>
                <w:color w:val="000000"/>
              </w:rPr>
              <w:t xml:space="preserve">Aspiranet Behavioral Health </w:t>
            </w:r>
          </w:p>
        </w:tc>
      </w:tr>
      <w:tr w:rsidR="007B571D" w14:paraId="3F9FDD89" w14:textId="77777777" w:rsidTr="00DB4CD7">
        <w:trPr>
          <w:cantSplit/>
          <w:jc w:val="center"/>
        </w:trPr>
        <w:tc>
          <w:tcPr>
            <w:tcW w:w="2520" w:type="dxa"/>
            <w:tcBorders>
              <w:top w:val="nil"/>
              <w:left w:val="nil"/>
              <w:bottom w:val="nil"/>
              <w:right w:val="nil"/>
            </w:tcBorders>
          </w:tcPr>
          <w:p w14:paraId="65B7B8DB" w14:textId="16A660AD" w:rsidR="007B571D" w:rsidRDefault="007B571D" w:rsidP="007B571D">
            <w:pPr>
              <w:pStyle w:val="MHPTableText"/>
              <w:rPr>
                <w:rFonts w:eastAsia="Times New Roman"/>
              </w:rPr>
            </w:pPr>
            <w:r w:rsidRPr="00FB5C16">
              <w:rPr>
                <w:rFonts w:eastAsia="Times New Roman" w:cs="Times New Roman"/>
                <w:color w:val="0A0101"/>
              </w:rPr>
              <w:t>Kravets,</w:t>
            </w:r>
            <w:r w:rsidR="006F3265">
              <w:rPr>
                <w:rFonts w:eastAsia="Times New Roman" w:cs="Times New Roman"/>
                <w:color w:val="0A0101"/>
              </w:rPr>
              <w:t xml:space="preserve"> </w:t>
            </w:r>
            <w:r w:rsidRPr="00FB5C16">
              <w:rPr>
                <w:rFonts w:eastAsia="Times New Roman" w:cs="Times New Roman"/>
                <w:color w:val="0A0101"/>
              </w:rPr>
              <w:t>Cynthia</w:t>
            </w:r>
          </w:p>
        </w:tc>
        <w:tc>
          <w:tcPr>
            <w:tcW w:w="3060" w:type="dxa"/>
            <w:tcBorders>
              <w:top w:val="nil"/>
              <w:left w:val="nil"/>
              <w:bottom w:val="nil"/>
              <w:right w:val="nil"/>
            </w:tcBorders>
          </w:tcPr>
          <w:p w14:paraId="543BA2D9" w14:textId="01980056" w:rsidR="007B571D" w:rsidRDefault="007B571D" w:rsidP="007B571D">
            <w:pPr>
              <w:pStyle w:val="MHPTableText"/>
              <w:rPr>
                <w:rFonts w:eastAsia="Times New Roman"/>
              </w:rPr>
            </w:pPr>
            <w:r>
              <w:rPr>
                <w:rFonts w:eastAsia="Times New Roman" w:cs="Times New Roman"/>
                <w:color w:val="000000"/>
              </w:rPr>
              <w:t>Behavioral Health Clinician</w:t>
            </w:r>
          </w:p>
        </w:tc>
        <w:tc>
          <w:tcPr>
            <w:tcW w:w="3330" w:type="dxa"/>
            <w:tcBorders>
              <w:top w:val="nil"/>
              <w:left w:val="nil"/>
              <w:bottom w:val="nil"/>
              <w:right w:val="nil"/>
            </w:tcBorders>
          </w:tcPr>
          <w:p w14:paraId="0EE34377" w14:textId="3F51894E"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1B5F7F37" w14:textId="77777777" w:rsidTr="00DB4CD7">
        <w:trPr>
          <w:cantSplit/>
          <w:jc w:val="center"/>
        </w:trPr>
        <w:tc>
          <w:tcPr>
            <w:tcW w:w="2520" w:type="dxa"/>
            <w:tcBorders>
              <w:top w:val="nil"/>
              <w:left w:val="nil"/>
              <w:bottom w:val="nil"/>
              <w:right w:val="nil"/>
            </w:tcBorders>
          </w:tcPr>
          <w:p w14:paraId="6DC35EC4" w14:textId="360D59AB" w:rsidR="007B571D" w:rsidRDefault="007B571D" w:rsidP="007B571D">
            <w:pPr>
              <w:pStyle w:val="MHPTableText"/>
              <w:rPr>
                <w:rFonts w:eastAsia="Times New Roman"/>
              </w:rPr>
            </w:pPr>
            <w:r w:rsidRPr="00FB5C16">
              <w:rPr>
                <w:rFonts w:eastAsia="Times New Roman" w:cs="Times New Roman"/>
                <w:color w:val="0A0101"/>
              </w:rPr>
              <w:t xml:space="preserve">Kwock, Lennie </w:t>
            </w:r>
          </w:p>
        </w:tc>
        <w:tc>
          <w:tcPr>
            <w:tcW w:w="3060" w:type="dxa"/>
            <w:tcBorders>
              <w:top w:val="nil"/>
              <w:left w:val="nil"/>
              <w:bottom w:val="nil"/>
              <w:right w:val="nil"/>
            </w:tcBorders>
          </w:tcPr>
          <w:p w14:paraId="7B17676E" w14:textId="3935BC61" w:rsidR="007B571D" w:rsidRDefault="007B571D" w:rsidP="007B571D">
            <w:pPr>
              <w:pStyle w:val="MHPTableText"/>
              <w:rPr>
                <w:rFonts w:eastAsia="Times New Roman"/>
              </w:rPr>
            </w:pPr>
            <w:r w:rsidRPr="00FB5C16">
              <w:rPr>
                <w:rFonts w:eastAsia="Times New Roman" w:cs="Times New Roman"/>
                <w:color w:val="000000"/>
              </w:rPr>
              <w:t>Clinic Administrator</w:t>
            </w:r>
          </w:p>
        </w:tc>
        <w:tc>
          <w:tcPr>
            <w:tcW w:w="3330" w:type="dxa"/>
            <w:tcBorders>
              <w:top w:val="nil"/>
              <w:left w:val="nil"/>
              <w:bottom w:val="nil"/>
              <w:right w:val="nil"/>
            </w:tcBorders>
          </w:tcPr>
          <w:p w14:paraId="4BE7EC42" w14:textId="5D88A51C"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0D4B0CC2" w14:textId="77777777" w:rsidTr="00DB4CD7">
        <w:trPr>
          <w:cantSplit/>
          <w:jc w:val="center"/>
        </w:trPr>
        <w:tc>
          <w:tcPr>
            <w:tcW w:w="2520" w:type="dxa"/>
            <w:tcBorders>
              <w:top w:val="nil"/>
              <w:left w:val="nil"/>
              <w:bottom w:val="nil"/>
              <w:right w:val="nil"/>
            </w:tcBorders>
          </w:tcPr>
          <w:p w14:paraId="7B266BE4" w14:textId="5E331523" w:rsidR="007B571D" w:rsidRDefault="007B571D" w:rsidP="007B571D">
            <w:pPr>
              <w:pStyle w:val="MHPTableText"/>
              <w:rPr>
                <w:rFonts w:eastAsia="Times New Roman"/>
              </w:rPr>
            </w:pPr>
            <w:r w:rsidRPr="00FB5C16">
              <w:rPr>
                <w:rFonts w:eastAsia="Times New Roman" w:cs="Times New Roman"/>
                <w:color w:val="0A0101"/>
              </w:rPr>
              <w:t xml:space="preserve">Leafman, Meredyth </w:t>
            </w:r>
          </w:p>
        </w:tc>
        <w:tc>
          <w:tcPr>
            <w:tcW w:w="3060" w:type="dxa"/>
            <w:tcBorders>
              <w:top w:val="nil"/>
              <w:left w:val="nil"/>
              <w:bottom w:val="nil"/>
              <w:right w:val="nil"/>
            </w:tcBorders>
          </w:tcPr>
          <w:p w14:paraId="0C0608C3" w14:textId="68BEC41E" w:rsidR="007B571D" w:rsidRDefault="007B571D" w:rsidP="007B571D">
            <w:pPr>
              <w:pStyle w:val="MHPTableText"/>
              <w:rPr>
                <w:rFonts w:eastAsia="Times New Roman"/>
              </w:rPr>
            </w:pPr>
            <w:r>
              <w:rPr>
                <w:rFonts w:eastAsia="Times New Roman" w:cs="Times New Roman"/>
                <w:color w:val="000000"/>
              </w:rPr>
              <w:t>Behavioral Health</w:t>
            </w:r>
            <w:r w:rsidRPr="00FB5C16">
              <w:rPr>
                <w:rFonts w:eastAsia="Times New Roman" w:cs="Times New Roman"/>
                <w:color w:val="000000"/>
              </w:rPr>
              <w:t xml:space="preserve"> Manager</w:t>
            </w:r>
          </w:p>
        </w:tc>
        <w:tc>
          <w:tcPr>
            <w:tcW w:w="3330" w:type="dxa"/>
            <w:tcBorders>
              <w:top w:val="nil"/>
              <w:left w:val="nil"/>
              <w:bottom w:val="nil"/>
              <w:right w:val="nil"/>
            </w:tcBorders>
          </w:tcPr>
          <w:p w14:paraId="5E8AC8ED" w14:textId="79769C05"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31CB8260" w14:textId="77777777" w:rsidTr="00DB4CD7">
        <w:trPr>
          <w:cantSplit/>
          <w:jc w:val="center"/>
        </w:trPr>
        <w:tc>
          <w:tcPr>
            <w:tcW w:w="2520" w:type="dxa"/>
            <w:tcBorders>
              <w:top w:val="nil"/>
              <w:left w:val="nil"/>
              <w:bottom w:val="nil"/>
              <w:right w:val="nil"/>
            </w:tcBorders>
          </w:tcPr>
          <w:p w14:paraId="3B24464A" w14:textId="1FDE98C6" w:rsidR="007B571D" w:rsidRDefault="006F3265" w:rsidP="007B571D">
            <w:pPr>
              <w:pStyle w:val="MHPTableText"/>
              <w:rPr>
                <w:rFonts w:eastAsia="Times New Roman"/>
              </w:rPr>
            </w:pPr>
            <w:r w:rsidRPr="00836C86">
              <w:rPr>
                <w:rFonts w:eastAsia="Times New Roman" w:cs="Times New Roman"/>
                <w:color w:val="0A0101"/>
              </w:rPr>
              <w:t>Lee, Jason</w:t>
            </w:r>
          </w:p>
        </w:tc>
        <w:tc>
          <w:tcPr>
            <w:tcW w:w="3060" w:type="dxa"/>
            <w:tcBorders>
              <w:top w:val="nil"/>
              <w:left w:val="nil"/>
              <w:bottom w:val="nil"/>
              <w:right w:val="nil"/>
            </w:tcBorders>
          </w:tcPr>
          <w:p w14:paraId="79A95C8C" w14:textId="4BEFF81D" w:rsidR="007B571D" w:rsidRDefault="007B571D" w:rsidP="007B571D">
            <w:pPr>
              <w:pStyle w:val="MHPTableText"/>
              <w:rPr>
                <w:rFonts w:eastAsia="Times New Roman"/>
              </w:rPr>
            </w:pPr>
            <w:r>
              <w:rPr>
                <w:rFonts w:eastAsia="Times New Roman" w:cs="Times New Roman"/>
                <w:color w:val="000000"/>
              </w:rPr>
              <w:t>Behavioral Health Clinician</w:t>
            </w:r>
          </w:p>
        </w:tc>
        <w:tc>
          <w:tcPr>
            <w:tcW w:w="3330" w:type="dxa"/>
            <w:tcBorders>
              <w:top w:val="nil"/>
              <w:left w:val="nil"/>
              <w:bottom w:val="nil"/>
              <w:right w:val="nil"/>
            </w:tcBorders>
          </w:tcPr>
          <w:p w14:paraId="715054A0" w14:textId="500E4C66"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593B8D2B" w14:textId="77777777" w:rsidTr="00DB4CD7">
        <w:trPr>
          <w:cantSplit/>
          <w:jc w:val="center"/>
        </w:trPr>
        <w:tc>
          <w:tcPr>
            <w:tcW w:w="2520" w:type="dxa"/>
            <w:tcBorders>
              <w:top w:val="nil"/>
              <w:left w:val="nil"/>
              <w:bottom w:val="nil"/>
              <w:right w:val="nil"/>
            </w:tcBorders>
          </w:tcPr>
          <w:p w14:paraId="16E371D0" w14:textId="17CB59DE" w:rsidR="007B571D" w:rsidRDefault="006F3265" w:rsidP="007B571D">
            <w:pPr>
              <w:pStyle w:val="MHPTableText"/>
              <w:rPr>
                <w:rFonts w:eastAsia="Times New Roman"/>
              </w:rPr>
            </w:pPr>
            <w:r>
              <w:rPr>
                <w:rFonts w:eastAsia="Times New Roman" w:cs="Times New Roman"/>
                <w:color w:val="0A0101"/>
              </w:rPr>
              <w:t xml:space="preserve">Lepore, </w:t>
            </w:r>
            <w:r w:rsidR="007B571D" w:rsidRPr="00836C86">
              <w:rPr>
                <w:rFonts w:eastAsia="Times New Roman" w:cs="Times New Roman"/>
                <w:color w:val="0A0101"/>
              </w:rPr>
              <w:t>Joshua</w:t>
            </w:r>
          </w:p>
        </w:tc>
        <w:tc>
          <w:tcPr>
            <w:tcW w:w="3060" w:type="dxa"/>
            <w:tcBorders>
              <w:top w:val="nil"/>
              <w:left w:val="nil"/>
              <w:bottom w:val="nil"/>
              <w:right w:val="nil"/>
            </w:tcBorders>
          </w:tcPr>
          <w:p w14:paraId="2E91F555" w14:textId="3D02FD4C" w:rsidR="007B571D" w:rsidRDefault="007B571D" w:rsidP="007B571D">
            <w:pPr>
              <w:pStyle w:val="MHPTableText"/>
              <w:rPr>
                <w:rFonts w:eastAsia="Times New Roman"/>
              </w:rPr>
            </w:pPr>
            <w:r w:rsidRPr="007303CC">
              <w:rPr>
                <w:rFonts w:eastAsia="Times New Roman" w:cs="Times New Roman"/>
                <w:color w:val="000000"/>
              </w:rPr>
              <w:t>Assistant Director Transitional Youth Services</w:t>
            </w:r>
          </w:p>
        </w:tc>
        <w:tc>
          <w:tcPr>
            <w:tcW w:w="3330" w:type="dxa"/>
            <w:tcBorders>
              <w:top w:val="nil"/>
              <w:left w:val="nil"/>
              <w:bottom w:val="nil"/>
              <w:right w:val="nil"/>
            </w:tcBorders>
          </w:tcPr>
          <w:p w14:paraId="307D7D45" w14:textId="36BC24F3" w:rsidR="007B571D" w:rsidRDefault="007B571D" w:rsidP="007B571D">
            <w:pPr>
              <w:pStyle w:val="MHPTableText"/>
              <w:rPr>
                <w:rFonts w:eastAsia="Times New Roman"/>
              </w:rPr>
            </w:pPr>
            <w:r w:rsidRPr="00573180">
              <w:rPr>
                <w:rFonts w:eastAsia="Times New Roman" w:cs="Times New Roman"/>
                <w:color w:val="000000"/>
              </w:rPr>
              <w:t>Casa Pacifica</w:t>
            </w:r>
            <w:r w:rsidRPr="00FB5C16">
              <w:rPr>
                <w:rFonts w:eastAsia="Times New Roman" w:cs="Times New Roman"/>
                <w:color w:val="000000"/>
              </w:rPr>
              <w:t> </w:t>
            </w:r>
          </w:p>
        </w:tc>
      </w:tr>
      <w:tr w:rsidR="007B571D" w14:paraId="53E99082" w14:textId="77777777" w:rsidTr="00DB4CD7">
        <w:trPr>
          <w:cantSplit/>
          <w:jc w:val="center"/>
        </w:trPr>
        <w:tc>
          <w:tcPr>
            <w:tcW w:w="2520" w:type="dxa"/>
            <w:tcBorders>
              <w:top w:val="nil"/>
              <w:left w:val="nil"/>
              <w:bottom w:val="nil"/>
              <w:right w:val="nil"/>
            </w:tcBorders>
          </w:tcPr>
          <w:p w14:paraId="7F1A485F" w14:textId="3F359487" w:rsidR="007B571D" w:rsidRDefault="007B571D" w:rsidP="007B571D">
            <w:pPr>
              <w:pStyle w:val="MHPTableText"/>
              <w:rPr>
                <w:rFonts w:eastAsia="Times New Roman"/>
              </w:rPr>
            </w:pPr>
            <w:r w:rsidRPr="00FB5C16">
              <w:rPr>
                <w:rFonts w:eastAsia="Times New Roman" w:cs="Times New Roman"/>
                <w:color w:val="0A0101"/>
              </w:rPr>
              <w:t>Litel,</w:t>
            </w:r>
            <w:r w:rsidR="006F3265">
              <w:rPr>
                <w:rFonts w:eastAsia="Times New Roman" w:cs="Times New Roman"/>
                <w:color w:val="0A0101"/>
              </w:rPr>
              <w:t xml:space="preserve"> </w:t>
            </w:r>
            <w:r w:rsidRPr="00FB5C16">
              <w:rPr>
                <w:rFonts w:eastAsia="Times New Roman" w:cs="Times New Roman"/>
                <w:color w:val="0A0101"/>
              </w:rPr>
              <w:t>Lori</w:t>
            </w:r>
          </w:p>
        </w:tc>
        <w:tc>
          <w:tcPr>
            <w:tcW w:w="3060" w:type="dxa"/>
            <w:tcBorders>
              <w:top w:val="nil"/>
              <w:left w:val="nil"/>
              <w:bottom w:val="nil"/>
              <w:right w:val="nil"/>
            </w:tcBorders>
          </w:tcPr>
          <w:p w14:paraId="2E5762B1" w14:textId="093E5E5B" w:rsidR="007B571D" w:rsidRDefault="007B571D" w:rsidP="007B571D">
            <w:pPr>
              <w:pStyle w:val="MHPTableText"/>
              <w:rPr>
                <w:rFonts w:eastAsia="Times New Roman"/>
              </w:rPr>
            </w:pPr>
            <w:r>
              <w:rPr>
                <w:rFonts w:eastAsia="Times New Roman" w:cs="Times New Roman"/>
                <w:color w:val="000000"/>
              </w:rPr>
              <w:t>Executive Director</w:t>
            </w:r>
          </w:p>
        </w:tc>
        <w:tc>
          <w:tcPr>
            <w:tcW w:w="3330" w:type="dxa"/>
            <w:tcBorders>
              <w:top w:val="nil"/>
              <w:left w:val="nil"/>
              <w:bottom w:val="nil"/>
              <w:right w:val="nil"/>
            </w:tcBorders>
          </w:tcPr>
          <w:p w14:paraId="6971F5A4" w14:textId="38B68FDE" w:rsidR="007B571D" w:rsidRDefault="007B571D" w:rsidP="007B571D">
            <w:pPr>
              <w:pStyle w:val="MHPTableText"/>
              <w:rPr>
                <w:rFonts w:eastAsia="Times New Roman"/>
              </w:rPr>
            </w:pPr>
            <w:r>
              <w:rPr>
                <w:rFonts w:eastAsia="Times New Roman" w:cs="Times New Roman"/>
                <w:color w:val="000000"/>
              </w:rPr>
              <w:t>United Parents</w:t>
            </w:r>
            <w:r w:rsidRPr="00FB5C16">
              <w:rPr>
                <w:rFonts w:eastAsia="Times New Roman" w:cs="Times New Roman"/>
                <w:color w:val="000000"/>
              </w:rPr>
              <w:t> </w:t>
            </w:r>
          </w:p>
        </w:tc>
      </w:tr>
      <w:tr w:rsidR="007B571D" w14:paraId="06859933" w14:textId="77777777" w:rsidTr="00DB4CD7">
        <w:trPr>
          <w:cantSplit/>
          <w:jc w:val="center"/>
        </w:trPr>
        <w:tc>
          <w:tcPr>
            <w:tcW w:w="2520" w:type="dxa"/>
            <w:tcBorders>
              <w:top w:val="nil"/>
              <w:left w:val="nil"/>
              <w:bottom w:val="nil"/>
              <w:right w:val="nil"/>
            </w:tcBorders>
          </w:tcPr>
          <w:p w14:paraId="601349F2" w14:textId="4EBA0413" w:rsidR="007B571D" w:rsidRDefault="007B571D" w:rsidP="007B571D">
            <w:pPr>
              <w:pStyle w:val="MHPTableText"/>
              <w:rPr>
                <w:rFonts w:eastAsia="Times New Roman"/>
              </w:rPr>
            </w:pPr>
            <w:r w:rsidRPr="00FB5C16">
              <w:rPr>
                <w:rFonts w:eastAsia="Times New Roman" w:cs="Times New Roman"/>
                <w:color w:val="0A0101"/>
              </w:rPr>
              <w:t xml:space="preserve">Lopez, Gabriela </w:t>
            </w:r>
          </w:p>
        </w:tc>
        <w:tc>
          <w:tcPr>
            <w:tcW w:w="3060" w:type="dxa"/>
            <w:tcBorders>
              <w:top w:val="nil"/>
              <w:left w:val="nil"/>
              <w:bottom w:val="nil"/>
              <w:right w:val="nil"/>
            </w:tcBorders>
          </w:tcPr>
          <w:p w14:paraId="5F08AC7E" w14:textId="513B313B" w:rsidR="007B571D" w:rsidRDefault="007B571D" w:rsidP="007B571D">
            <w:pPr>
              <w:pStyle w:val="MHPTableText"/>
              <w:rPr>
                <w:rFonts w:eastAsia="Times New Roman"/>
              </w:rPr>
            </w:pPr>
            <w:r w:rsidRPr="00FB5C16">
              <w:rPr>
                <w:rFonts w:eastAsia="Times New Roman" w:cs="Times New Roman"/>
                <w:color w:val="000000"/>
              </w:rPr>
              <w:t>C</w:t>
            </w:r>
            <w:r>
              <w:rPr>
                <w:rFonts w:eastAsia="Times New Roman" w:cs="Times New Roman"/>
                <w:color w:val="000000"/>
              </w:rPr>
              <w:t xml:space="preserve">linic </w:t>
            </w:r>
            <w:r w:rsidRPr="00FB5C16">
              <w:rPr>
                <w:rFonts w:eastAsia="Times New Roman" w:cs="Times New Roman"/>
                <w:color w:val="000000"/>
              </w:rPr>
              <w:t>A</w:t>
            </w:r>
            <w:r>
              <w:rPr>
                <w:rFonts w:eastAsia="Times New Roman" w:cs="Times New Roman"/>
                <w:color w:val="000000"/>
              </w:rPr>
              <w:t>dministrator</w:t>
            </w:r>
          </w:p>
        </w:tc>
        <w:tc>
          <w:tcPr>
            <w:tcW w:w="3330" w:type="dxa"/>
            <w:tcBorders>
              <w:top w:val="nil"/>
              <w:left w:val="nil"/>
              <w:bottom w:val="nil"/>
              <w:right w:val="nil"/>
            </w:tcBorders>
          </w:tcPr>
          <w:p w14:paraId="6ACE46F8" w14:textId="66DC8696" w:rsidR="007B571D" w:rsidRDefault="007B571D" w:rsidP="007B571D">
            <w:pPr>
              <w:pStyle w:val="MHPTableText"/>
              <w:rPr>
                <w:rFonts w:eastAsia="Times New Roman"/>
              </w:rPr>
            </w:pPr>
            <w:r w:rsidRPr="00FB5C16">
              <w:rPr>
                <w:rFonts w:eastAsia="Times New Roman" w:cs="Times New Roman"/>
                <w:color w:val="000000"/>
              </w:rPr>
              <w:t>Ventura Youth &amp; Family</w:t>
            </w:r>
          </w:p>
        </w:tc>
      </w:tr>
      <w:tr w:rsidR="007B571D" w14:paraId="7228732B" w14:textId="77777777" w:rsidTr="00DB4CD7">
        <w:trPr>
          <w:cantSplit/>
          <w:jc w:val="center"/>
        </w:trPr>
        <w:tc>
          <w:tcPr>
            <w:tcW w:w="2520" w:type="dxa"/>
            <w:tcBorders>
              <w:top w:val="nil"/>
              <w:left w:val="nil"/>
              <w:bottom w:val="nil"/>
              <w:right w:val="nil"/>
            </w:tcBorders>
          </w:tcPr>
          <w:p w14:paraId="5602A160" w14:textId="4348C0A1" w:rsidR="007B571D" w:rsidRDefault="007B571D" w:rsidP="007B571D">
            <w:pPr>
              <w:pStyle w:val="MHPTableText"/>
              <w:rPr>
                <w:rFonts w:eastAsia="Times New Roman"/>
              </w:rPr>
            </w:pPr>
            <w:r w:rsidRPr="00FB5C16">
              <w:rPr>
                <w:rFonts w:eastAsia="Times New Roman" w:cs="Times New Roman"/>
                <w:color w:val="0A0101"/>
              </w:rPr>
              <w:t>Maki,</w:t>
            </w:r>
            <w:r w:rsidR="006F3265">
              <w:rPr>
                <w:rFonts w:eastAsia="Times New Roman" w:cs="Times New Roman"/>
                <w:color w:val="0A0101"/>
              </w:rPr>
              <w:t xml:space="preserve"> </w:t>
            </w:r>
            <w:r w:rsidRPr="00FB5C16">
              <w:rPr>
                <w:rFonts w:eastAsia="Times New Roman" w:cs="Times New Roman"/>
                <w:color w:val="0A0101"/>
              </w:rPr>
              <w:t>Aliya</w:t>
            </w:r>
          </w:p>
        </w:tc>
        <w:tc>
          <w:tcPr>
            <w:tcW w:w="3060" w:type="dxa"/>
            <w:tcBorders>
              <w:top w:val="nil"/>
              <w:left w:val="nil"/>
              <w:bottom w:val="nil"/>
              <w:right w:val="nil"/>
            </w:tcBorders>
          </w:tcPr>
          <w:p w14:paraId="3DF5BD9D" w14:textId="46EF49B3" w:rsidR="007B571D" w:rsidRDefault="007B571D" w:rsidP="007B571D">
            <w:pPr>
              <w:pStyle w:val="MHPTableText"/>
              <w:rPr>
                <w:rFonts w:eastAsia="Times New Roman"/>
              </w:rPr>
            </w:pPr>
            <w:r>
              <w:rPr>
                <w:rFonts w:eastAsia="Times New Roman" w:cs="Times New Roman"/>
                <w:color w:val="000000"/>
              </w:rPr>
              <w:t>TBS/IHBS Manager</w:t>
            </w:r>
          </w:p>
        </w:tc>
        <w:tc>
          <w:tcPr>
            <w:tcW w:w="3330" w:type="dxa"/>
            <w:tcBorders>
              <w:top w:val="nil"/>
              <w:left w:val="nil"/>
              <w:bottom w:val="nil"/>
              <w:right w:val="nil"/>
            </w:tcBorders>
          </w:tcPr>
          <w:p w14:paraId="1778036F" w14:textId="64EB2979" w:rsidR="007B571D" w:rsidRDefault="007B571D" w:rsidP="007B571D">
            <w:pPr>
              <w:pStyle w:val="MHPTableText"/>
              <w:rPr>
                <w:rFonts w:eastAsia="Times New Roman"/>
              </w:rPr>
            </w:pPr>
            <w:r>
              <w:rPr>
                <w:rFonts w:eastAsia="Times New Roman" w:cs="Times New Roman"/>
                <w:color w:val="000000"/>
              </w:rPr>
              <w:t>Aspiranet</w:t>
            </w:r>
            <w:r w:rsidRPr="00FB5C16">
              <w:rPr>
                <w:rFonts w:eastAsia="Times New Roman" w:cs="Times New Roman"/>
                <w:color w:val="000000"/>
              </w:rPr>
              <w:t> </w:t>
            </w:r>
            <w:r>
              <w:rPr>
                <w:rFonts w:eastAsia="Times New Roman" w:cs="Times New Roman"/>
                <w:color w:val="000000"/>
              </w:rPr>
              <w:t>Behavioral Health</w:t>
            </w:r>
          </w:p>
        </w:tc>
      </w:tr>
      <w:tr w:rsidR="007B571D" w14:paraId="20EF0A98" w14:textId="77777777" w:rsidTr="00DB4CD7">
        <w:trPr>
          <w:cantSplit/>
          <w:jc w:val="center"/>
        </w:trPr>
        <w:tc>
          <w:tcPr>
            <w:tcW w:w="2520" w:type="dxa"/>
            <w:tcBorders>
              <w:top w:val="nil"/>
              <w:left w:val="nil"/>
              <w:bottom w:val="nil"/>
              <w:right w:val="nil"/>
            </w:tcBorders>
          </w:tcPr>
          <w:p w14:paraId="70E98950" w14:textId="2CA2F1CE" w:rsidR="007B571D" w:rsidRDefault="007B571D" w:rsidP="007B571D">
            <w:pPr>
              <w:pStyle w:val="MHPTableText"/>
              <w:rPr>
                <w:rFonts w:eastAsia="Times New Roman"/>
              </w:rPr>
            </w:pPr>
            <w:r w:rsidRPr="00FB5C16">
              <w:rPr>
                <w:rFonts w:eastAsia="Times New Roman" w:cs="Times New Roman"/>
                <w:color w:val="0A0101"/>
              </w:rPr>
              <w:t xml:space="preserve">Manzo, Salvador </w:t>
            </w:r>
          </w:p>
        </w:tc>
        <w:tc>
          <w:tcPr>
            <w:tcW w:w="3060" w:type="dxa"/>
            <w:tcBorders>
              <w:top w:val="nil"/>
              <w:left w:val="nil"/>
              <w:bottom w:val="nil"/>
              <w:right w:val="nil"/>
            </w:tcBorders>
          </w:tcPr>
          <w:p w14:paraId="4A45C20A" w14:textId="0223466E" w:rsidR="007B571D" w:rsidRDefault="007B571D" w:rsidP="007B571D">
            <w:pPr>
              <w:pStyle w:val="MHPTableText"/>
              <w:rPr>
                <w:rFonts w:eastAsia="Times New Roman"/>
              </w:rPr>
            </w:pPr>
            <w:r>
              <w:rPr>
                <w:rFonts w:eastAsia="Times New Roman" w:cs="Times New Roman"/>
                <w:color w:val="000000"/>
              </w:rPr>
              <w:t>Behavioral Health</w:t>
            </w:r>
            <w:r w:rsidRPr="00FB5C16">
              <w:rPr>
                <w:rFonts w:eastAsia="Times New Roman" w:cs="Times New Roman"/>
                <w:color w:val="000000"/>
              </w:rPr>
              <w:t xml:space="preserve"> Manager</w:t>
            </w:r>
          </w:p>
        </w:tc>
        <w:tc>
          <w:tcPr>
            <w:tcW w:w="3330" w:type="dxa"/>
            <w:tcBorders>
              <w:top w:val="nil"/>
              <w:left w:val="nil"/>
              <w:bottom w:val="nil"/>
              <w:right w:val="nil"/>
            </w:tcBorders>
          </w:tcPr>
          <w:p w14:paraId="7131DCC3" w14:textId="1E518E3B" w:rsidR="007B571D" w:rsidRDefault="007B571D" w:rsidP="007B571D">
            <w:pPr>
              <w:pStyle w:val="MHPTableText"/>
              <w:rPr>
                <w:rFonts w:eastAsia="Times New Roman"/>
              </w:rPr>
            </w:pPr>
            <w:r>
              <w:rPr>
                <w:rFonts w:eastAsia="Times New Roman" w:cs="Times New Roman"/>
                <w:color w:val="000000"/>
              </w:rPr>
              <w:t>VCBH</w:t>
            </w:r>
          </w:p>
        </w:tc>
      </w:tr>
      <w:tr w:rsidR="007B571D" w14:paraId="1808AAC4" w14:textId="77777777" w:rsidTr="00DB4CD7">
        <w:trPr>
          <w:cantSplit/>
          <w:jc w:val="center"/>
        </w:trPr>
        <w:tc>
          <w:tcPr>
            <w:tcW w:w="2520" w:type="dxa"/>
            <w:tcBorders>
              <w:top w:val="nil"/>
              <w:left w:val="nil"/>
              <w:bottom w:val="nil"/>
              <w:right w:val="nil"/>
            </w:tcBorders>
          </w:tcPr>
          <w:p w14:paraId="4D28A0D4" w14:textId="1594A50E" w:rsidR="007B571D" w:rsidRDefault="007B571D" w:rsidP="007B571D">
            <w:pPr>
              <w:pStyle w:val="MHPTableText"/>
              <w:rPr>
                <w:rFonts w:eastAsia="Times New Roman"/>
              </w:rPr>
            </w:pPr>
            <w:r w:rsidRPr="00FB5C16">
              <w:rPr>
                <w:rFonts w:eastAsia="Times New Roman" w:cs="Times New Roman"/>
                <w:color w:val="0A0101"/>
              </w:rPr>
              <w:t>Marquez,</w:t>
            </w:r>
            <w:r w:rsidR="006F3265">
              <w:rPr>
                <w:rFonts w:eastAsia="Times New Roman" w:cs="Times New Roman"/>
                <w:color w:val="0A0101"/>
              </w:rPr>
              <w:t xml:space="preserve"> </w:t>
            </w:r>
            <w:r w:rsidRPr="00FB5C16">
              <w:rPr>
                <w:rFonts w:eastAsia="Times New Roman" w:cs="Times New Roman"/>
                <w:color w:val="0A0101"/>
              </w:rPr>
              <w:t>Grissel</w:t>
            </w:r>
          </w:p>
        </w:tc>
        <w:tc>
          <w:tcPr>
            <w:tcW w:w="3060" w:type="dxa"/>
            <w:tcBorders>
              <w:top w:val="nil"/>
              <w:left w:val="nil"/>
              <w:bottom w:val="nil"/>
              <w:right w:val="nil"/>
            </w:tcBorders>
          </w:tcPr>
          <w:p w14:paraId="19DEF903" w14:textId="77777777" w:rsidR="007B571D" w:rsidRDefault="007B571D" w:rsidP="007B571D">
            <w:pPr>
              <w:rPr>
                <w:rFonts w:eastAsia="Times New Roman" w:cs="Times New Roman"/>
                <w:color w:val="000000"/>
              </w:rPr>
            </w:pPr>
          </w:p>
          <w:p w14:paraId="2AAEC0F4" w14:textId="1A03ADED" w:rsidR="007B571D" w:rsidRDefault="007B571D" w:rsidP="007B571D">
            <w:pPr>
              <w:pStyle w:val="MHPTableText"/>
              <w:rPr>
                <w:rFonts w:eastAsia="Times New Roman"/>
              </w:rPr>
            </w:pPr>
            <w:r>
              <w:rPr>
                <w:rFonts w:eastAsia="Times New Roman" w:cs="Times New Roman"/>
                <w:color w:val="000000"/>
              </w:rPr>
              <w:t>Behavioral Health Clinician</w:t>
            </w:r>
          </w:p>
        </w:tc>
        <w:tc>
          <w:tcPr>
            <w:tcW w:w="3330" w:type="dxa"/>
            <w:tcBorders>
              <w:top w:val="nil"/>
              <w:left w:val="nil"/>
              <w:bottom w:val="nil"/>
              <w:right w:val="nil"/>
            </w:tcBorders>
          </w:tcPr>
          <w:p w14:paraId="0D2D259D" w14:textId="1A341BAA"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3BC034C2" w14:textId="77777777" w:rsidTr="00DB4CD7">
        <w:trPr>
          <w:cantSplit/>
          <w:jc w:val="center"/>
        </w:trPr>
        <w:tc>
          <w:tcPr>
            <w:tcW w:w="2520" w:type="dxa"/>
            <w:tcBorders>
              <w:top w:val="nil"/>
              <w:left w:val="nil"/>
              <w:bottom w:val="nil"/>
              <w:right w:val="nil"/>
            </w:tcBorders>
          </w:tcPr>
          <w:p w14:paraId="74019FF4" w14:textId="42A9B1D1" w:rsidR="007B571D" w:rsidRDefault="006F3265" w:rsidP="007B571D">
            <w:pPr>
              <w:pStyle w:val="MHPTableText"/>
              <w:rPr>
                <w:rFonts w:eastAsia="Times New Roman"/>
              </w:rPr>
            </w:pPr>
            <w:r w:rsidRPr="00FB5C16">
              <w:rPr>
                <w:rFonts w:eastAsia="Times New Roman" w:cs="Times New Roman"/>
                <w:color w:val="0A0101"/>
              </w:rPr>
              <w:t>Martinez, Yvonne</w:t>
            </w:r>
          </w:p>
        </w:tc>
        <w:tc>
          <w:tcPr>
            <w:tcW w:w="3060" w:type="dxa"/>
            <w:tcBorders>
              <w:top w:val="nil"/>
              <w:left w:val="nil"/>
              <w:bottom w:val="nil"/>
              <w:right w:val="nil"/>
            </w:tcBorders>
          </w:tcPr>
          <w:p w14:paraId="7D62544A" w14:textId="56544F1C" w:rsidR="007B571D" w:rsidRDefault="007B571D" w:rsidP="007B571D">
            <w:pPr>
              <w:pStyle w:val="MHPTableText"/>
              <w:rPr>
                <w:rFonts w:eastAsia="Times New Roman"/>
              </w:rPr>
            </w:pPr>
            <w:r>
              <w:rPr>
                <w:rFonts w:eastAsia="Times New Roman" w:cs="Times New Roman"/>
                <w:color w:val="000000"/>
              </w:rPr>
              <w:t>Behavioral Health Clinician</w:t>
            </w:r>
          </w:p>
        </w:tc>
        <w:tc>
          <w:tcPr>
            <w:tcW w:w="3330" w:type="dxa"/>
            <w:tcBorders>
              <w:top w:val="nil"/>
              <w:left w:val="nil"/>
              <w:bottom w:val="nil"/>
              <w:right w:val="nil"/>
            </w:tcBorders>
          </w:tcPr>
          <w:p w14:paraId="40489671" w14:textId="7B6BC47A"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17C4E2B9" w14:textId="77777777" w:rsidTr="00DB4CD7">
        <w:trPr>
          <w:cantSplit/>
          <w:jc w:val="center"/>
        </w:trPr>
        <w:tc>
          <w:tcPr>
            <w:tcW w:w="2520" w:type="dxa"/>
            <w:tcBorders>
              <w:top w:val="nil"/>
              <w:left w:val="nil"/>
              <w:bottom w:val="nil"/>
              <w:right w:val="nil"/>
            </w:tcBorders>
          </w:tcPr>
          <w:p w14:paraId="2F48538B" w14:textId="705D7E51" w:rsidR="007B571D" w:rsidRDefault="007B571D" w:rsidP="007B571D">
            <w:pPr>
              <w:pStyle w:val="MHPTableText"/>
              <w:rPr>
                <w:rFonts w:eastAsia="Times New Roman"/>
              </w:rPr>
            </w:pPr>
            <w:r w:rsidRPr="00FB5C16">
              <w:rPr>
                <w:rFonts w:eastAsia="Times New Roman" w:cs="Times New Roman"/>
                <w:color w:val="0A0101"/>
              </w:rPr>
              <w:t xml:space="preserve">Matisek, Kalie </w:t>
            </w:r>
          </w:p>
        </w:tc>
        <w:tc>
          <w:tcPr>
            <w:tcW w:w="3060" w:type="dxa"/>
            <w:tcBorders>
              <w:top w:val="nil"/>
              <w:left w:val="nil"/>
              <w:bottom w:val="nil"/>
              <w:right w:val="nil"/>
            </w:tcBorders>
          </w:tcPr>
          <w:p w14:paraId="04B9C6BA" w14:textId="4DC3EF52" w:rsidR="007B571D" w:rsidRDefault="007B571D" w:rsidP="007B571D">
            <w:pPr>
              <w:pStyle w:val="MHPTableText"/>
              <w:rPr>
                <w:rFonts w:eastAsia="Times New Roman"/>
              </w:rPr>
            </w:pPr>
            <w:r>
              <w:rPr>
                <w:rFonts w:eastAsia="Times New Roman" w:cs="Times New Roman"/>
                <w:color w:val="000000"/>
              </w:rPr>
              <w:t>Program Manager</w:t>
            </w:r>
          </w:p>
        </w:tc>
        <w:tc>
          <w:tcPr>
            <w:tcW w:w="3330" w:type="dxa"/>
            <w:tcBorders>
              <w:top w:val="nil"/>
              <w:left w:val="nil"/>
              <w:bottom w:val="nil"/>
              <w:right w:val="nil"/>
            </w:tcBorders>
          </w:tcPr>
          <w:p w14:paraId="66098F21" w14:textId="70C10D67" w:rsidR="007B571D" w:rsidRDefault="007B571D" w:rsidP="007B571D">
            <w:pPr>
              <w:pStyle w:val="MHPTableText"/>
              <w:rPr>
                <w:rFonts w:eastAsia="Times New Roman"/>
              </w:rPr>
            </w:pPr>
            <w:r w:rsidRPr="00FB5C16">
              <w:rPr>
                <w:rFonts w:eastAsia="Times New Roman" w:cs="Times New Roman"/>
                <w:color w:val="000000"/>
              </w:rPr>
              <w:t>Turning Point Foundation</w:t>
            </w:r>
          </w:p>
        </w:tc>
      </w:tr>
      <w:tr w:rsidR="007B571D" w14:paraId="544BCEF6" w14:textId="77777777" w:rsidTr="00DB4CD7">
        <w:trPr>
          <w:cantSplit/>
          <w:jc w:val="center"/>
        </w:trPr>
        <w:tc>
          <w:tcPr>
            <w:tcW w:w="2520" w:type="dxa"/>
            <w:tcBorders>
              <w:top w:val="nil"/>
              <w:left w:val="nil"/>
              <w:bottom w:val="nil"/>
              <w:right w:val="nil"/>
            </w:tcBorders>
          </w:tcPr>
          <w:p w14:paraId="3C2E5F87" w14:textId="392C28D9" w:rsidR="007B571D" w:rsidRDefault="007B571D" w:rsidP="007B571D">
            <w:pPr>
              <w:pStyle w:val="MHPTableText"/>
              <w:rPr>
                <w:rFonts w:eastAsia="Times New Roman"/>
              </w:rPr>
            </w:pPr>
            <w:r w:rsidRPr="00FB5C16">
              <w:rPr>
                <w:rFonts w:eastAsia="Times New Roman" w:cs="Times New Roman"/>
                <w:color w:val="0A0101"/>
              </w:rPr>
              <w:t xml:space="preserve">McCloud, Rebecca </w:t>
            </w:r>
          </w:p>
        </w:tc>
        <w:tc>
          <w:tcPr>
            <w:tcW w:w="3060" w:type="dxa"/>
            <w:tcBorders>
              <w:top w:val="nil"/>
              <w:left w:val="nil"/>
              <w:bottom w:val="nil"/>
              <w:right w:val="nil"/>
            </w:tcBorders>
          </w:tcPr>
          <w:p w14:paraId="5A137F74" w14:textId="6E27CD31" w:rsidR="007B571D" w:rsidRDefault="007B571D" w:rsidP="007B571D">
            <w:pPr>
              <w:pStyle w:val="MHPTableText"/>
              <w:rPr>
                <w:rFonts w:eastAsia="Times New Roman"/>
              </w:rPr>
            </w:pPr>
            <w:r w:rsidRPr="00FB5C16">
              <w:rPr>
                <w:rFonts w:eastAsia="Times New Roman" w:cs="Times New Roman"/>
                <w:color w:val="000000"/>
              </w:rPr>
              <w:t>C</w:t>
            </w:r>
            <w:r>
              <w:rPr>
                <w:rFonts w:eastAsia="Times New Roman" w:cs="Times New Roman"/>
                <w:color w:val="000000"/>
              </w:rPr>
              <w:t xml:space="preserve">linic </w:t>
            </w:r>
            <w:r w:rsidRPr="00FB5C16">
              <w:rPr>
                <w:rFonts w:eastAsia="Times New Roman" w:cs="Times New Roman"/>
                <w:color w:val="000000"/>
              </w:rPr>
              <w:t>A</w:t>
            </w:r>
            <w:r>
              <w:rPr>
                <w:rFonts w:eastAsia="Times New Roman" w:cs="Times New Roman"/>
                <w:color w:val="000000"/>
              </w:rPr>
              <w:t xml:space="preserve">dministrator </w:t>
            </w:r>
            <w:r w:rsidRPr="00FB5C16">
              <w:rPr>
                <w:rFonts w:eastAsia="Times New Roman" w:cs="Times New Roman"/>
                <w:color w:val="000000"/>
              </w:rPr>
              <w:t>III</w:t>
            </w:r>
          </w:p>
        </w:tc>
        <w:tc>
          <w:tcPr>
            <w:tcW w:w="3330" w:type="dxa"/>
            <w:tcBorders>
              <w:top w:val="nil"/>
              <w:left w:val="nil"/>
              <w:bottom w:val="nil"/>
              <w:right w:val="nil"/>
            </w:tcBorders>
          </w:tcPr>
          <w:p w14:paraId="390D74EF" w14:textId="07F7D221"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6ACE2269" w14:textId="77777777" w:rsidTr="00DB4CD7">
        <w:trPr>
          <w:cantSplit/>
          <w:jc w:val="center"/>
        </w:trPr>
        <w:tc>
          <w:tcPr>
            <w:tcW w:w="2520" w:type="dxa"/>
            <w:tcBorders>
              <w:top w:val="nil"/>
              <w:left w:val="nil"/>
              <w:bottom w:val="nil"/>
              <w:right w:val="nil"/>
            </w:tcBorders>
          </w:tcPr>
          <w:p w14:paraId="2724AAD6" w14:textId="3CE78D3C" w:rsidR="007B571D" w:rsidRDefault="006F3265" w:rsidP="007B571D">
            <w:pPr>
              <w:pStyle w:val="MHPTableText"/>
              <w:rPr>
                <w:rFonts w:eastAsia="Times New Roman"/>
              </w:rPr>
            </w:pPr>
            <w:r w:rsidRPr="00FB5C16">
              <w:rPr>
                <w:rFonts w:eastAsia="Times New Roman" w:cs="Times New Roman"/>
                <w:color w:val="0A0101"/>
              </w:rPr>
              <w:t>McDonald, Tina</w:t>
            </w:r>
          </w:p>
        </w:tc>
        <w:tc>
          <w:tcPr>
            <w:tcW w:w="3060" w:type="dxa"/>
            <w:tcBorders>
              <w:top w:val="nil"/>
              <w:left w:val="nil"/>
              <w:bottom w:val="nil"/>
              <w:right w:val="nil"/>
            </w:tcBorders>
          </w:tcPr>
          <w:p w14:paraId="44BA95E7" w14:textId="779A57C2" w:rsidR="007B571D" w:rsidRDefault="007B571D" w:rsidP="007B571D">
            <w:pPr>
              <w:pStyle w:val="MHPTableText"/>
              <w:rPr>
                <w:rFonts w:eastAsia="Times New Roman"/>
              </w:rPr>
            </w:pPr>
            <w:r>
              <w:rPr>
                <w:rFonts w:eastAsia="Times New Roman" w:cs="Times New Roman"/>
                <w:color w:val="000000"/>
              </w:rPr>
              <w:t>Clinic Administrator</w:t>
            </w:r>
          </w:p>
        </w:tc>
        <w:tc>
          <w:tcPr>
            <w:tcW w:w="3330" w:type="dxa"/>
            <w:tcBorders>
              <w:top w:val="nil"/>
              <w:left w:val="nil"/>
              <w:bottom w:val="nil"/>
              <w:right w:val="nil"/>
            </w:tcBorders>
          </w:tcPr>
          <w:p w14:paraId="4515A7AB" w14:textId="77259F71"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5D6E3F53" w14:textId="77777777" w:rsidTr="00DB4CD7">
        <w:trPr>
          <w:cantSplit/>
          <w:jc w:val="center"/>
        </w:trPr>
        <w:tc>
          <w:tcPr>
            <w:tcW w:w="2520" w:type="dxa"/>
            <w:tcBorders>
              <w:top w:val="nil"/>
              <w:left w:val="nil"/>
              <w:bottom w:val="nil"/>
              <w:right w:val="nil"/>
            </w:tcBorders>
          </w:tcPr>
          <w:p w14:paraId="0BE2E67E" w14:textId="43950889" w:rsidR="007B571D" w:rsidRDefault="007B571D" w:rsidP="007B571D">
            <w:pPr>
              <w:pStyle w:val="MHPTableText"/>
              <w:rPr>
                <w:rFonts w:eastAsia="Times New Roman"/>
              </w:rPr>
            </w:pPr>
            <w:r w:rsidRPr="00836C86">
              <w:rPr>
                <w:rFonts w:eastAsia="Times New Roman" w:cs="Times New Roman"/>
                <w:color w:val="0A0101"/>
              </w:rPr>
              <w:lastRenderedPageBreak/>
              <w:t>Miles,</w:t>
            </w:r>
            <w:r w:rsidR="006F3265">
              <w:rPr>
                <w:rFonts w:eastAsia="Times New Roman" w:cs="Times New Roman"/>
                <w:color w:val="0A0101"/>
              </w:rPr>
              <w:t xml:space="preserve"> </w:t>
            </w:r>
            <w:r w:rsidRPr="00836C86">
              <w:rPr>
                <w:rFonts w:eastAsia="Times New Roman" w:cs="Times New Roman"/>
                <w:color w:val="0A0101"/>
              </w:rPr>
              <w:t>Martie</w:t>
            </w:r>
          </w:p>
        </w:tc>
        <w:tc>
          <w:tcPr>
            <w:tcW w:w="3060" w:type="dxa"/>
            <w:tcBorders>
              <w:top w:val="nil"/>
              <w:left w:val="nil"/>
              <w:bottom w:val="nil"/>
              <w:right w:val="nil"/>
            </w:tcBorders>
          </w:tcPr>
          <w:p w14:paraId="1AB12E14" w14:textId="5635A936" w:rsidR="007B571D" w:rsidRDefault="007B571D" w:rsidP="007B571D">
            <w:pPr>
              <w:pStyle w:val="MHPTableText"/>
              <w:rPr>
                <w:rFonts w:eastAsia="Times New Roman"/>
              </w:rPr>
            </w:pPr>
            <w:r>
              <w:rPr>
                <w:rFonts w:eastAsia="Times New Roman" w:cs="Times New Roman"/>
                <w:color w:val="000000"/>
              </w:rPr>
              <w:t>District Director</w:t>
            </w:r>
          </w:p>
        </w:tc>
        <w:tc>
          <w:tcPr>
            <w:tcW w:w="3330" w:type="dxa"/>
            <w:tcBorders>
              <w:top w:val="nil"/>
              <w:left w:val="nil"/>
              <w:bottom w:val="nil"/>
              <w:right w:val="nil"/>
            </w:tcBorders>
          </w:tcPr>
          <w:p w14:paraId="1A417D3D" w14:textId="63A9534F" w:rsidR="007B571D" w:rsidRDefault="007B571D" w:rsidP="007B571D">
            <w:pPr>
              <w:pStyle w:val="MHPTableText"/>
              <w:rPr>
                <w:rFonts w:eastAsia="Times New Roman"/>
              </w:rPr>
            </w:pPr>
            <w:r>
              <w:rPr>
                <w:rFonts w:eastAsia="Times New Roman" w:cs="Times New Roman"/>
                <w:color w:val="000000"/>
              </w:rPr>
              <w:t>Aspiranet</w:t>
            </w:r>
            <w:r w:rsidRPr="00FB5C16">
              <w:rPr>
                <w:rFonts w:eastAsia="Times New Roman" w:cs="Times New Roman"/>
                <w:color w:val="000000"/>
              </w:rPr>
              <w:t> </w:t>
            </w:r>
            <w:r>
              <w:rPr>
                <w:rFonts w:eastAsia="Times New Roman" w:cs="Times New Roman"/>
                <w:color w:val="000000"/>
              </w:rPr>
              <w:t>Behavioral Health</w:t>
            </w:r>
          </w:p>
        </w:tc>
      </w:tr>
      <w:tr w:rsidR="007B571D" w14:paraId="3C5AE75B" w14:textId="77777777" w:rsidTr="00DB4CD7">
        <w:trPr>
          <w:cantSplit/>
          <w:jc w:val="center"/>
        </w:trPr>
        <w:tc>
          <w:tcPr>
            <w:tcW w:w="2520" w:type="dxa"/>
            <w:tcBorders>
              <w:top w:val="nil"/>
              <w:left w:val="nil"/>
              <w:bottom w:val="nil"/>
              <w:right w:val="nil"/>
            </w:tcBorders>
          </w:tcPr>
          <w:p w14:paraId="345D24D6" w14:textId="71EDDD9B" w:rsidR="007B571D" w:rsidRDefault="007B571D" w:rsidP="007B571D">
            <w:pPr>
              <w:pStyle w:val="MHPTableText"/>
              <w:rPr>
                <w:rFonts w:eastAsia="Times New Roman"/>
              </w:rPr>
            </w:pPr>
            <w:r w:rsidRPr="00565E3B">
              <w:rPr>
                <w:rFonts w:eastAsia="Times New Roman" w:cs="Times New Roman"/>
                <w:color w:val="0A0101"/>
              </w:rPr>
              <w:t>Miranda,</w:t>
            </w:r>
            <w:r>
              <w:rPr>
                <w:rFonts w:eastAsia="Times New Roman" w:cs="Times New Roman"/>
                <w:color w:val="0A0101"/>
              </w:rPr>
              <w:t xml:space="preserve"> </w:t>
            </w:r>
            <w:r w:rsidRPr="00565E3B">
              <w:rPr>
                <w:rFonts w:eastAsia="Times New Roman" w:cs="Times New Roman"/>
                <w:color w:val="0A0101"/>
              </w:rPr>
              <w:t>Cristina</w:t>
            </w:r>
            <w:r>
              <w:rPr>
                <w:rFonts w:eastAsia="Times New Roman" w:cs="Times New Roman"/>
                <w:color w:val="0A0101"/>
              </w:rPr>
              <w:t xml:space="preserve"> </w:t>
            </w:r>
          </w:p>
        </w:tc>
        <w:tc>
          <w:tcPr>
            <w:tcW w:w="3060" w:type="dxa"/>
            <w:tcBorders>
              <w:top w:val="nil"/>
              <w:left w:val="nil"/>
              <w:bottom w:val="nil"/>
              <w:right w:val="nil"/>
            </w:tcBorders>
          </w:tcPr>
          <w:p w14:paraId="4D5B7054" w14:textId="77777777" w:rsidR="007B571D" w:rsidRPr="00EE6332" w:rsidRDefault="007B571D" w:rsidP="00EE6332">
            <w:pPr>
              <w:pStyle w:val="MHPTableText"/>
              <w:pBdr>
                <w:top w:val="dotted" w:sz="6" w:space="2" w:color="4A66AC" w:themeColor="accent1"/>
              </w:pBdr>
              <w:rPr>
                <w:rFonts w:eastAsia="Times New Roman" w:cs="Times New Roman"/>
                <w:color w:val="000000"/>
              </w:rPr>
            </w:pPr>
            <w:r w:rsidRPr="00EE6332">
              <w:rPr>
                <w:rFonts w:eastAsia="Times New Roman" w:cs="Times New Roman"/>
                <w:color w:val="000000"/>
              </w:rPr>
              <w:t>Youth Policy Advocate and Special Projects Liaison</w:t>
            </w:r>
          </w:p>
          <w:p w14:paraId="745AF503" w14:textId="77777777" w:rsidR="007B571D" w:rsidRDefault="007B571D" w:rsidP="007B571D">
            <w:pPr>
              <w:pStyle w:val="MHPTableText"/>
              <w:rPr>
                <w:rFonts w:eastAsia="Times New Roman"/>
              </w:rPr>
            </w:pPr>
          </w:p>
        </w:tc>
        <w:tc>
          <w:tcPr>
            <w:tcW w:w="3330" w:type="dxa"/>
            <w:tcBorders>
              <w:top w:val="nil"/>
              <w:left w:val="nil"/>
              <w:bottom w:val="nil"/>
              <w:right w:val="nil"/>
            </w:tcBorders>
          </w:tcPr>
          <w:p w14:paraId="60767B09" w14:textId="47F12B72" w:rsidR="007B571D" w:rsidRDefault="007B571D" w:rsidP="007B571D">
            <w:pPr>
              <w:pStyle w:val="MHPTableText"/>
              <w:rPr>
                <w:rFonts w:eastAsia="Times New Roman"/>
              </w:rPr>
            </w:pPr>
            <w:r w:rsidRPr="00FB5C16">
              <w:rPr>
                <w:rFonts w:eastAsia="Times New Roman" w:cs="Times New Roman"/>
                <w:color w:val="000000"/>
              </w:rPr>
              <w:t> </w:t>
            </w:r>
            <w:r>
              <w:rPr>
                <w:rFonts w:eastAsia="Times New Roman" w:cs="Times New Roman"/>
                <w:color w:val="000000"/>
              </w:rPr>
              <w:t>Casa Pacifica</w:t>
            </w:r>
          </w:p>
        </w:tc>
      </w:tr>
      <w:tr w:rsidR="007B571D" w14:paraId="6974A651" w14:textId="77777777" w:rsidTr="00DB4CD7">
        <w:trPr>
          <w:cantSplit/>
          <w:jc w:val="center"/>
        </w:trPr>
        <w:tc>
          <w:tcPr>
            <w:tcW w:w="2520" w:type="dxa"/>
            <w:tcBorders>
              <w:top w:val="nil"/>
              <w:left w:val="nil"/>
              <w:bottom w:val="nil"/>
              <w:right w:val="nil"/>
            </w:tcBorders>
          </w:tcPr>
          <w:p w14:paraId="38FB0F63" w14:textId="0C8FC266" w:rsidR="007B571D" w:rsidRDefault="007B571D" w:rsidP="007B571D">
            <w:pPr>
              <w:pStyle w:val="MHPTableText"/>
              <w:rPr>
                <w:rFonts w:eastAsia="Times New Roman"/>
              </w:rPr>
            </w:pPr>
            <w:r w:rsidRPr="00FB5C16">
              <w:rPr>
                <w:rFonts w:eastAsia="Times New Roman" w:cs="Times New Roman"/>
                <w:color w:val="0A0101"/>
              </w:rPr>
              <w:t>Nagle,</w:t>
            </w:r>
            <w:r w:rsidR="006F3265">
              <w:rPr>
                <w:rFonts w:eastAsia="Times New Roman" w:cs="Times New Roman"/>
                <w:color w:val="0A0101"/>
              </w:rPr>
              <w:t xml:space="preserve"> </w:t>
            </w:r>
            <w:r w:rsidRPr="00FB5C16">
              <w:rPr>
                <w:rFonts w:eastAsia="Times New Roman" w:cs="Times New Roman"/>
                <w:color w:val="0A0101"/>
              </w:rPr>
              <w:t>Laura</w:t>
            </w:r>
          </w:p>
        </w:tc>
        <w:tc>
          <w:tcPr>
            <w:tcW w:w="3060" w:type="dxa"/>
            <w:tcBorders>
              <w:top w:val="nil"/>
              <w:left w:val="nil"/>
              <w:bottom w:val="nil"/>
              <w:right w:val="nil"/>
            </w:tcBorders>
          </w:tcPr>
          <w:p w14:paraId="128A2461" w14:textId="02A45B25" w:rsidR="007B571D" w:rsidRDefault="007B571D" w:rsidP="007B571D">
            <w:pPr>
              <w:pStyle w:val="MHPTableText"/>
              <w:rPr>
                <w:rFonts w:eastAsia="Times New Roman"/>
              </w:rPr>
            </w:pPr>
            <w:r w:rsidRPr="00FB5C16">
              <w:rPr>
                <w:rFonts w:eastAsia="Times New Roman" w:cs="Times New Roman"/>
                <w:color w:val="000000"/>
              </w:rPr>
              <w:t>Clinic Administrator</w:t>
            </w:r>
          </w:p>
        </w:tc>
        <w:tc>
          <w:tcPr>
            <w:tcW w:w="3330" w:type="dxa"/>
            <w:tcBorders>
              <w:top w:val="nil"/>
              <w:left w:val="nil"/>
              <w:bottom w:val="nil"/>
              <w:right w:val="nil"/>
            </w:tcBorders>
          </w:tcPr>
          <w:p w14:paraId="58A267CA" w14:textId="76495362"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2BE9B973" w14:textId="77777777" w:rsidTr="00DB4CD7">
        <w:trPr>
          <w:cantSplit/>
          <w:jc w:val="center"/>
        </w:trPr>
        <w:tc>
          <w:tcPr>
            <w:tcW w:w="2520" w:type="dxa"/>
            <w:tcBorders>
              <w:top w:val="nil"/>
              <w:left w:val="nil"/>
              <w:bottom w:val="nil"/>
              <w:right w:val="nil"/>
            </w:tcBorders>
          </w:tcPr>
          <w:p w14:paraId="0D5191AF" w14:textId="66968026" w:rsidR="007B571D" w:rsidRDefault="006F3265" w:rsidP="007B571D">
            <w:pPr>
              <w:pStyle w:val="MHPTableText"/>
              <w:rPr>
                <w:rFonts w:eastAsia="Times New Roman"/>
              </w:rPr>
            </w:pPr>
            <w:r w:rsidRPr="00FB5C16">
              <w:rPr>
                <w:rFonts w:eastAsia="Times New Roman" w:cs="Times New Roman"/>
                <w:color w:val="0A0101"/>
              </w:rPr>
              <w:t>Olivas, Dina</w:t>
            </w:r>
          </w:p>
        </w:tc>
        <w:tc>
          <w:tcPr>
            <w:tcW w:w="3060" w:type="dxa"/>
            <w:tcBorders>
              <w:top w:val="nil"/>
              <w:left w:val="nil"/>
              <w:bottom w:val="nil"/>
              <w:right w:val="nil"/>
            </w:tcBorders>
          </w:tcPr>
          <w:p w14:paraId="0D4EA990" w14:textId="7F528267" w:rsidR="007B571D" w:rsidRDefault="007B571D" w:rsidP="007B571D">
            <w:pPr>
              <w:pStyle w:val="MHPTableText"/>
              <w:rPr>
                <w:rFonts w:eastAsia="Times New Roman"/>
              </w:rPr>
            </w:pPr>
            <w:r w:rsidRPr="00FB5C16">
              <w:rPr>
                <w:rFonts w:eastAsia="Times New Roman" w:cs="Times New Roman"/>
                <w:color w:val="000000"/>
              </w:rPr>
              <w:t>Behavioral Health Manager</w:t>
            </w:r>
          </w:p>
        </w:tc>
        <w:tc>
          <w:tcPr>
            <w:tcW w:w="3330" w:type="dxa"/>
            <w:tcBorders>
              <w:top w:val="nil"/>
              <w:left w:val="nil"/>
              <w:bottom w:val="nil"/>
              <w:right w:val="nil"/>
            </w:tcBorders>
          </w:tcPr>
          <w:p w14:paraId="1DCBBBA0" w14:textId="1B61B05E"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56935587" w14:textId="77777777" w:rsidTr="00DB4CD7">
        <w:trPr>
          <w:cantSplit/>
          <w:jc w:val="center"/>
        </w:trPr>
        <w:tc>
          <w:tcPr>
            <w:tcW w:w="2520" w:type="dxa"/>
            <w:tcBorders>
              <w:top w:val="nil"/>
              <w:left w:val="nil"/>
              <w:bottom w:val="nil"/>
              <w:right w:val="nil"/>
            </w:tcBorders>
          </w:tcPr>
          <w:p w14:paraId="40330390" w14:textId="04B189E9" w:rsidR="007B571D" w:rsidRDefault="006F3265" w:rsidP="007B571D">
            <w:pPr>
              <w:pStyle w:val="MHPTableText"/>
              <w:rPr>
                <w:rFonts w:eastAsia="Times New Roman"/>
              </w:rPr>
            </w:pPr>
            <w:r w:rsidRPr="00FB5C16">
              <w:rPr>
                <w:rFonts w:eastAsia="Times New Roman" w:cs="Times New Roman"/>
                <w:color w:val="0A0101"/>
              </w:rPr>
              <w:t>Peterson,</w:t>
            </w:r>
            <w:r w:rsidRPr="008F2059">
              <w:rPr>
                <w:rFonts w:eastAsia="Times New Roman" w:cs="Times New Roman"/>
                <w:color w:val="0A0101"/>
              </w:rPr>
              <w:t xml:space="preserve"> Brittany</w:t>
            </w:r>
          </w:p>
        </w:tc>
        <w:tc>
          <w:tcPr>
            <w:tcW w:w="3060" w:type="dxa"/>
            <w:tcBorders>
              <w:top w:val="nil"/>
              <w:left w:val="nil"/>
              <w:bottom w:val="nil"/>
              <w:right w:val="nil"/>
            </w:tcBorders>
          </w:tcPr>
          <w:p w14:paraId="001C8681" w14:textId="5D2237BE" w:rsidR="007B571D" w:rsidRDefault="007B571D" w:rsidP="007B571D">
            <w:pPr>
              <w:pStyle w:val="MHPTableText"/>
              <w:rPr>
                <w:rFonts w:eastAsia="Times New Roman"/>
              </w:rPr>
            </w:pPr>
            <w:r>
              <w:rPr>
                <w:rFonts w:eastAsia="Times New Roman" w:cs="Times New Roman"/>
                <w:color w:val="000000"/>
              </w:rPr>
              <w:t>Behavioral Health Clinician</w:t>
            </w:r>
          </w:p>
        </w:tc>
        <w:tc>
          <w:tcPr>
            <w:tcW w:w="3330" w:type="dxa"/>
            <w:tcBorders>
              <w:top w:val="nil"/>
              <w:left w:val="nil"/>
              <w:bottom w:val="nil"/>
              <w:right w:val="nil"/>
            </w:tcBorders>
          </w:tcPr>
          <w:p w14:paraId="6160B883" w14:textId="04C15FD9"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4BACD64D" w14:textId="77777777" w:rsidTr="00DB4CD7">
        <w:trPr>
          <w:cantSplit/>
          <w:jc w:val="center"/>
        </w:trPr>
        <w:tc>
          <w:tcPr>
            <w:tcW w:w="2520" w:type="dxa"/>
            <w:tcBorders>
              <w:top w:val="nil"/>
              <w:left w:val="nil"/>
              <w:bottom w:val="nil"/>
              <w:right w:val="nil"/>
            </w:tcBorders>
          </w:tcPr>
          <w:p w14:paraId="3CC342A3" w14:textId="0986C9EC" w:rsidR="007B571D" w:rsidRDefault="007B571D" w:rsidP="007B571D">
            <w:pPr>
              <w:pStyle w:val="MHPTableText"/>
              <w:rPr>
                <w:rFonts w:eastAsia="Times New Roman"/>
              </w:rPr>
            </w:pPr>
            <w:r w:rsidRPr="00FB5C16">
              <w:rPr>
                <w:rFonts w:eastAsia="Times New Roman" w:cs="Times New Roman"/>
                <w:color w:val="0A0101"/>
              </w:rPr>
              <w:t xml:space="preserve">Powers, Larry </w:t>
            </w:r>
          </w:p>
        </w:tc>
        <w:tc>
          <w:tcPr>
            <w:tcW w:w="3060" w:type="dxa"/>
            <w:tcBorders>
              <w:top w:val="nil"/>
              <w:left w:val="nil"/>
              <w:bottom w:val="nil"/>
              <w:right w:val="nil"/>
            </w:tcBorders>
          </w:tcPr>
          <w:p w14:paraId="29E03BF6" w14:textId="12FD1E28" w:rsidR="007B571D" w:rsidRDefault="007B571D" w:rsidP="007B571D">
            <w:pPr>
              <w:pStyle w:val="MHPTableText"/>
              <w:rPr>
                <w:rFonts w:eastAsia="Times New Roman"/>
              </w:rPr>
            </w:pPr>
            <w:r w:rsidRPr="00FB5C16">
              <w:rPr>
                <w:rFonts w:eastAsia="Times New Roman" w:cs="Times New Roman"/>
                <w:color w:val="000000"/>
              </w:rPr>
              <w:t>OSC-IV</w:t>
            </w:r>
          </w:p>
        </w:tc>
        <w:tc>
          <w:tcPr>
            <w:tcW w:w="3330" w:type="dxa"/>
            <w:tcBorders>
              <w:top w:val="nil"/>
              <w:left w:val="nil"/>
              <w:bottom w:val="nil"/>
              <w:right w:val="nil"/>
            </w:tcBorders>
          </w:tcPr>
          <w:p w14:paraId="1A69108E" w14:textId="137A9995" w:rsidR="007B571D" w:rsidRDefault="007B571D" w:rsidP="007B571D">
            <w:pPr>
              <w:pStyle w:val="MHPTableText"/>
              <w:rPr>
                <w:rFonts w:eastAsia="Times New Roman"/>
              </w:rPr>
            </w:pPr>
            <w:r w:rsidRPr="00FB5C16">
              <w:rPr>
                <w:rFonts w:eastAsia="Times New Roman" w:cs="Times New Roman"/>
                <w:color w:val="000000"/>
              </w:rPr>
              <w:t>HCA</w:t>
            </w:r>
          </w:p>
        </w:tc>
      </w:tr>
      <w:tr w:rsidR="007B571D" w14:paraId="74F6182E" w14:textId="77777777" w:rsidTr="00DB4CD7">
        <w:trPr>
          <w:cantSplit/>
          <w:jc w:val="center"/>
        </w:trPr>
        <w:tc>
          <w:tcPr>
            <w:tcW w:w="2520" w:type="dxa"/>
            <w:tcBorders>
              <w:top w:val="nil"/>
              <w:left w:val="nil"/>
              <w:bottom w:val="nil"/>
              <w:right w:val="nil"/>
            </w:tcBorders>
          </w:tcPr>
          <w:p w14:paraId="3A57B81C" w14:textId="6162B3AE" w:rsidR="007B571D" w:rsidRDefault="007B571D" w:rsidP="007B571D">
            <w:pPr>
              <w:pStyle w:val="MHPTableText"/>
              <w:rPr>
                <w:rFonts w:eastAsia="Times New Roman"/>
              </w:rPr>
            </w:pPr>
            <w:r w:rsidRPr="00FB5C16">
              <w:rPr>
                <w:rFonts w:eastAsia="Times New Roman" w:cs="Times New Roman"/>
                <w:color w:val="0A0101"/>
              </w:rPr>
              <w:t xml:space="preserve">Pringle, Pete </w:t>
            </w:r>
          </w:p>
        </w:tc>
        <w:tc>
          <w:tcPr>
            <w:tcW w:w="3060" w:type="dxa"/>
            <w:tcBorders>
              <w:top w:val="nil"/>
              <w:left w:val="nil"/>
              <w:bottom w:val="nil"/>
              <w:right w:val="nil"/>
            </w:tcBorders>
          </w:tcPr>
          <w:p w14:paraId="523EE6C8" w14:textId="22941026" w:rsidR="007B571D" w:rsidRDefault="007B571D" w:rsidP="007B571D">
            <w:pPr>
              <w:pStyle w:val="MHPTableText"/>
              <w:rPr>
                <w:rFonts w:eastAsia="Times New Roman"/>
              </w:rPr>
            </w:pPr>
            <w:r w:rsidRPr="00FB5C16">
              <w:rPr>
                <w:rFonts w:eastAsia="Times New Roman" w:cs="Times New Roman"/>
                <w:color w:val="000000"/>
              </w:rPr>
              <w:t>Youth Division Chief</w:t>
            </w:r>
          </w:p>
        </w:tc>
        <w:tc>
          <w:tcPr>
            <w:tcW w:w="3330" w:type="dxa"/>
            <w:tcBorders>
              <w:top w:val="nil"/>
              <w:left w:val="nil"/>
              <w:bottom w:val="nil"/>
              <w:right w:val="nil"/>
            </w:tcBorders>
          </w:tcPr>
          <w:p w14:paraId="522873FA" w14:textId="253C57E6"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1EC142A4" w14:textId="77777777" w:rsidTr="00DB4CD7">
        <w:trPr>
          <w:cantSplit/>
          <w:jc w:val="center"/>
        </w:trPr>
        <w:tc>
          <w:tcPr>
            <w:tcW w:w="2520" w:type="dxa"/>
            <w:tcBorders>
              <w:top w:val="nil"/>
              <w:left w:val="nil"/>
              <w:bottom w:val="nil"/>
              <w:right w:val="nil"/>
            </w:tcBorders>
          </w:tcPr>
          <w:p w14:paraId="5F0EEC24" w14:textId="1704E115" w:rsidR="007B571D" w:rsidRDefault="007B571D" w:rsidP="007B571D">
            <w:pPr>
              <w:pStyle w:val="MHPTableText"/>
              <w:rPr>
                <w:rFonts w:eastAsia="Times New Roman"/>
              </w:rPr>
            </w:pPr>
            <w:r w:rsidRPr="00FB5C16">
              <w:rPr>
                <w:rFonts w:eastAsia="Times New Roman" w:cs="Times New Roman"/>
                <w:color w:val="0A0101"/>
              </w:rPr>
              <w:t xml:space="preserve">Putt, Jennifer </w:t>
            </w:r>
          </w:p>
        </w:tc>
        <w:tc>
          <w:tcPr>
            <w:tcW w:w="3060" w:type="dxa"/>
            <w:tcBorders>
              <w:top w:val="nil"/>
              <w:left w:val="nil"/>
              <w:bottom w:val="nil"/>
              <w:right w:val="nil"/>
            </w:tcBorders>
          </w:tcPr>
          <w:p w14:paraId="5A861D02" w14:textId="313BA3E5" w:rsidR="007B571D" w:rsidRDefault="007B571D" w:rsidP="007B571D">
            <w:pPr>
              <w:pStyle w:val="MHPTableText"/>
              <w:rPr>
                <w:rFonts w:eastAsia="Times New Roman"/>
              </w:rPr>
            </w:pPr>
            <w:r w:rsidRPr="00FB5C16">
              <w:rPr>
                <w:rFonts w:eastAsia="Times New Roman" w:cs="Times New Roman"/>
                <w:color w:val="000000"/>
              </w:rPr>
              <w:t>C</w:t>
            </w:r>
            <w:r>
              <w:rPr>
                <w:rFonts w:eastAsia="Times New Roman" w:cs="Times New Roman"/>
                <w:color w:val="000000"/>
              </w:rPr>
              <w:t xml:space="preserve">linic </w:t>
            </w:r>
            <w:r w:rsidRPr="00FB5C16">
              <w:rPr>
                <w:rFonts w:eastAsia="Times New Roman" w:cs="Times New Roman"/>
                <w:color w:val="000000"/>
              </w:rPr>
              <w:t>A</w:t>
            </w:r>
            <w:r>
              <w:rPr>
                <w:rFonts w:eastAsia="Times New Roman" w:cs="Times New Roman"/>
                <w:color w:val="000000"/>
              </w:rPr>
              <w:t>dministrator</w:t>
            </w:r>
          </w:p>
        </w:tc>
        <w:tc>
          <w:tcPr>
            <w:tcW w:w="3330" w:type="dxa"/>
            <w:tcBorders>
              <w:top w:val="nil"/>
              <w:left w:val="nil"/>
              <w:bottom w:val="nil"/>
              <w:right w:val="nil"/>
            </w:tcBorders>
          </w:tcPr>
          <w:p w14:paraId="6613C033" w14:textId="580B43AF" w:rsidR="007B571D" w:rsidRDefault="007B571D" w:rsidP="007B571D">
            <w:pPr>
              <w:pStyle w:val="MHPTableText"/>
              <w:rPr>
                <w:rFonts w:eastAsia="Times New Roman"/>
              </w:rPr>
            </w:pPr>
            <w:r>
              <w:rPr>
                <w:rFonts w:eastAsia="Times New Roman" w:cs="Times New Roman"/>
                <w:color w:val="000000"/>
              </w:rPr>
              <w:t>VCBH-</w:t>
            </w:r>
            <w:r w:rsidRPr="00FB5C16">
              <w:rPr>
                <w:rFonts w:eastAsia="Times New Roman" w:cs="Times New Roman"/>
                <w:color w:val="000000"/>
              </w:rPr>
              <w:t>STAR</w:t>
            </w:r>
          </w:p>
        </w:tc>
      </w:tr>
      <w:tr w:rsidR="007B571D" w14:paraId="5F555067" w14:textId="77777777" w:rsidTr="00DB4CD7">
        <w:trPr>
          <w:cantSplit/>
          <w:jc w:val="center"/>
        </w:trPr>
        <w:tc>
          <w:tcPr>
            <w:tcW w:w="2520" w:type="dxa"/>
            <w:tcBorders>
              <w:top w:val="nil"/>
              <w:left w:val="nil"/>
              <w:bottom w:val="nil"/>
              <w:right w:val="nil"/>
            </w:tcBorders>
          </w:tcPr>
          <w:p w14:paraId="40C5BF37" w14:textId="433072F5" w:rsidR="007B571D" w:rsidRDefault="007B571D" w:rsidP="007B571D">
            <w:pPr>
              <w:pStyle w:val="MHPTableText"/>
              <w:rPr>
                <w:rFonts w:eastAsia="Times New Roman"/>
              </w:rPr>
            </w:pPr>
            <w:r w:rsidRPr="00FB5C16">
              <w:rPr>
                <w:rFonts w:eastAsia="Times New Roman" w:cs="Times New Roman"/>
                <w:color w:val="0A0101"/>
              </w:rPr>
              <w:t>Ranawaka, Nadeera</w:t>
            </w:r>
          </w:p>
        </w:tc>
        <w:tc>
          <w:tcPr>
            <w:tcW w:w="3060" w:type="dxa"/>
            <w:tcBorders>
              <w:top w:val="nil"/>
              <w:left w:val="nil"/>
              <w:bottom w:val="nil"/>
              <w:right w:val="nil"/>
            </w:tcBorders>
          </w:tcPr>
          <w:p w14:paraId="7D45739F" w14:textId="34B6E770" w:rsidR="007B571D" w:rsidRDefault="007B571D" w:rsidP="007B571D">
            <w:pPr>
              <w:pStyle w:val="MHPTableText"/>
              <w:rPr>
                <w:rFonts w:eastAsia="Times New Roman"/>
              </w:rPr>
            </w:pPr>
            <w:r w:rsidRPr="00FB5C16">
              <w:rPr>
                <w:rFonts w:eastAsia="Times New Roman" w:cs="Times New Roman"/>
                <w:color w:val="000000"/>
              </w:rPr>
              <w:t>Financial Analyst</w:t>
            </w:r>
          </w:p>
        </w:tc>
        <w:tc>
          <w:tcPr>
            <w:tcW w:w="3330" w:type="dxa"/>
            <w:tcBorders>
              <w:top w:val="nil"/>
              <w:left w:val="nil"/>
              <w:bottom w:val="nil"/>
              <w:right w:val="nil"/>
            </w:tcBorders>
          </w:tcPr>
          <w:p w14:paraId="6C71A860" w14:textId="67D983A2" w:rsidR="007B571D" w:rsidRDefault="007B571D" w:rsidP="007B571D">
            <w:pPr>
              <w:pStyle w:val="MHPTableText"/>
              <w:rPr>
                <w:rFonts w:eastAsia="Times New Roman"/>
              </w:rPr>
            </w:pPr>
            <w:r w:rsidRPr="00FB5C16">
              <w:rPr>
                <w:rFonts w:eastAsia="Times New Roman" w:cs="Times New Roman"/>
                <w:color w:val="000000"/>
              </w:rPr>
              <w:t>VCBH-Fiscal</w:t>
            </w:r>
          </w:p>
        </w:tc>
      </w:tr>
      <w:tr w:rsidR="007B571D" w14:paraId="5F484972" w14:textId="77777777" w:rsidTr="00DB4CD7">
        <w:trPr>
          <w:cantSplit/>
          <w:jc w:val="center"/>
        </w:trPr>
        <w:tc>
          <w:tcPr>
            <w:tcW w:w="2520" w:type="dxa"/>
            <w:tcBorders>
              <w:top w:val="nil"/>
              <w:left w:val="nil"/>
              <w:bottom w:val="nil"/>
              <w:right w:val="nil"/>
            </w:tcBorders>
          </w:tcPr>
          <w:p w14:paraId="6B4696DD" w14:textId="1E9BD6CA" w:rsidR="007B571D" w:rsidRDefault="007B571D" w:rsidP="007B571D">
            <w:pPr>
              <w:pStyle w:val="MHPTableText"/>
              <w:rPr>
                <w:rFonts w:eastAsia="Times New Roman"/>
              </w:rPr>
            </w:pPr>
            <w:r w:rsidRPr="00FB5C16">
              <w:rPr>
                <w:rFonts w:eastAsia="Times New Roman" w:cs="Times New Roman"/>
                <w:color w:val="0A0101"/>
              </w:rPr>
              <w:t xml:space="preserve">Riddle, Angela </w:t>
            </w:r>
          </w:p>
        </w:tc>
        <w:tc>
          <w:tcPr>
            <w:tcW w:w="3060" w:type="dxa"/>
            <w:tcBorders>
              <w:top w:val="nil"/>
              <w:left w:val="nil"/>
              <w:bottom w:val="nil"/>
              <w:right w:val="nil"/>
            </w:tcBorders>
          </w:tcPr>
          <w:p w14:paraId="0E169333" w14:textId="5B8BBD4D" w:rsidR="007B571D" w:rsidRDefault="007B571D" w:rsidP="007B571D">
            <w:pPr>
              <w:pStyle w:val="MHPTableText"/>
              <w:rPr>
                <w:rFonts w:eastAsia="Times New Roman"/>
              </w:rPr>
            </w:pPr>
            <w:r>
              <w:rPr>
                <w:rFonts w:eastAsia="Times New Roman" w:cs="Times New Roman"/>
                <w:color w:val="000000"/>
              </w:rPr>
              <w:t>Behavioral Health</w:t>
            </w:r>
            <w:r w:rsidRPr="00FB5C16">
              <w:rPr>
                <w:rFonts w:eastAsia="Times New Roman" w:cs="Times New Roman"/>
                <w:color w:val="000000"/>
              </w:rPr>
              <w:t xml:space="preserve"> Manager</w:t>
            </w:r>
          </w:p>
        </w:tc>
        <w:tc>
          <w:tcPr>
            <w:tcW w:w="3330" w:type="dxa"/>
            <w:tcBorders>
              <w:top w:val="nil"/>
              <w:left w:val="nil"/>
              <w:bottom w:val="nil"/>
              <w:right w:val="nil"/>
            </w:tcBorders>
          </w:tcPr>
          <w:p w14:paraId="1319C932" w14:textId="1AEA1C79"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221AB06E" w14:textId="77777777" w:rsidTr="00DB4CD7">
        <w:trPr>
          <w:cantSplit/>
          <w:jc w:val="center"/>
        </w:trPr>
        <w:tc>
          <w:tcPr>
            <w:tcW w:w="2520" w:type="dxa"/>
            <w:tcBorders>
              <w:top w:val="nil"/>
              <w:left w:val="nil"/>
              <w:bottom w:val="nil"/>
              <w:right w:val="nil"/>
            </w:tcBorders>
          </w:tcPr>
          <w:p w14:paraId="7E781034" w14:textId="11905097" w:rsidR="007B571D" w:rsidRDefault="006F3265" w:rsidP="007B571D">
            <w:pPr>
              <w:pStyle w:val="MHPTableText"/>
              <w:rPr>
                <w:rFonts w:eastAsia="Times New Roman"/>
              </w:rPr>
            </w:pPr>
            <w:r w:rsidRPr="00FB5C16">
              <w:rPr>
                <w:rFonts w:eastAsia="Times New Roman" w:cs="Times New Roman"/>
                <w:color w:val="0A0101"/>
              </w:rPr>
              <w:t>Roberts, Julie</w:t>
            </w:r>
          </w:p>
        </w:tc>
        <w:tc>
          <w:tcPr>
            <w:tcW w:w="3060" w:type="dxa"/>
            <w:tcBorders>
              <w:top w:val="nil"/>
              <w:left w:val="nil"/>
              <w:bottom w:val="nil"/>
              <w:right w:val="nil"/>
            </w:tcBorders>
          </w:tcPr>
          <w:p w14:paraId="5F129459" w14:textId="69BA9F55" w:rsidR="007B571D" w:rsidRDefault="007B571D" w:rsidP="007B571D">
            <w:pPr>
              <w:pStyle w:val="MHPTableText"/>
              <w:rPr>
                <w:rFonts w:eastAsia="Times New Roman"/>
              </w:rPr>
            </w:pPr>
            <w:r>
              <w:rPr>
                <w:rFonts w:eastAsia="Times New Roman" w:cs="Times New Roman"/>
                <w:color w:val="000000"/>
              </w:rPr>
              <w:t>Clinic Administrator</w:t>
            </w:r>
          </w:p>
        </w:tc>
        <w:tc>
          <w:tcPr>
            <w:tcW w:w="3330" w:type="dxa"/>
            <w:tcBorders>
              <w:top w:val="nil"/>
              <w:left w:val="nil"/>
              <w:bottom w:val="nil"/>
              <w:right w:val="nil"/>
            </w:tcBorders>
          </w:tcPr>
          <w:p w14:paraId="66D2051A" w14:textId="377F760B"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04AB0126" w14:textId="77777777" w:rsidTr="00DB4CD7">
        <w:trPr>
          <w:cantSplit/>
          <w:jc w:val="center"/>
        </w:trPr>
        <w:tc>
          <w:tcPr>
            <w:tcW w:w="2520" w:type="dxa"/>
            <w:tcBorders>
              <w:top w:val="nil"/>
              <w:left w:val="nil"/>
              <w:bottom w:val="nil"/>
              <w:right w:val="nil"/>
            </w:tcBorders>
          </w:tcPr>
          <w:p w14:paraId="49402256" w14:textId="2FE048A2" w:rsidR="007B571D" w:rsidRDefault="007B571D" w:rsidP="007B571D">
            <w:pPr>
              <w:pStyle w:val="MHPTableText"/>
              <w:rPr>
                <w:rFonts w:eastAsia="Times New Roman"/>
              </w:rPr>
            </w:pPr>
            <w:r w:rsidRPr="00FB5C16">
              <w:rPr>
                <w:rFonts w:eastAsia="Times New Roman" w:cs="Times New Roman"/>
                <w:color w:val="0A0101"/>
              </w:rPr>
              <w:t xml:space="preserve">Rojas, Michelle E. </w:t>
            </w:r>
          </w:p>
        </w:tc>
        <w:tc>
          <w:tcPr>
            <w:tcW w:w="3060" w:type="dxa"/>
            <w:tcBorders>
              <w:top w:val="nil"/>
              <w:left w:val="nil"/>
              <w:bottom w:val="nil"/>
              <w:right w:val="nil"/>
            </w:tcBorders>
          </w:tcPr>
          <w:p w14:paraId="3C72173B" w14:textId="4A4F3103" w:rsidR="007B571D" w:rsidRDefault="007B571D" w:rsidP="007B571D">
            <w:pPr>
              <w:pStyle w:val="MHPTableText"/>
              <w:rPr>
                <w:rFonts w:eastAsia="Times New Roman"/>
              </w:rPr>
            </w:pPr>
            <w:r w:rsidRPr="00FB5C16">
              <w:rPr>
                <w:rFonts w:eastAsia="Times New Roman" w:cs="Times New Roman"/>
                <w:color w:val="000000"/>
              </w:rPr>
              <w:t>Program Administrator</w:t>
            </w:r>
          </w:p>
        </w:tc>
        <w:tc>
          <w:tcPr>
            <w:tcW w:w="3330" w:type="dxa"/>
            <w:tcBorders>
              <w:top w:val="nil"/>
              <w:left w:val="nil"/>
              <w:bottom w:val="nil"/>
              <w:right w:val="nil"/>
            </w:tcBorders>
          </w:tcPr>
          <w:p w14:paraId="7FF2120A" w14:textId="5B1828D7"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2CFE4AE8" w14:textId="77777777" w:rsidTr="00DB4CD7">
        <w:trPr>
          <w:cantSplit/>
          <w:jc w:val="center"/>
        </w:trPr>
        <w:tc>
          <w:tcPr>
            <w:tcW w:w="2520" w:type="dxa"/>
            <w:tcBorders>
              <w:top w:val="nil"/>
              <w:left w:val="nil"/>
              <w:bottom w:val="nil"/>
              <w:right w:val="nil"/>
            </w:tcBorders>
          </w:tcPr>
          <w:p w14:paraId="791729CE" w14:textId="48E39766" w:rsidR="007B571D" w:rsidRDefault="007B571D" w:rsidP="007B571D">
            <w:pPr>
              <w:pStyle w:val="MHPTableText"/>
              <w:rPr>
                <w:rFonts w:eastAsia="Times New Roman"/>
              </w:rPr>
            </w:pPr>
            <w:r w:rsidRPr="00FB5C16">
              <w:rPr>
                <w:rFonts w:eastAsia="Times New Roman" w:cs="Times New Roman"/>
                <w:color w:val="0A0101"/>
              </w:rPr>
              <w:t>Roman, Dave</w:t>
            </w:r>
          </w:p>
        </w:tc>
        <w:tc>
          <w:tcPr>
            <w:tcW w:w="3060" w:type="dxa"/>
            <w:tcBorders>
              <w:top w:val="nil"/>
              <w:left w:val="nil"/>
              <w:bottom w:val="nil"/>
              <w:right w:val="nil"/>
            </w:tcBorders>
          </w:tcPr>
          <w:p w14:paraId="08ABBE59" w14:textId="5E33EEFB" w:rsidR="007B571D" w:rsidRDefault="007B571D" w:rsidP="007B571D">
            <w:pPr>
              <w:pStyle w:val="MHPTableText"/>
              <w:rPr>
                <w:rFonts w:eastAsia="Times New Roman"/>
              </w:rPr>
            </w:pPr>
            <w:r w:rsidRPr="00FB5C16">
              <w:rPr>
                <w:rFonts w:eastAsia="Times New Roman" w:cs="Times New Roman"/>
                <w:color w:val="000000"/>
              </w:rPr>
              <w:t>Information Systems Manage</w:t>
            </w:r>
            <w:r>
              <w:rPr>
                <w:rFonts w:eastAsia="Times New Roman" w:cs="Times New Roman"/>
                <w:color w:val="000000"/>
              </w:rPr>
              <w:t>r</w:t>
            </w:r>
          </w:p>
        </w:tc>
        <w:tc>
          <w:tcPr>
            <w:tcW w:w="3330" w:type="dxa"/>
            <w:tcBorders>
              <w:top w:val="nil"/>
              <w:left w:val="nil"/>
              <w:bottom w:val="nil"/>
              <w:right w:val="nil"/>
            </w:tcBorders>
          </w:tcPr>
          <w:p w14:paraId="3FB20F35" w14:textId="0964059A" w:rsidR="007B571D" w:rsidRDefault="007B571D" w:rsidP="007B571D">
            <w:pPr>
              <w:pStyle w:val="MHPTableText"/>
              <w:rPr>
                <w:rFonts w:eastAsia="Times New Roman"/>
              </w:rPr>
            </w:pPr>
            <w:r w:rsidRPr="00FB5C16">
              <w:rPr>
                <w:rFonts w:eastAsia="Times New Roman" w:cs="Times New Roman"/>
                <w:color w:val="000000"/>
              </w:rPr>
              <w:t>VCBH-Admin</w:t>
            </w:r>
          </w:p>
        </w:tc>
      </w:tr>
      <w:tr w:rsidR="007B571D" w14:paraId="076D2F3B" w14:textId="77777777" w:rsidTr="00DB4CD7">
        <w:trPr>
          <w:cantSplit/>
          <w:jc w:val="center"/>
        </w:trPr>
        <w:tc>
          <w:tcPr>
            <w:tcW w:w="2520" w:type="dxa"/>
            <w:tcBorders>
              <w:top w:val="nil"/>
              <w:left w:val="nil"/>
              <w:bottom w:val="nil"/>
              <w:right w:val="nil"/>
            </w:tcBorders>
          </w:tcPr>
          <w:p w14:paraId="23508464" w14:textId="5D37A66E" w:rsidR="007B571D" w:rsidRDefault="007B571D" w:rsidP="007B571D">
            <w:pPr>
              <w:pStyle w:val="MHPTableText"/>
              <w:rPr>
                <w:rFonts w:eastAsia="Times New Roman"/>
              </w:rPr>
            </w:pPr>
            <w:r w:rsidRPr="00FB5C16">
              <w:rPr>
                <w:rFonts w:eastAsia="Times New Roman" w:cs="Times New Roman"/>
                <w:color w:val="0A0101"/>
              </w:rPr>
              <w:t xml:space="preserve">Sahota, Kiran </w:t>
            </w:r>
          </w:p>
        </w:tc>
        <w:tc>
          <w:tcPr>
            <w:tcW w:w="3060" w:type="dxa"/>
            <w:tcBorders>
              <w:top w:val="nil"/>
              <w:left w:val="nil"/>
              <w:bottom w:val="nil"/>
              <w:right w:val="nil"/>
            </w:tcBorders>
          </w:tcPr>
          <w:p w14:paraId="62F3C239" w14:textId="3AF8C0B9" w:rsidR="007B571D" w:rsidRDefault="007B571D" w:rsidP="007B571D">
            <w:pPr>
              <w:pStyle w:val="MHPTableText"/>
              <w:rPr>
                <w:rFonts w:eastAsia="Times New Roman"/>
              </w:rPr>
            </w:pPr>
            <w:r w:rsidRPr="00FB5C16">
              <w:rPr>
                <w:rFonts w:eastAsia="Times New Roman" w:cs="Times New Roman"/>
                <w:color w:val="000000"/>
              </w:rPr>
              <w:t>MHSA</w:t>
            </w:r>
            <w:r>
              <w:rPr>
                <w:rFonts w:eastAsia="Times New Roman" w:cs="Times New Roman"/>
                <w:color w:val="000000"/>
              </w:rPr>
              <w:t xml:space="preserve"> Manager</w:t>
            </w:r>
          </w:p>
        </w:tc>
        <w:tc>
          <w:tcPr>
            <w:tcW w:w="3330" w:type="dxa"/>
            <w:tcBorders>
              <w:top w:val="nil"/>
              <w:left w:val="nil"/>
              <w:bottom w:val="nil"/>
              <w:right w:val="nil"/>
            </w:tcBorders>
          </w:tcPr>
          <w:p w14:paraId="3C6EF301" w14:textId="74064F39"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3DCC1787" w14:textId="77777777" w:rsidTr="00DB4CD7">
        <w:trPr>
          <w:cantSplit/>
          <w:jc w:val="center"/>
        </w:trPr>
        <w:tc>
          <w:tcPr>
            <w:tcW w:w="2520" w:type="dxa"/>
            <w:tcBorders>
              <w:top w:val="nil"/>
              <w:left w:val="nil"/>
              <w:bottom w:val="nil"/>
              <w:right w:val="nil"/>
            </w:tcBorders>
          </w:tcPr>
          <w:p w14:paraId="3FA43D13" w14:textId="311A2BA1" w:rsidR="007B571D" w:rsidRDefault="007B571D" w:rsidP="007B571D">
            <w:pPr>
              <w:pStyle w:val="MHPTableText"/>
              <w:rPr>
                <w:rFonts w:eastAsia="Times New Roman"/>
              </w:rPr>
            </w:pPr>
            <w:r w:rsidRPr="00FB5C16">
              <w:rPr>
                <w:rFonts w:eastAsia="Times New Roman" w:cs="Times New Roman"/>
                <w:color w:val="0A0101"/>
              </w:rPr>
              <w:t xml:space="preserve">Sallee, Andrea </w:t>
            </w:r>
          </w:p>
        </w:tc>
        <w:tc>
          <w:tcPr>
            <w:tcW w:w="3060" w:type="dxa"/>
            <w:tcBorders>
              <w:top w:val="nil"/>
              <w:left w:val="nil"/>
              <w:bottom w:val="nil"/>
              <w:right w:val="nil"/>
            </w:tcBorders>
          </w:tcPr>
          <w:p w14:paraId="1AC7E662" w14:textId="540884F2" w:rsidR="007B571D" w:rsidRDefault="007B571D" w:rsidP="007B571D">
            <w:pPr>
              <w:pStyle w:val="MHPTableText"/>
              <w:rPr>
                <w:rFonts w:eastAsia="Times New Roman"/>
              </w:rPr>
            </w:pPr>
            <w:r w:rsidRPr="00FB5C16">
              <w:rPr>
                <w:rFonts w:eastAsia="Times New Roman" w:cs="Times New Roman"/>
                <w:color w:val="000000"/>
              </w:rPr>
              <w:t>Regional Director</w:t>
            </w:r>
          </w:p>
        </w:tc>
        <w:tc>
          <w:tcPr>
            <w:tcW w:w="3330" w:type="dxa"/>
            <w:tcBorders>
              <w:top w:val="nil"/>
              <w:left w:val="nil"/>
              <w:bottom w:val="nil"/>
              <w:right w:val="nil"/>
            </w:tcBorders>
          </w:tcPr>
          <w:p w14:paraId="01DE0756" w14:textId="65E1205D" w:rsidR="007B571D" w:rsidRDefault="007B571D" w:rsidP="007B571D">
            <w:pPr>
              <w:pStyle w:val="MHPTableText"/>
              <w:rPr>
                <w:rFonts w:eastAsia="Times New Roman"/>
              </w:rPr>
            </w:pPr>
            <w:r w:rsidRPr="00FB5C16">
              <w:rPr>
                <w:rFonts w:eastAsia="Times New Roman" w:cs="Times New Roman"/>
                <w:color w:val="000000"/>
              </w:rPr>
              <w:t>Anka</w:t>
            </w:r>
          </w:p>
        </w:tc>
      </w:tr>
      <w:tr w:rsidR="007B571D" w14:paraId="3065183C" w14:textId="77777777" w:rsidTr="00DB4CD7">
        <w:trPr>
          <w:cantSplit/>
          <w:jc w:val="center"/>
        </w:trPr>
        <w:tc>
          <w:tcPr>
            <w:tcW w:w="2520" w:type="dxa"/>
            <w:tcBorders>
              <w:top w:val="nil"/>
              <w:left w:val="nil"/>
              <w:bottom w:val="nil"/>
              <w:right w:val="nil"/>
            </w:tcBorders>
          </w:tcPr>
          <w:p w14:paraId="418B702B" w14:textId="08A37192" w:rsidR="007B571D" w:rsidRDefault="007B571D" w:rsidP="007B571D">
            <w:pPr>
              <w:pStyle w:val="MHPTableText"/>
              <w:rPr>
                <w:rFonts w:eastAsia="Times New Roman"/>
              </w:rPr>
            </w:pPr>
            <w:r w:rsidRPr="00FB5C16">
              <w:rPr>
                <w:rFonts w:eastAsia="Times New Roman" w:cs="Times New Roman"/>
                <w:color w:val="0A0101"/>
              </w:rPr>
              <w:t>Sanchez, Sara</w:t>
            </w:r>
          </w:p>
        </w:tc>
        <w:tc>
          <w:tcPr>
            <w:tcW w:w="3060" w:type="dxa"/>
            <w:tcBorders>
              <w:top w:val="nil"/>
              <w:left w:val="nil"/>
              <w:bottom w:val="nil"/>
              <w:right w:val="nil"/>
            </w:tcBorders>
          </w:tcPr>
          <w:p w14:paraId="1D5AEF53" w14:textId="0148A318" w:rsidR="007B571D" w:rsidRDefault="007B571D" w:rsidP="007B571D">
            <w:pPr>
              <w:pStyle w:val="MHPTableText"/>
              <w:rPr>
                <w:rFonts w:eastAsia="Times New Roman"/>
              </w:rPr>
            </w:pPr>
            <w:r w:rsidRPr="00FB5C16">
              <w:rPr>
                <w:rFonts w:eastAsia="Times New Roman" w:cs="Times New Roman"/>
                <w:color w:val="000000"/>
              </w:rPr>
              <w:t>C</w:t>
            </w:r>
            <w:r>
              <w:rPr>
                <w:rFonts w:eastAsia="Times New Roman" w:cs="Times New Roman"/>
                <w:color w:val="000000"/>
              </w:rPr>
              <w:t xml:space="preserve">linic </w:t>
            </w:r>
            <w:r w:rsidRPr="00FB5C16">
              <w:rPr>
                <w:rFonts w:eastAsia="Times New Roman" w:cs="Times New Roman"/>
                <w:color w:val="000000"/>
              </w:rPr>
              <w:t>A</w:t>
            </w:r>
            <w:r>
              <w:rPr>
                <w:rFonts w:eastAsia="Times New Roman" w:cs="Times New Roman"/>
                <w:color w:val="000000"/>
              </w:rPr>
              <w:t xml:space="preserve">dministrator </w:t>
            </w:r>
            <w:r w:rsidRPr="00FB5C16">
              <w:rPr>
                <w:rFonts w:eastAsia="Times New Roman" w:cs="Times New Roman"/>
                <w:color w:val="000000"/>
              </w:rPr>
              <w:t>-</w:t>
            </w:r>
            <w:r>
              <w:rPr>
                <w:rFonts w:eastAsia="Times New Roman" w:cs="Times New Roman"/>
                <w:color w:val="000000"/>
              </w:rPr>
              <w:t xml:space="preserve"> </w:t>
            </w:r>
            <w:r w:rsidRPr="00FB5C16">
              <w:rPr>
                <w:rFonts w:eastAsia="Times New Roman" w:cs="Times New Roman"/>
                <w:color w:val="000000"/>
              </w:rPr>
              <w:t>Transitions</w:t>
            </w:r>
          </w:p>
        </w:tc>
        <w:tc>
          <w:tcPr>
            <w:tcW w:w="3330" w:type="dxa"/>
            <w:tcBorders>
              <w:top w:val="nil"/>
              <w:left w:val="nil"/>
              <w:bottom w:val="nil"/>
              <w:right w:val="nil"/>
            </w:tcBorders>
          </w:tcPr>
          <w:p w14:paraId="449C047D" w14:textId="5AA573E8"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0453C85B" w14:textId="77777777" w:rsidTr="00DB4CD7">
        <w:trPr>
          <w:cantSplit/>
          <w:jc w:val="center"/>
        </w:trPr>
        <w:tc>
          <w:tcPr>
            <w:tcW w:w="2520" w:type="dxa"/>
            <w:tcBorders>
              <w:top w:val="nil"/>
              <w:left w:val="nil"/>
              <w:bottom w:val="nil"/>
              <w:right w:val="nil"/>
            </w:tcBorders>
          </w:tcPr>
          <w:p w14:paraId="3F31DDBF" w14:textId="185C8139" w:rsidR="007B571D" w:rsidRDefault="007B571D" w:rsidP="007B571D">
            <w:pPr>
              <w:pStyle w:val="MHPTableText"/>
              <w:rPr>
                <w:rFonts w:eastAsia="Times New Roman"/>
              </w:rPr>
            </w:pPr>
            <w:r w:rsidRPr="00FB5C16">
              <w:rPr>
                <w:rFonts w:eastAsia="Times New Roman" w:cs="Times New Roman"/>
                <w:color w:val="0A0101"/>
              </w:rPr>
              <w:t xml:space="preserve">Schipper, John </w:t>
            </w:r>
          </w:p>
        </w:tc>
        <w:tc>
          <w:tcPr>
            <w:tcW w:w="3060" w:type="dxa"/>
            <w:tcBorders>
              <w:top w:val="nil"/>
              <w:left w:val="nil"/>
              <w:bottom w:val="nil"/>
              <w:right w:val="nil"/>
            </w:tcBorders>
          </w:tcPr>
          <w:p w14:paraId="7714CA8A" w14:textId="2FD622E7" w:rsidR="007B571D" w:rsidRDefault="007B571D" w:rsidP="007B571D">
            <w:pPr>
              <w:pStyle w:val="MHPTableText"/>
              <w:rPr>
                <w:rFonts w:eastAsia="Times New Roman"/>
              </w:rPr>
            </w:pPr>
            <w:r w:rsidRPr="00FB5C16">
              <w:rPr>
                <w:rFonts w:eastAsia="Times New Roman" w:cs="Times New Roman"/>
                <w:color w:val="000000"/>
              </w:rPr>
              <w:t>Adult Division Chief</w:t>
            </w:r>
          </w:p>
        </w:tc>
        <w:tc>
          <w:tcPr>
            <w:tcW w:w="3330" w:type="dxa"/>
            <w:tcBorders>
              <w:top w:val="nil"/>
              <w:left w:val="nil"/>
              <w:bottom w:val="nil"/>
              <w:right w:val="nil"/>
            </w:tcBorders>
          </w:tcPr>
          <w:p w14:paraId="73AB0E62" w14:textId="4505BE6D"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439084A0" w14:textId="77777777" w:rsidTr="00DB4CD7">
        <w:trPr>
          <w:cantSplit/>
          <w:jc w:val="center"/>
        </w:trPr>
        <w:tc>
          <w:tcPr>
            <w:tcW w:w="2520" w:type="dxa"/>
            <w:tcBorders>
              <w:top w:val="nil"/>
              <w:left w:val="nil"/>
              <w:bottom w:val="nil"/>
              <w:right w:val="nil"/>
            </w:tcBorders>
          </w:tcPr>
          <w:p w14:paraId="32B798A1" w14:textId="08673285" w:rsidR="007B571D" w:rsidRDefault="007B571D" w:rsidP="007B571D">
            <w:pPr>
              <w:pStyle w:val="MHPTableText"/>
              <w:rPr>
                <w:rFonts w:eastAsia="Times New Roman"/>
              </w:rPr>
            </w:pPr>
            <w:r>
              <w:rPr>
                <w:rFonts w:eastAsia="Times New Roman" w:cs="Times New Roman"/>
                <w:color w:val="0A0101"/>
              </w:rPr>
              <w:t>Schrei</w:t>
            </w:r>
            <w:r w:rsidRPr="00FB5C16">
              <w:rPr>
                <w:rFonts w:eastAsia="Times New Roman" w:cs="Times New Roman"/>
                <w:color w:val="0A0101"/>
              </w:rPr>
              <w:t>ner,</w:t>
            </w:r>
            <w:r>
              <w:rPr>
                <w:rFonts w:eastAsia="Times New Roman" w:cs="Times New Roman"/>
                <w:color w:val="0A0101"/>
              </w:rPr>
              <w:t xml:space="preserve"> </w:t>
            </w:r>
            <w:r w:rsidRPr="00FB5C16">
              <w:rPr>
                <w:rFonts w:eastAsia="Times New Roman" w:cs="Times New Roman"/>
                <w:color w:val="0A0101"/>
              </w:rPr>
              <w:t>Peter</w:t>
            </w:r>
          </w:p>
        </w:tc>
        <w:tc>
          <w:tcPr>
            <w:tcW w:w="3060" w:type="dxa"/>
            <w:tcBorders>
              <w:top w:val="nil"/>
              <w:left w:val="nil"/>
              <w:bottom w:val="nil"/>
              <w:right w:val="nil"/>
            </w:tcBorders>
          </w:tcPr>
          <w:p w14:paraId="4867170E" w14:textId="7A09C066" w:rsidR="007B571D" w:rsidRDefault="007B571D" w:rsidP="007B571D">
            <w:pPr>
              <w:pStyle w:val="MHPTableText"/>
              <w:rPr>
                <w:rFonts w:eastAsia="Times New Roman"/>
              </w:rPr>
            </w:pPr>
            <w:r w:rsidRPr="00FB5C16">
              <w:rPr>
                <w:rFonts w:eastAsia="Times New Roman" w:cs="Times New Roman"/>
                <w:color w:val="000000"/>
              </w:rPr>
              <w:t>Clinic Administrator</w:t>
            </w:r>
          </w:p>
        </w:tc>
        <w:tc>
          <w:tcPr>
            <w:tcW w:w="3330" w:type="dxa"/>
            <w:tcBorders>
              <w:top w:val="nil"/>
              <w:left w:val="nil"/>
              <w:bottom w:val="nil"/>
              <w:right w:val="nil"/>
            </w:tcBorders>
          </w:tcPr>
          <w:p w14:paraId="35EC4143" w14:textId="63271013"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6E790AA4" w14:textId="77777777" w:rsidTr="00DB4CD7">
        <w:trPr>
          <w:cantSplit/>
          <w:jc w:val="center"/>
        </w:trPr>
        <w:tc>
          <w:tcPr>
            <w:tcW w:w="2520" w:type="dxa"/>
            <w:tcBorders>
              <w:top w:val="nil"/>
              <w:left w:val="nil"/>
              <w:bottom w:val="nil"/>
              <w:right w:val="nil"/>
            </w:tcBorders>
          </w:tcPr>
          <w:p w14:paraId="2AEDFA3A" w14:textId="6CA08F07" w:rsidR="007B571D" w:rsidRDefault="007B571D" w:rsidP="007B571D">
            <w:pPr>
              <w:pStyle w:val="MHPTableText"/>
              <w:rPr>
                <w:rFonts w:eastAsia="Times New Roman"/>
              </w:rPr>
            </w:pPr>
            <w:r w:rsidRPr="00FB5C16">
              <w:rPr>
                <w:rFonts w:eastAsia="Times New Roman" w:cs="Times New Roman"/>
                <w:color w:val="0A0101"/>
              </w:rPr>
              <w:t xml:space="preserve">Seal, Maryza </w:t>
            </w:r>
          </w:p>
        </w:tc>
        <w:tc>
          <w:tcPr>
            <w:tcW w:w="3060" w:type="dxa"/>
            <w:tcBorders>
              <w:top w:val="nil"/>
              <w:left w:val="nil"/>
              <w:bottom w:val="nil"/>
              <w:right w:val="nil"/>
            </w:tcBorders>
          </w:tcPr>
          <w:p w14:paraId="06A55A4A" w14:textId="669BEF7C" w:rsidR="007B571D" w:rsidRDefault="007B571D" w:rsidP="007B571D">
            <w:pPr>
              <w:pStyle w:val="MHPTableText"/>
              <w:rPr>
                <w:rFonts w:eastAsia="Times New Roman"/>
              </w:rPr>
            </w:pPr>
            <w:r>
              <w:rPr>
                <w:rFonts w:eastAsia="Times New Roman" w:cs="Times New Roman"/>
                <w:color w:val="000000"/>
              </w:rPr>
              <w:t>Behavioral Health</w:t>
            </w:r>
            <w:r w:rsidRPr="00FB5C16">
              <w:rPr>
                <w:rFonts w:eastAsia="Times New Roman" w:cs="Times New Roman"/>
                <w:color w:val="000000"/>
              </w:rPr>
              <w:t xml:space="preserve"> Manager</w:t>
            </w:r>
          </w:p>
        </w:tc>
        <w:tc>
          <w:tcPr>
            <w:tcW w:w="3330" w:type="dxa"/>
            <w:tcBorders>
              <w:top w:val="nil"/>
              <w:left w:val="nil"/>
              <w:bottom w:val="nil"/>
              <w:right w:val="nil"/>
            </w:tcBorders>
          </w:tcPr>
          <w:p w14:paraId="10858CD9" w14:textId="073F5047" w:rsidR="007B571D" w:rsidRDefault="007B571D" w:rsidP="007B571D">
            <w:pPr>
              <w:pStyle w:val="MHPTableText"/>
              <w:rPr>
                <w:rFonts w:eastAsia="Times New Roman"/>
              </w:rPr>
            </w:pPr>
            <w:r w:rsidRPr="00FB5C16">
              <w:rPr>
                <w:rFonts w:eastAsia="Times New Roman" w:cs="Times New Roman"/>
                <w:color w:val="000000"/>
              </w:rPr>
              <w:t>VCBH-Contracts</w:t>
            </w:r>
          </w:p>
        </w:tc>
      </w:tr>
      <w:tr w:rsidR="007B571D" w14:paraId="0B2358CA" w14:textId="77777777" w:rsidTr="00DB4CD7">
        <w:trPr>
          <w:cantSplit/>
          <w:jc w:val="center"/>
        </w:trPr>
        <w:tc>
          <w:tcPr>
            <w:tcW w:w="2520" w:type="dxa"/>
            <w:tcBorders>
              <w:top w:val="nil"/>
              <w:left w:val="nil"/>
              <w:bottom w:val="nil"/>
              <w:right w:val="nil"/>
            </w:tcBorders>
          </w:tcPr>
          <w:p w14:paraId="38F38F7C" w14:textId="22F75A4F" w:rsidR="007B571D" w:rsidRDefault="007B571D" w:rsidP="007B571D">
            <w:pPr>
              <w:pStyle w:val="MHPTableText"/>
              <w:rPr>
                <w:rFonts w:eastAsia="Times New Roman"/>
              </w:rPr>
            </w:pPr>
            <w:r w:rsidRPr="00FB5C16">
              <w:rPr>
                <w:rFonts w:eastAsia="Times New Roman" w:cs="Times New Roman"/>
                <w:color w:val="0A0101"/>
              </w:rPr>
              <w:t>Shimell,</w:t>
            </w:r>
            <w:r>
              <w:rPr>
                <w:rFonts w:eastAsia="Times New Roman" w:cs="Times New Roman"/>
                <w:color w:val="0A0101"/>
              </w:rPr>
              <w:t xml:space="preserve"> </w:t>
            </w:r>
            <w:r w:rsidRPr="00FB5C16">
              <w:rPr>
                <w:rFonts w:eastAsia="Times New Roman" w:cs="Times New Roman"/>
                <w:color w:val="0A0101"/>
              </w:rPr>
              <w:t>Dan</w:t>
            </w:r>
          </w:p>
        </w:tc>
        <w:tc>
          <w:tcPr>
            <w:tcW w:w="3060" w:type="dxa"/>
            <w:tcBorders>
              <w:top w:val="nil"/>
              <w:left w:val="nil"/>
              <w:bottom w:val="nil"/>
              <w:right w:val="nil"/>
            </w:tcBorders>
          </w:tcPr>
          <w:p w14:paraId="72D45F69" w14:textId="06504A1E" w:rsidR="007B571D" w:rsidRDefault="007B571D" w:rsidP="007B571D">
            <w:pPr>
              <w:pStyle w:val="MHPTableText"/>
              <w:rPr>
                <w:rFonts w:eastAsia="Times New Roman"/>
              </w:rPr>
            </w:pPr>
            <w:r>
              <w:rPr>
                <w:rFonts w:eastAsia="Times New Roman" w:cs="Times New Roman"/>
                <w:color w:val="000000"/>
              </w:rPr>
              <w:t>Center Director- Hillmont House MHRC</w:t>
            </w:r>
          </w:p>
        </w:tc>
        <w:tc>
          <w:tcPr>
            <w:tcW w:w="3330" w:type="dxa"/>
            <w:tcBorders>
              <w:top w:val="nil"/>
              <w:left w:val="nil"/>
              <w:bottom w:val="nil"/>
              <w:right w:val="nil"/>
            </w:tcBorders>
          </w:tcPr>
          <w:p w14:paraId="585D3767" w14:textId="513803F7" w:rsidR="007B571D" w:rsidRDefault="007B571D" w:rsidP="007B571D">
            <w:pPr>
              <w:pStyle w:val="MHPTableText"/>
              <w:rPr>
                <w:rFonts w:eastAsia="Times New Roman"/>
              </w:rPr>
            </w:pPr>
            <w:r>
              <w:rPr>
                <w:rFonts w:eastAsia="Times New Roman" w:cs="Times New Roman"/>
                <w:color w:val="000000"/>
              </w:rPr>
              <w:t>Anka</w:t>
            </w:r>
            <w:r w:rsidRPr="00FB5C16">
              <w:rPr>
                <w:rFonts w:eastAsia="Times New Roman" w:cs="Times New Roman"/>
                <w:color w:val="000000"/>
              </w:rPr>
              <w:t> </w:t>
            </w:r>
            <w:r>
              <w:rPr>
                <w:rFonts w:eastAsia="Times New Roman" w:cs="Times New Roman"/>
                <w:color w:val="000000"/>
              </w:rPr>
              <w:t>Corporation</w:t>
            </w:r>
          </w:p>
        </w:tc>
      </w:tr>
      <w:tr w:rsidR="007B571D" w14:paraId="1DF2A3A5" w14:textId="77777777" w:rsidTr="00DB4CD7">
        <w:trPr>
          <w:cantSplit/>
          <w:jc w:val="center"/>
        </w:trPr>
        <w:tc>
          <w:tcPr>
            <w:tcW w:w="2520" w:type="dxa"/>
            <w:tcBorders>
              <w:top w:val="nil"/>
              <w:left w:val="nil"/>
              <w:bottom w:val="nil"/>
              <w:right w:val="nil"/>
            </w:tcBorders>
          </w:tcPr>
          <w:p w14:paraId="59FC19AF" w14:textId="5A624601" w:rsidR="007B571D" w:rsidRDefault="006F3265" w:rsidP="007B571D">
            <w:pPr>
              <w:pStyle w:val="MHPTableText"/>
              <w:rPr>
                <w:rFonts w:eastAsia="Times New Roman"/>
              </w:rPr>
            </w:pPr>
            <w:r w:rsidRPr="00FB5C16">
              <w:rPr>
                <w:rFonts w:eastAsia="Times New Roman" w:cs="Times New Roman"/>
                <w:color w:val="0A0101"/>
              </w:rPr>
              <w:t>Skaggs, Felicia</w:t>
            </w:r>
          </w:p>
        </w:tc>
        <w:tc>
          <w:tcPr>
            <w:tcW w:w="3060" w:type="dxa"/>
            <w:tcBorders>
              <w:top w:val="nil"/>
              <w:left w:val="nil"/>
              <w:bottom w:val="nil"/>
              <w:right w:val="nil"/>
            </w:tcBorders>
          </w:tcPr>
          <w:p w14:paraId="37723A8C" w14:textId="3F4AD632" w:rsidR="007B571D" w:rsidRDefault="007B571D" w:rsidP="007B571D">
            <w:pPr>
              <w:pStyle w:val="MHPTableText"/>
              <w:rPr>
                <w:rFonts w:eastAsia="Times New Roman"/>
              </w:rPr>
            </w:pPr>
            <w:r w:rsidRPr="00FB5C16">
              <w:rPr>
                <w:rFonts w:eastAsia="Times New Roman" w:cs="Times New Roman"/>
                <w:color w:val="000000"/>
              </w:rPr>
              <w:t>Clinic Administrator</w:t>
            </w:r>
          </w:p>
        </w:tc>
        <w:tc>
          <w:tcPr>
            <w:tcW w:w="3330" w:type="dxa"/>
            <w:tcBorders>
              <w:top w:val="nil"/>
              <w:left w:val="nil"/>
              <w:bottom w:val="nil"/>
              <w:right w:val="nil"/>
            </w:tcBorders>
          </w:tcPr>
          <w:p w14:paraId="343CDCE2" w14:textId="35080538"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0D4C3A82" w14:textId="77777777" w:rsidTr="00DB4CD7">
        <w:trPr>
          <w:cantSplit/>
          <w:jc w:val="center"/>
        </w:trPr>
        <w:tc>
          <w:tcPr>
            <w:tcW w:w="2520" w:type="dxa"/>
            <w:tcBorders>
              <w:top w:val="nil"/>
              <w:left w:val="nil"/>
              <w:bottom w:val="nil"/>
              <w:right w:val="nil"/>
            </w:tcBorders>
          </w:tcPr>
          <w:p w14:paraId="277ECB71" w14:textId="3A786843" w:rsidR="007B571D" w:rsidRDefault="006F3265" w:rsidP="007B571D">
            <w:pPr>
              <w:pStyle w:val="MHPTableText"/>
              <w:rPr>
                <w:rFonts w:eastAsia="Times New Roman"/>
              </w:rPr>
            </w:pPr>
            <w:r w:rsidRPr="00FB5C16">
              <w:rPr>
                <w:rFonts w:eastAsia="Times New Roman" w:cs="Times New Roman"/>
                <w:color w:val="0A0101"/>
              </w:rPr>
              <w:t>Springer, Nancy</w:t>
            </w:r>
          </w:p>
        </w:tc>
        <w:tc>
          <w:tcPr>
            <w:tcW w:w="3060" w:type="dxa"/>
            <w:tcBorders>
              <w:top w:val="nil"/>
              <w:left w:val="nil"/>
              <w:bottom w:val="nil"/>
              <w:right w:val="nil"/>
            </w:tcBorders>
          </w:tcPr>
          <w:p w14:paraId="464F77B5" w14:textId="638EE926" w:rsidR="007B571D" w:rsidRDefault="007B571D" w:rsidP="007B571D">
            <w:pPr>
              <w:pStyle w:val="MHPTableText"/>
              <w:rPr>
                <w:rFonts w:eastAsia="Times New Roman"/>
              </w:rPr>
            </w:pPr>
            <w:r>
              <w:rPr>
                <w:rFonts w:eastAsia="Times New Roman" w:cs="Times New Roman"/>
                <w:color w:val="000000"/>
              </w:rPr>
              <w:t>Behavioral Health Clinician</w:t>
            </w:r>
          </w:p>
        </w:tc>
        <w:tc>
          <w:tcPr>
            <w:tcW w:w="3330" w:type="dxa"/>
            <w:tcBorders>
              <w:top w:val="nil"/>
              <w:left w:val="nil"/>
              <w:bottom w:val="nil"/>
              <w:right w:val="nil"/>
            </w:tcBorders>
          </w:tcPr>
          <w:p w14:paraId="71B0236F" w14:textId="7C934432"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579C1C40" w14:textId="77777777" w:rsidTr="00DB4CD7">
        <w:trPr>
          <w:cantSplit/>
          <w:jc w:val="center"/>
        </w:trPr>
        <w:tc>
          <w:tcPr>
            <w:tcW w:w="2520" w:type="dxa"/>
            <w:tcBorders>
              <w:top w:val="nil"/>
              <w:left w:val="nil"/>
              <w:bottom w:val="nil"/>
              <w:right w:val="nil"/>
            </w:tcBorders>
          </w:tcPr>
          <w:p w14:paraId="1B3EBC5B" w14:textId="38AC39DC" w:rsidR="007B571D" w:rsidRDefault="007B571D" w:rsidP="007B571D">
            <w:pPr>
              <w:pStyle w:val="MHPTableText"/>
              <w:rPr>
                <w:rFonts w:eastAsia="Times New Roman"/>
              </w:rPr>
            </w:pPr>
            <w:r w:rsidRPr="00FB5C16">
              <w:rPr>
                <w:rFonts w:eastAsia="Times New Roman" w:cs="Times New Roman"/>
                <w:color w:val="0A0101"/>
              </w:rPr>
              <w:t xml:space="preserve">Taylor, Brian </w:t>
            </w:r>
          </w:p>
        </w:tc>
        <w:tc>
          <w:tcPr>
            <w:tcW w:w="3060" w:type="dxa"/>
            <w:tcBorders>
              <w:top w:val="nil"/>
              <w:left w:val="nil"/>
              <w:bottom w:val="nil"/>
              <w:right w:val="nil"/>
            </w:tcBorders>
          </w:tcPr>
          <w:p w14:paraId="50CC9F3D" w14:textId="423484F6" w:rsidR="007B571D" w:rsidRDefault="007B571D" w:rsidP="007B571D">
            <w:pPr>
              <w:pStyle w:val="MHPTableText"/>
              <w:rPr>
                <w:rFonts w:eastAsia="Times New Roman"/>
              </w:rPr>
            </w:pPr>
            <w:r w:rsidRPr="00FB5C16">
              <w:rPr>
                <w:rFonts w:eastAsia="Times New Roman" w:cs="Times New Roman"/>
                <w:color w:val="000000"/>
              </w:rPr>
              <w:t>Medical Director</w:t>
            </w:r>
          </w:p>
        </w:tc>
        <w:tc>
          <w:tcPr>
            <w:tcW w:w="3330" w:type="dxa"/>
            <w:tcBorders>
              <w:top w:val="nil"/>
              <w:left w:val="nil"/>
              <w:bottom w:val="nil"/>
              <w:right w:val="nil"/>
            </w:tcBorders>
          </w:tcPr>
          <w:p w14:paraId="5505B921" w14:textId="73DDBB9D"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5C66E4BA" w14:textId="77777777" w:rsidTr="00DB4CD7">
        <w:trPr>
          <w:cantSplit/>
          <w:jc w:val="center"/>
        </w:trPr>
        <w:tc>
          <w:tcPr>
            <w:tcW w:w="2520" w:type="dxa"/>
            <w:tcBorders>
              <w:top w:val="nil"/>
              <w:left w:val="nil"/>
              <w:bottom w:val="nil"/>
              <w:right w:val="nil"/>
            </w:tcBorders>
          </w:tcPr>
          <w:p w14:paraId="497A30D4" w14:textId="71A19555" w:rsidR="007B571D" w:rsidRDefault="006F3265" w:rsidP="007B571D">
            <w:pPr>
              <w:pStyle w:val="MHPTableText"/>
              <w:rPr>
                <w:rFonts w:eastAsia="Times New Roman"/>
              </w:rPr>
            </w:pPr>
            <w:r w:rsidRPr="00FB5C16">
              <w:rPr>
                <w:rFonts w:eastAsia="Times New Roman" w:cs="Times New Roman"/>
                <w:color w:val="0A0101"/>
              </w:rPr>
              <w:t>Taylor, Lauren</w:t>
            </w:r>
          </w:p>
        </w:tc>
        <w:tc>
          <w:tcPr>
            <w:tcW w:w="3060" w:type="dxa"/>
            <w:tcBorders>
              <w:top w:val="nil"/>
              <w:left w:val="nil"/>
              <w:bottom w:val="nil"/>
              <w:right w:val="nil"/>
            </w:tcBorders>
          </w:tcPr>
          <w:p w14:paraId="6FB01106" w14:textId="120DB09F" w:rsidR="007B571D" w:rsidRDefault="007B571D" w:rsidP="007B571D">
            <w:pPr>
              <w:pStyle w:val="MHPTableText"/>
              <w:rPr>
                <w:rFonts w:eastAsia="Times New Roman"/>
              </w:rPr>
            </w:pPr>
            <w:r>
              <w:rPr>
                <w:rFonts w:eastAsia="Times New Roman" w:cs="Times New Roman"/>
                <w:color w:val="000000"/>
              </w:rPr>
              <w:t>Behavioral Health Clinician</w:t>
            </w:r>
          </w:p>
        </w:tc>
        <w:tc>
          <w:tcPr>
            <w:tcW w:w="3330" w:type="dxa"/>
            <w:tcBorders>
              <w:top w:val="nil"/>
              <w:left w:val="nil"/>
              <w:bottom w:val="nil"/>
              <w:right w:val="nil"/>
            </w:tcBorders>
          </w:tcPr>
          <w:p w14:paraId="508A157B" w14:textId="323D77EA"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068D8415" w14:textId="77777777" w:rsidTr="00DB4CD7">
        <w:trPr>
          <w:cantSplit/>
          <w:jc w:val="center"/>
        </w:trPr>
        <w:tc>
          <w:tcPr>
            <w:tcW w:w="2520" w:type="dxa"/>
            <w:tcBorders>
              <w:top w:val="nil"/>
              <w:left w:val="nil"/>
              <w:bottom w:val="nil"/>
              <w:right w:val="nil"/>
            </w:tcBorders>
          </w:tcPr>
          <w:p w14:paraId="6503FB67" w14:textId="7B2E0FAA" w:rsidR="007B571D" w:rsidRDefault="007B571D" w:rsidP="007B571D">
            <w:pPr>
              <w:pStyle w:val="MHPTableText"/>
              <w:rPr>
                <w:rFonts w:eastAsia="Times New Roman"/>
              </w:rPr>
            </w:pPr>
            <w:r w:rsidRPr="00FB5C16">
              <w:rPr>
                <w:rFonts w:eastAsia="Times New Roman" w:cs="Times New Roman"/>
                <w:color w:val="0A0101"/>
              </w:rPr>
              <w:t xml:space="preserve">Thurber, Deborah </w:t>
            </w:r>
          </w:p>
        </w:tc>
        <w:tc>
          <w:tcPr>
            <w:tcW w:w="3060" w:type="dxa"/>
            <w:tcBorders>
              <w:top w:val="nil"/>
              <w:left w:val="nil"/>
              <w:bottom w:val="nil"/>
              <w:right w:val="nil"/>
            </w:tcBorders>
          </w:tcPr>
          <w:p w14:paraId="64D08D3C" w14:textId="311BEDC9" w:rsidR="007B571D" w:rsidRDefault="007B571D" w:rsidP="007B571D">
            <w:pPr>
              <w:pStyle w:val="MHPTableText"/>
              <w:rPr>
                <w:rFonts w:eastAsia="Times New Roman"/>
              </w:rPr>
            </w:pPr>
            <w:r w:rsidRPr="00FB5C16">
              <w:rPr>
                <w:rFonts w:eastAsia="Times New Roman" w:cs="Times New Roman"/>
                <w:color w:val="000000"/>
              </w:rPr>
              <w:t>Medical Director</w:t>
            </w:r>
          </w:p>
        </w:tc>
        <w:tc>
          <w:tcPr>
            <w:tcW w:w="3330" w:type="dxa"/>
            <w:tcBorders>
              <w:top w:val="nil"/>
              <w:left w:val="nil"/>
              <w:bottom w:val="nil"/>
              <w:right w:val="nil"/>
            </w:tcBorders>
          </w:tcPr>
          <w:p w14:paraId="2FC72970" w14:textId="177E09C5"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5B2360BF" w14:textId="77777777" w:rsidTr="00897E0B">
        <w:trPr>
          <w:cantSplit/>
          <w:jc w:val="center"/>
        </w:trPr>
        <w:tc>
          <w:tcPr>
            <w:tcW w:w="2520" w:type="dxa"/>
            <w:tcBorders>
              <w:top w:val="nil"/>
              <w:left w:val="nil"/>
              <w:bottom w:val="nil"/>
              <w:right w:val="nil"/>
            </w:tcBorders>
          </w:tcPr>
          <w:p w14:paraId="30523732" w14:textId="5949848F" w:rsidR="007B571D" w:rsidRDefault="007B571D" w:rsidP="007B571D">
            <w:pPr>
              <w:pStyle w:val="MHPTableText"/>
              <w:rPr>
                <w:rFonts w:eastAsia="Times New Roman"/>
              </w:rPr>
            </w:pPr>
            <w:r w:rsidRPr="00FB5C16">
              <w:rPr>
                <w:rFonts w:eastAsia="Times New Roman" w:cs="Times New Roman"/>
                <w:color w:val="0A0101"/>
              </w:rPr>
              <w:t xml:space="preserve">Torres, Monica </w:t>
            </w:r>
          </w:p>
        </w:tc>
        <w:tc>
          <w:tcPr>
            <w:tcW w:w="3060" w:type="dxa"/>
            <w:tcBorders>
              <w:top w:val="nil"/>
              <w:left w:val="nil"/>
              <w:bottom w:val="nil"/>
              <w:right w:val="nil"/>
            </w:tcBorders>
          </w:tcPr>
          <w:p w14:paraId="5D1C48A9" w14:textId="746F526A" w:rsidR="007B571D" w:rsidRDefault="007B571D" w:rsidP="007B571D">
            <w:pPr>
              <w:pStyle w:val="MHPTableText"/>
              <w:rPr>
                <w:rFonts w:eastAsia="Times New Roman"/>
              </w:rPr>
            </w:pPr>
            <w:r w:rsidRPr="00FB5C16">
              <w:rPr>
                <w:rFonts w:eastAsia="Times New Roman" w:cs="Times New Roman"/>
                <w:color w:val="000000"/>
              </w:rPr>
              <w:t>C</w:t>
            </w:r>
            <w:r>
              <w:rPr>
                <w:rFonts w:eastAsia="Times New Roman" w:cs="Times New Roman"/>
                <w:color w:val="000000"/>
              </w:rPr>
              <w:t xml:space="preserve">linic </w:t>
            </w:r>
            <w:r w:rsidRPr="00FB5C16">
              <w:rPr>
                <w:rFonts w:eastAsia="Times New Roman" w:cs="Times New Roman"/>
                <w:color w:val="000000"/>
              </w:rPr>
              <w:t>A</w:t>
            </w:r>
            <w:r>
              <w:rPr>
                <w:rFonts w:eastAsia="Times New Roman" w:cs="Times New Roman"/>
                <w:color w:val="000000"/>
              </w:rPr>
              <w:t>dministrator</w:t>
            </w:r>
          </w:p>
        </w:tc>
        <w:tc>
          <w:tcPr>
            <w:tcW w:w="3330" w:type="dxa"/>
            <w:tcBorders>
              <w:top w:val="nil"/>
              <w:left w:val="nil"/>
              <w:bottom w:val="nil"/>
              <w:right w:val="nil"/>
            </w:tcBorders>
          </w:tcPr>
          <w:p w14:paraId="211C70E2" w14:textId="6DB99EFF" w:rsidR="007B571D" w:rsidRDefault="007B571D" w:rsidP="007B571D">
            <w:pPr>
              <w:pStyle w:val="MHPTableText"/>
              <w:rPr>
                <w:rFonts w:eastAsia="Times New Roman"/>
              </w:rPr>
            </w:pPr>
            <w:r w:rsidRPr="00FB5C16">
              <w:rPr>
                <w:rFonts w:eastAsia="Times New Roman" w:cs="Times New Roman"/>
                <w:color w:val="000000"/>
              </w:rPr>
              <w:t>VCBH-CWS</w:t>
            </w:r>
          </w:p>
        </w:tc>
      </w:tr>
      <w:tr w:rsidR="007B571D" w14:paraId="59603DF9" w14:textId="77777777" w:rsidTr="00897E0B">
        <w:trPr>
          <w:cantSplit/>
          <w:jc w:val="center"/>
        </w:trPr>
        <w:tc>
          <w:tcPr>
            <w:tcW w:w="2520" w:type="dxa"/>
            <w:tcBorders>
              <w:top w:val="nil"/>
              <w:left w:val="nil"/>
              <w:bottom w:val="nil"/>
              <w:right w:val="nil"/>
            </w:tcBorders>
          </w:tcPr>
          <w:p w14:paraId="774366A3" w14:textId="2E10BF99" w:rsidR="007B571D" w:rsidRDefault="006F3265" w:rsidP="007B571D">
            <w:pPr>
              <w:pStyle w:val="MHPTableText"/>
              <w:rPr>
                <w:rFonts w:eastAsia="Times New Roman"/>
              </w:rPr>
            </w:pPr>
            <w:r w:rsidRPr="00FB5C16">
              <w:rPr>
                <w:rFonts w:eastAsia="Times New Roman" w:cs="Times New Roman"/>
                <w:color w:val="0A0101"/>
              </w:rPr>
              <w:t>Torres, Cynthia</w:t>
            </w:r>
          </w:p>
        </w:tc>
        <w:tc>
          <w:tcPr>
            <w:tcW w:w="3060" w:type="dxa"/>
            <w:tcBorders>
              <w:top w:val="nil"/>
              <w:left w:val="nil"/>
              <w:bottom w:val="nil"/>
              <w:right w:val="nil"/>
            </w:tcBorders>
          </w:tcPr>
          <w:p w14:paraId="6FC56097" w14:textId="2693D3DC" w:rsidR="007B571D" w:rsidRDefault="007B571D" w:rsidP="007B571D">
            <w:pPr>
              <w:pStyle w:val="MHPTableText"/>
              <w:rPr>
                <w:rFonts w:eastAsia="Times New Roman"/>
              </w:rPr>
            </w:pPr>
            <w:r>
              <w:rPr>
                <w:rFonts w:eastAsia="Times New Roman" w:cs="Times New Roman"/>
                <w:color w:val="000000"/>
              </w:rPr>
              <w:t>Clinical Director</w:t>
            </w:r>
          </w:p>
        </w:tc>
        <w:tc>
          <w:tcPr>
            <w:tcW w:w="3330" w:type="dxa"/>
            <w:tcBorders>
              <w:top w:val="nil"/>
              <w:left w:val="nil"/>
              <w:bottom w:val="nil"/>
              <w:right w:val="nil"/>
            </w:tcBorders>
          </w:tcPr>
          <w:p w14:paraId="021777EC" w14:textId="103355EC" w:rsidR="007B571D" w:rsidRDefault="007B571D" w:rsidP="007B571D">
            <w:pPr>
              <w:pStyle w:val="MHPTableText"/>
              <w:rPr>
                <w:rFonts w:eastAsia="Times New Roman"/>
              </w:rPr>
            </w:pPr>
            <w:r>
              <w:rPr>
                <w:rFonts w:eastAsia="Times New Roman" w:cs="Times New Roman"/>
                <w:color w:val="000000"/>
              </w:rPr>
              <w:t>New Dawn</w:t>
            </w:r>
            <w:r w:rsidRPr="00FB5C16">
              <w:rPr>
                <w:rFonts w:eastAsia="Times New Roman" w:cs="Times New Roman"/>
                <w:color w:val="000000"/>
              </w:rPr>
              <w:t> </w:t>
            </w:r>
            <w:r>
              <w:rPr>
                <w:rFonts w:eastAsia="Times New Roman" w:cs="Times New Roman"/>
                <w:color w:val="000000"/>
              </w:rPr>
              <w:t>Counseling and Consulting, Inc.</w:t>
            </w:r>
          </w:p>
        </w:tc>
      </w:tr>
      <w:tr w:rsidR="007B571D" w14:paraId="5B6D651B" w14:textId="77777777" w:rsidTr="00897E0B">
        <w:trPr>
          <w:cantSplit/>
          <w:jc w:val="center"/>
        </w:trPr>
        <w:tc>
          <w:tcPr>
            <w:tcW w:w="2520" w:type="dxa"/>
            <w:tcBorders>
              <w:top w:val="nil"/>
              <w:left w:val="nil"/>
              <w:bottom w:val="nil"/>
              <w:right w:val="nil"/>
            </w:tcBorders>
          </w:tcPr>
          <w:p w14:paraId="5C365DDD" w14:textId="1C73FEA7" w:rsidR="007B571D" w:rsidRDefault="007B571D" w:rsidP="007B571D">
            <w:pPr>
              <w:pStyle w:val="MHPTableText"/>
              <w:rPr>
                <w:rFonts w:eastAsia="Times New Roman"/>
              </w:rPr>
            </w:pPr>
            <w:r w:rsidRPr="00FB5C16">
              <w:rPr>
                <w:rFonts w:eastAsia="Times New Roman" w:cs="Times New Roman"/>
                <w:color w:val="0A0101"/>
              </w:rPr>
              <w:t xml:space="preserve">Tovar, Luis </w:t>
            </w:r>
          </w:p>
        </w:tc>
        <w:tc>
          <w:tcPr>
            <w:tcW w:w="3060" w:type="dxa"/>
            <w:tcBorders>
              <w:top w:val="nil"/>
              <w:left w:val="nil"/>
              <w:bottom w:val="nil"/>
              <w:right w:val="nil"/>
            </w:tcBorders>
          </w:tcPr>
          <w:p w14:paraId="2CBBC10D" w14:textId="28FCFDD3" w:rsidR="007B571D" w:rsidRDefault="007B571D" w:rsidP="007B571D">
            <w:pPr>
              <w:pStyle w:val="MHPTableText"/>
              <w:rPr>
                <w:rFonts w:eastAsia="Times New Roman"/>
              </w:rPr>
            </w:pPr>
            <w:r w:rsidRPr="00FB5C16">
              <w:rPr>
                <w:rFonts w:eastAsia="Times New Roman" w:cs="Times New Roman"/>
                <w:color w:val="000000"/>
              </w:rPr>
              <w:t>Ethnic Services Manager</w:t>
            </w:r>
          </w:p>
        </w:tc>
        <w:tc>
          <w:tcPr>
            <w:tcW w:w="3330" w:type="dxa"/>
            <w:tcBorders>
              <w:top w:val="nil"/>
              <w:left w:val="nil"/>
              <w:bottom w:val="nil"/>
              <w:right w:val="nil"/>
            </w:tcBorders>
          </w:tcPr>
          <w:p w14:paraId="39E9DA6D" w14:textId="0CA24120" w:rsidR="007B571D" w:rsidRDefault="007B571D" w:rsidP="007B571D">
            <w:pPr>
              <w:pStyle w:val="MHPTableText"/>
              <w:rPr>
                <w:rFonts w:eastAsia="Times New Roman"/>
              </w:rPr>
            </w:pPr>
            <w:r w:rsidRPr="00FB5C16">
              <w:rPr>
                <w:rFonts w:eastAsia="Times New Roman" w:cs="Times New Roman"/>
                <w:color w:val="000000"/>
              </w:rPr>
              <w:t>VCBH Admin</w:t>
            </w:r>
          </w:p>
        </w:tc>
      </w:tr>
      <w:tr w:rsidR="007B571D" w14:paraId="719E2437" w14:textId="77777777" w:rsidTr="00897E0B">
        <w:trPr>
          <w:cantSplit/>
          <w:jc w:val="center"/>
        </w:trPr>
        <w:tc>
          <w:tcPr>
            <w:tcW w:w="2520" w:type="dxa"/>
            <w:tcBorders>
              <w:top w:val="nil"/>
              <w:left w:val="nil"/>
              <w:bottom w:val="nil"/>
              <w:right w:val="nil"/>
            </w:tcBorders>
          </w:tcPr>
          <w:p w14:paraId="0ECCB107" w14:textId="47A92850" w:rsidR="007B571D" w:rsidRDefault="007B571D" w:rsidP="007B571D">
            <w:pPr>
              <w:pStyle w:val="MHPTableText"/>
              <w:rPr>
                <w:rFonts w:eastAsia="Times New Roman"/>
              </w:rPr>
            </w:pPr>
            <w:r w:rsidRPr="00FB5C16">
              <w:rPr>
                <w:rFonts w:eastAsia="Times New Roman" w:cs="Times New Roman"/>
                <w:color w:val="0A0101"/>
              </w:rPr>
              <w:t xml:space="preserve">Tran, Anh </w:t>
            </w:r>
          </w:p>
        </w:tc>
        <w:tc>
          <w:tcPr>
            <w:tcW w:w="3060" w:type="dxa"/>
            <w:tcBorders>
              <w:top w:val="nil"/>
              <w:left w:val="nil"/>
              <w:bottom w:val="nil"/>
              <w:right w:val="nil"/>
            </w:tcBorders>
          </w:tcPr>
          <w:p w14:paraId="5DB00274" w14:textId="3F7C6E0A" w:rsidR="007B571D" w:rsidRDefault="007B571D" w:rsidP="007B571D">
            <w:pPr>
              <w:pStyle w:val="MHPTableText"/>
              <w:rPr>
                <w:rFonts w:eastAsia="Times New Roman"/>
              </w:rPr>
            </w:pPr>
            <w:r w:rsidRPr="00FB5C16">
              <w:rPr>
                <w:rFonts w:eastAsia="Times New Roman" w:cs="Times New Roman"/>
                <w:color w:val="000000"/>
              </w:rPr>
              <w:t>A</w:t>
            </w:r>
            <w:r>
              <w:rPr>
                <w:rFonts w:eastAsia="Times New Roman" w:cs="Times New Roman"/>
                <w:color w:val="000000"/>
              </w:rPr>
              <w:t xml:space="preserve">dministrative </w:t>
            </w:r>
            <w:r w:rsidRPr="00FB5C16">
              <w:rPr>
                <w:rFonts w:eastAsia="Times New Roman" w:cs="Times New Roman"/>
                <w:color w:val="000000"/>
              </w:rPr>
              <w:t>A</w:t>
            </w:r>
            <w:r>
              <w:rPr>
                <w:rFonts w:eastAsia="Times New Roman" w:cs="Times New Roman"/>
                <w:color w:val="000000"/>
              </w:rPr>
              <w:t>ssistant</w:t>
            </w:r>
          </w:p>
        </w:tc>
        <w:tc>
          <w:tcPr>
            <w:tcW w:w="3330" w:type="dxa"/>
            <w:tcBorders>
              <w:top w:val="nil"/>
              <w:left w:val="nil"/>
              <w:bottom w:val="nil"/>
              <w:right w:val="nil"/>
            </w:tcBorders>
          </w:tcPr>
          <w:p w14:paraId="445AFCB9" w14:textId="23963B78"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4009F1D9" w14:textId="77777777" w:rsidTr="00897E0B">
        <w:trPr>
          <w:cantSplit/>
          <w:jc w:val="center"/>
        </w:trPr>
        <w:tc>
          <w:tcPr>
            <w:tcW w:w="2520" w:type="dxa"/>
            <w:tcBorders>
              <w:top w:val="nil"/>
              <w:left w:val="nil"/>
              <w:bottom w:val="nil"/>
              <w:right w:val="nil"/>
            </w:tcBorders>
          </w:tcPr>
          <w:p w14:paraId="5AE0381B" w14:textId="55742928" w:rsidR="007B571D" w:rsidRDefault="007B571D" w:rsidP="007B571D">
            <w:pPr>
              <w:pStyle w:val="MHPTableText"/>
              <w:rPr>
                <w:rFonts w:eastAsia="Times New Roman"/>
              </w:rPr>
            </w:pPr>
            <w:r w:rsidRPr="00FB5C16">
              <w:rPr>
                <w:rFonts w:eastAsia="Times New Roman" w:cs="Times New Roman"/>
                <w:color w:val="0A0101"/>
              </w:rPr>
              <w:t xml:space="preserve">Ummer, Faizal </w:t>
            </w:r>
          </w:p>
        </w:tc>
        <w:tc>
          <w:tcPr>
            <w:tcW w:w="3060" w:type="dxa"/>
            <w:tcBorders>
              <w:top w:val="nil"/>
              <w:left w:val="nil"/>
              <w:bottom w:val="nil"/>
              <w:right w:val="nil"/>
            </w:tcBorders>
          </w:tcPr>
          <w:p w14:paraId="66D553D3" w14:textId="645BD712" w:rsidR="007B571D" w:rsidRDefault="007B571D" w:rsidP="007B571D">
            <w:pPr>
              <w:pStyle w:val="MHPTableText"/>
              <w:rPr>
                <w:rFonts w:eastAsia="Times New Roman"/>
              </w:rPr>
            </w:pPr>
            <w:r w:rsidRPr="00FB5C16">
              <w:rPr>
                <w:rFonts w:eastAsia="Times New Roman" w:cs="Times New Roman"/>
                <w:color w:val="000000"/>
              </w:rPr>
              <w:t>Program Admin</w:t>
            </w:r>
            <w:r>
              <w:rPr>
                <w:rFonts w:eastAsia="Times New Roman" w:cs="Times New Roman"/>
                <w:color w:val="000000"/>
              </w:rPr>
              <w:t>istrator</w:t>
            </w:r>
          </w:p>
        </w:tc>
        <w:tc>
          <w:tcPr>
            <w:tcW w:w="3330" w:type="dxa"/>
            <w:tcBorders>
              <w:top w:val="nil"/>
              <w:left w:val="nil"/>
              <w:bottom w:val="nil"/>
              <w:right w:val="nil"/>
            </w:tcBorders>
          </w:tcPr>
          <w:p w14:paraId="20FDB4B3" w14:textId="3256AAD3"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17F91B2E" w14:textId="77777777" w:rsidTr="00897E0B">
        <w:trPr>
          <w:cantSplit/>
          <w:jc w:val="center"/>
        </w:trPr>
        <w:tc>
          <w:tcPr>
            <w:tcW w:w="2520" w:type="dxa"/>
            <w:tcBorders>
              <w:top w:val="nil"/>
              <w:left w:val="nil"/>
              <w:bottom w:val="nil"/>
              <w:right w:val="nil"/>
            </w:tcBorders>
          </w:tcPr>
          <w:p w14:paraId="588FDBDC" w14:textId="25B0E3AB" w:rsidR="007B571D" w:rsidRDefault="006F3265" w:rsidP="007B571D">
            <w:pPr>
              <w:pStyle w:val="MHPTableText"/>
              <w:rPr>
                <w:rFonts w:eastAsia="Times New Roman"/>
              </w:rPr>
            </w:pPr>
            <w:r w:rsidRPr="00FB5C16">
              <w:rPr>
                <w:rFonts w:eastAsia="Times New Roman" w:cs="Times New Roman"/>
                <w:color w:val="0A0101"/>
              </w:rPr>
              <w:lastRenderedPageBreak/>
              <w:t>Vessels, Joelle</w:t>
            </w:r>
          </w:p>
        </w:tc>
        <w:tc>
          <w:tcPr>
            <w:tcW w:w="3060" w:type="dxa"/>
            <w:tcBorders>
              <w:top w:val="nil"/>
              <w:left w:val="nil"/>
              <w:bottom w:val="nil"/>
              <w:right w:val="nil"/>
            </w:tcBorders>
          </w:tcPr>
          <w:p w14:paraId="21F27272" w14:textId="6C769C01" w:rsidR="007B571D" w:rsidRDefault="007B571D" w:rsidP="007B571D">
            <w:pPr>
              <w:pStyle w:val="MHPTableText"/>
              <w:rPr>
                <w:rFonts w:eastAsia="Times New Roman"/>
              </w:rPr>
            </w:pPr>
            <w:r>
              <w:rPr>
                <w:rFonts w:eastAsia="Times New Roman" w:cs="Times New Roman"/>
                <w:color w:val="000000"/>
              </w:rPr>
              <w:t>Director Youth and Mental Health Services</w:t>
            </w:r>
          </w:p>
        </w:tc>
        <w:tc>
          <w:tcPr>
            <w:tcW w:w="3330" w:type="dxa"/>
            <w:tcBorders>
              <w:top w:val="nil"/>
              <w:left w:val="nil"/>
              <w:bottom w:val="nil"/>
              <w:right w:val="nil"/>
            </w:tcBorders>
          </w:tcPr>
          <w:p w14:paraId="6D1D4BFD" w14:textId="1D4BB1D3" w:rsidR="007B571D" w:rsidRDefault="007B571D" w:rsidP="007B571D">
            <w:pPr>
              <w:pStyle w:val="MHPTableText"/>
              <w:rPr>
                <w:rFonts w:eastAsia="Times New Roman"/>
              </w:rPr>
            </w:pPr>
            <w:r w:rsidRPr="00FB5C16">
              <w:rPr>
                <w:rFonts w:eastAsia="Times New Roman" w:cs="Times New Roman"/>
                <w:color w:val="000000"/>
              </w:rPr>
              <w:t>Interface</w:t>
            </w:r>
          </w:p>
        </w:tc>
      </w:tr>
      <w:tr w:rsidR="007B571D" w14:paraId="0ED95FF2" w14:textId="77777777" w:rsidTr="00897E0B">
        <w:trPr>
          <w:cantSplit/>
          <w:jc w:val="center"/>
        </w:trPr>
        <w:tc>
          <w:tcPr>
            <w:tcW w:w="2520" w:type="dxa"/>
            <w:tcBorders>
              <w:top w:val="nil"/>
              <w:left w:val="nil"/>
              <w:bottom w:val="nil"/>
              <w:right w:val="nil"/>
            </w:tcBorders>
          </w:tcPr>
          <w:p w14:paraId="4A946756" w14:textId="6F70C2E7" w:rsidR="007B571D" w:rsidRDefault="006F3265" w:rsidP="007B571D">
            <w:pPr>
              <w:pStyle w:val="MHPTableText"/>
              <w:rPr>
                <w:rFonts w:eastAsia="Times New Roman"/>
              </w:rPr>
            </w:pPr>
            <w:r w:rsidRPr="00FB5C16">
              <w:rPr>
                <w:rFonts w:eastAsia="Times New Roman" w:cs="Times New Roman"/>
                <w:color w:val="0A0101"/>
              </w:rPr>
              <w:t>White, Michael</w:t>
            </w:r>
          </w:p>
        </w:tc>
        <w:tc>
          <w:tcPr>
            <w:tcW w:w="3060" w:type="dxa"/>
            <w:tcBorders>
              <w:top w:val="nil"/>
              <w:left w:val="nil"/>
              <w:bottom w:val="nil"/>
              <w:right w:val="nil"/>
            </w:tcBorders>
          </w:tcPr>
          <w:p w14:paraId="3A4D2DDA" w14:textId="01D3EB3F" w:rsidR="007B571D" w:rsidRDefault="007B571D" w:rsidP="007B571D">
            <w:pPr>
              <w:pStyle w:val="MHPTableText"/>
              <w:rPr>
                <w:rFonts w:eastAsia="Times New Roman"/>
              </w:rPr>
            </w:pPr>
            <w:r>
              <w:rPr>
                <w:rFonts w:eastAsia="Times New Roman" w:cs="Times New Roman"/>
                <w:color w:val="000000"/>
              </w:rPr>
              <w:t>Clinic Administrator</w:t>
            </w:r>
          </w:p>
        </w:tc>
        <w:tc>
          <w:tcPr>
            <w:tcW w:w="3330" w:type="dxa"/>
            <w:tcBorders>
              <w:top w:val="nil"/>
              <w:left w:val="nil"/>
              <w:bottom w:val="nil"/>
              <w:right w:val="nil"/>
            </w:tcBorders>
          </w:tcPr>
          <w:p w14:paraId="3DE4D558" w14:textId="39F48BC1"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2213CE31" w14:textId="77777777" w:rsidTr="00897E0B">
        <w:trPr>
          <w:cantSplit/>
          <w:jc w:val="center"/>
        </w:trPr>
        <w:tc>
          <w:tcPr>
            <w:tcW w:w="2520" w:type="dxa"/>
            <w:tcBorders>
              <w:top w:val="nil"/>
              <w:left w:val="nil"/>
              <w:bottom w:val="nil"/>
              <w:right w:val="nil"/>
            </w:tcBorders>
          </w:tcPr>
          <w:p w14:paraId="44428BA0" w14:textId="42D7D1B6" w:rsidR="007B571D" w:rsidRDefault="006F3265" w:rsidP="007B571D">
            <w:pPr>
              <w:pStyle w:val="MHPTableText"/>
              <w:rPr>
                <w:rFonts w:eastAsia="Times New Roman"/>
              </w:rPr>
            </w:pPr>
            <w:r w:rsidRPr="00FB5C16">
              <w:rPr>
                <w:rFonts w:eastAsia="Times New Roman" w:cs="Times New Roman"/>
                <w:color w:val="0A0101"/>
              </w:rPr>
              <w:t>Yanez, Terri</w:t>
            </w:r>
          </w:p>
        </w:tc>
        <w:tc>
          <w:tcPr>
            <w:tcW w:w="3060" w:type="dxa"/>
            <w:tcBorders>
              <w:top w:val="nil"/>
              <w:left w:val="nil"/>
              <w:bottom w:val="nil"/>
              <w:right w:val="nil"/>
            </w:tcBorders>
          </w:tcPr>
          <w:p w14:paraId="47F34241" w14:textId="6DFCC4A6" w:rsidR="007B571D" w:rsidRDefault="007B571D" w:rsidP="007B571D">
            <w:pPr>
              <w:pStyle w:val="MHPTableText"/>
              <w:rPr>
                <w:rFonts w:eastAsia="Times New Roman"/>
              </w:rPr>
            </w:pPr>
            <w:r>
              <w:rPr>
                <w:rFonts w:eastAsia="Times New Roman" w:cs="Times New Roman"/>
                <w:color w:val="000000"/>
              </w:rPr>
              <w:t>Division Manager</w:t>
            </w:r>
          </w:p>
        </w:tc>
        <w:tc>
          <w:tcPr>
            <w:tcW w:w="3330" w:type="dxa"/>
            <w:tcBorders>
              <w:top w:val="nil"/>
              <w:left w:val="nil"/>
              <w:bottom w:val="nil"/>
              <w:right w:val="nil"/>
            </w:tcBorders>
          </w:tcPr>
          <w:p w14:paraId="5A419C3E" w14:textId="1511036D"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1D3E6FED" w14:textId="77777777" w:rsidTr="00897E0B">
        <w:trPr>
          <w:cantSplit/>
          <w:jc w:val="center"/>
        </w:trPr>
        <w:tc>
          <w:tcPr>
            <w:tcW w:w="2520" w:type="dxa"/>
            <w:tcBorders>
              <w:top w:val="nil"/>
              <w:left w:val="nil"/>
              <w:bottom w:val="nil"/>
              <w:right w:val="nil"/>
            </w:tcBorders>
          </w:tcPr>
          <w:p w14:paraId="6CD9F534" w14:textId="48BD2E76" w:rsidR="007B571D" w:rsidRDefault="007B571D" w:rsidP="007B571D">
            <w:pPr>
              <w:pStyle w:val="MHPTableText"/>
              <w:rPr>
                <w:rFonts w:eastAsia="Times New Roman"/>
              </w:rPr>
            </w:pPr>
            <w:r w:rsidRPr="00FB5C16">
              <w:rPr>
                <w:rFonts w:eastAsia="Times New Roman" w:cs="Times New Roman"/>
                <w:color w:val="0A0101"/>
              </w:rPr>
              <w:t xml:space="preserve">Yazujian, Rachel </w:t>
            </w:r>
          </w:p>
        </w:tc>
        <w:tc>
          <w:tcPr>
            <w:tcW w:w="3060" w:type="dxa"/>
            <w:tcBorders>
              <w:top w:val="nil"/>
              <w:left w:val="nil"/>
              <w:bottom w:val="nil"/>
              <w:right w:val="nil"/>
            </w:tcBorders>
          </w:tcPr>
          <w:p w14:paraId="00A0D011" w14:textId="1CAC31BF" w:rsidR="007B571D" w:rsidRDefault="007B571D" w:rsidP="007B571D">
            <w:pPr>
              <w:pStyle w:val="MHPTableText"/>
              <w:rPr>
                <w:rFonts w:eastAsia="Times New Roman"/>
              </w:rPr>
            </w:pPr>
            <w:r>
              <w:rPr>
                <w:rFonts w:eastAsia="Times New Roman" w:cs="Times New Roman"/>
                <w:color w:val="000000"/>
              </w:rPr>
              <w:t xml:space="preserve">Clinic Administrator: </w:t>
            </w:r>
            <w:r w:rsidRPr="00FB5C16">
              <w:rPr>
                <w:rFonts w:eastAsia="Times New Roman" w:cs="Times New Roman"/>
                <w:color w:val="000000"/>
              </w:rPr>
              <w:t>Simi-Y&amp;F</w:t>
            </w:r>
          </w:p>
        </w:tc>
        <w:tc>
          <w:tcPr>
            <w:tcW w:w="3330" w:type="dxa"/>
            <w:tcBorders>
              <w:top w:val="nil"/>
              <w:left w:val="nil"/>
              <w:bottom w:val="nil"/>
              <w:right w:val="nil"/>
            </w:tcBorders>
          </w:tcPr>
          <w:p w14:paraId="345ADF8A" w14:textId="14FD2DCD"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25BC2DC4" w14:textId="77777777" w:rsidTr="00897E0B">
        <w:trPr>
          <w:cantSplit/>
          <w:jc w:val="center"/>
        </w:trPr>
        <w:tc>
          <w:tcPr>
            <w:tcW w:w="2520" w:type="dxa"/>
            <w:tcBorders>
              <w:top w:val="nil"/>
              <w:left w:val="nil"/>
              <w:bottom w:val="nil"/>
              <w:right w:val="nil"/>
            </w:tcBorders>
          </w:tcPr>
          <w:p w14:paraId="15517EB3" w14:textId="3FE96F83" w:rsidR="007B571D" w:rsidRDefault="007B571D" w:rsidP="007B571D">
            <w:pPr>
              <w:pStyle w:val="MHPTableText"/>
              <w:rPr>
                <w:rFonts w:eastAsia="Times New Roman"/>
              </w:rPr>
            </w:pPr>
            <w:r>
              <w:rPr>
                <w:rFonts w:eastAsia="Times New Roman" w:cs="Times New Roman"/>
                <w:color w:val="0A0101"/>
              </w:rPr>
              <w:t>Yoshid</w:t>
            </w:r>
            <w:r w:rsidRPr="00FB5C16">
              <w:rPr>
                <w:rFonts w:eastAsia="Times New Roman" w:cs="Times New Roman"/>
                <w:color w:val="0A0101"/>
              </w:rPr>
              <w:t>a,</w:t>
            </w:r>
            <w:r w:rsidR="006F3265">
              <w:rPr>
                <w:rFonts w:eastAsia="Times New Roman" w:cs="Times New Roman"/>
                <w:color w:val="0A0101"/>
              </w:rPr>
              <w:t xml:space="preserve"> </w:t>
            </w:r>
            <w:r w:rsidRPr="0014160D">
              <w:rPr>
                <w:rFonts w:eastAsia="Times New Roman" w:cs="Times New Roman"/>
                <w:color w:val="0A0101"/>
              </w:rPr>
              <w:t>Patti</w:t>
            </w:r>
          </w:p>
        </w:tc>
        <w:tc>
          <w:tcPr>
            <w:tcW w:w="3060" w:type="dxa"/>
            <w:tcBorders>
              <w:top w:val="nil"/>
              <w:left w:val="nil"/>
              <w:bottom w:val="nil"/>
              <w:right w:val="nil"/>
            </w:tcBorders>
          </w:tcPr>
          <w:p w14:paraId="7276678D" w14:textId="6724AA0E" w:rsidR="007B571D" w:rsidRDefault="007B571D" w:rsidP="007B571D">
            <w:pPr>
              <w:pStyle w:val="MHPTableText"/>
              <w:rPr>
                <w:rFonts w:eastAsia="Times New Roman"/>
              </w:rPr>
            </w:pPr>
            <w:r>
              <w:rPr>
                <w:rFonts w:eastAsia="Times New Roman" w:cs="Times New Roman"/>
                <w:color w:val="000000"/>
              </w:rPr>
              <w:t>QM Manager- Pharmacist</w:t>
            </w:r>
          </w:p>
        </w:tc>
        <w:tc>
          <w:tcPr>
            <w:tcW w:w="3330" w:type="dxa"/>
            <w:tcBorders>
              <w:top w:val="nil"/>
              <w:left w:val="nil"/>
              <w:bottom w:val="nil"/>
              <w:right w:val="nil"/>
            </w:tcBorders>
          </w:tcPr>
          <w:p w14:paraId="436F73D9" w14:textId="049CC8A3"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19721FF9" w14:textId="77777777" w:rsidTr="00897E0B">
        <w:trPr>
          <w:cantSplit/>
          <w:jc w:val="center"/>
        </w:trPr>
        <w:tc>
          <w:tcPr>
            <w:tcW w:w="2520" w:type="dxa"/>
            <w:tcBorders>
              <w:top w:val="nil"/>
              <w:left w:val="nil"/>
              <w:bottom w:val="nil"/>
              <w:right w:val="nil"/>
            </w:tcBorders>
          </w:tcPr>
          <w:p w14:paraId="3F347B30" w14:textId="0DC9B7C3" w:rsidR="007B571D" w:rsidRDefault="007B571D" w:rsidP="007B571D">
            <w:pPr>
              <w:pStyle w:val="MHPTableText"/>
              <w:rPr>
                <w:rFonts w:eastAsia="Times New Roman"/>
              </w:rPr>
            </w:pPr>
            <w:r w:rsidRPr="00FB5C16">
              <w:rPr>
                <w:rFonts w:eastAsia="Times New Roman" w:cs="Times New Roman"/>
                <w:color w:val="0A0101"/>
              </w:rPr>
              <w:t xml:space="preserve">Zanolini, </w:t>
            </w:r>
            <w:r w:rsidRPr="0014160D">
              <w:rPr>
                <w:rFonts w:eastAsia="Times New Roman" w:cs="Times New Roman"/>
                <w:color w:val="0A0101"/>
              </w:rPr>
              <w:t xml:space="preserve">Shanna </w:t>
            </w:r>
          </w:p>
        </w:tc>
        <w:tc>
          <w:tcPr>
            <w:tcW w:w="3060" w:type="dxa"/>
            <w:tcBorders>
              <w:top w:val="nil"/>
              <w:left w:val="nil"/>
              <w:bottom w:val="nil"/>
              <w:right w:val="nil"/>
            </w:tcBorders>
          </w:tcPr>
          <w:p w14:paraId="5B66C91C" w14:textId="0E9B5D34" w:rsidR="007B571D" w:rsidRDefault="007B571D" w:rsidP="007B571D">
            <w:pPr>
              <w:pStyle w:val="MHPTableText"/>
              <w:rPr>
                <w:rFonts w:eastAsia="Times New Roman"/>
              </w:rPr>
            </w:pPr>
            <w:r w:rsidRPr="00FB5C16">
              <w:rPr>
                <w:rFonts w:eastAsia="Times New Roman" w:cs="Times New Roman"/>
                <w:color w:val="000000"/>
              </w:rPr>
              <w:t>Senior Psychologist</w:t>
            </w:r>
          </w:p>
        </w:tc>
        <w:tc>
          <w:tcPr>
            <w:tcW w:w="3330" w:type="dxa"/>
            <w:tcBorders>
              <w:top w:val="nil"/>
              <w:left w:val="nil"/>
              <w:bottom w:val="nil"/>
              <w:right w:val="nil"/>
            </w:tcBorders>
          </w:tcPr>
          <w:p w14:paraId="113E2DDD" w14:textId="7953518E" w:rsidR="007B571D" w:rsidRDefault="007B571D" w:rsidP="007B571D">
            <w:pPr>
              <w:pStyle w:val="MHPTableText"/>
              <w:rPr>
                <w:rFonts w:eastAsia="Times New Roman"/>
              </w:rPr>
            </w:pPr>
            <w:r w:rsidRPr="00FB5C16">
              <w:rPr>
                <w:rFonts w:eastAsia="Times New Roman" w:cs="Times New Roman"/>
                <w:color w:val="000000"/>
              </w:rPr>
              <w:t>VCBH</w:t>
            </w:r>
          </w:p>
        </w:tc>
      </w:tr>
      <w:tr w:rsidR="007B571D" w14:paraId="1D2487C4" w14:textId="77777777" w:rsidTr="00897E0B">
        <w:trPr>
          <w:cantSplit/>
          <w:jc w:val="center"/>
        </w:trPr>
        <w:tc>
          <w:tcPr>
            <w:tcW w:w="2520" w:type="dxa"/>
            <w:tcBorders>
              <w:top w:val="nil"/>
              <w:left w:val="nil"/>
              <w:bottom w:val="nil"/>
              <w:right w:val="nil"/>
            </w:tcBorders>
          </w:tcPr>
          <w:p w14:paraId="4A415F22" w14:textId="0C6CA13C" w:rsidR="007B571D" w:rsidRDefault="007B571D" w:rsidP="007B571D">
            <w:pPr>
              <w:pStyle w:val="MHPTableText"/>
              <w:rPr>
                <w:rFonts w:eastAsia="Times New Roman"/>
              </w:rPr>
            </w:pPr>
            <w:r w:rsidRPr="00FB5C16">
              <w:rPr>
                <w:rFonts w:eastAsia="Times New Roman" w:cs="Times New Roman"/>
                <w:color w:val="0A0101"/>
              </w:rPr>
              <w:t xml:space="preserve">Zarate, Patrick </w:t>
            </w:r>
          </w:p>
        </w:tc>
        <w:tc>
          <w:tcPr>
            <w:tcW w:w="3060" w:type="dxa"/>
            <w:tcBorders>
              <w:top w:val="nil"/>
              <w:left w:val="nil"/>
              <w:bottom w:val="nil"/>
              <w:right w:val="nil"/>
            </w:tcBorders>
          </w:tcPr>
          <w:p w14:paraId="48EB86B9" w14:textId="3E723CF5" w:rsidR="007B571D" w:rsidRDefault="007B571D" w:rsidP="007B571D">
            <w:pPr>
              <w:pStyle w:val="MHPTableText"/>
              <w:rPr>
                <w:rFonts w:eastAsia="Times New Roman"/>
              </w:rPr>
            </w:pPr>
            <w:r w:rsidRPr="00FB5C16">
              <w:rPr>
                <w:rFonts w:eastAsia="Times New Roman" w:cs="Times New Roman"/>
                <w:color w:val="000000"/>
              </w:rPr>
              <w:t>C</w:t>
            </w:r>
            <w:r>
              <w:rPr>
                <w:rFonts w:eastAsia="Times New Roman" w:cs="Times New Roman"/>
                <w:color w:val="000000"/>
              </w:rPr>
              <w:t xml:space="preserve">hief </w:t>
            </w:r>
            <w:r w:rsidRPr="00FB5C16">
              <w:rPr>
                <w:rFonts w:eastAsia="Times New Roman" w:cs="Times New Roman"/>
                <w:color w:val="000000"/>
              </w:rPr>
              <w:t>E</w:t>
            </w:r>
            <w:r>
              <w:rPr>
                <w:rFonts w:eastAsia="Times New Roman" w:cs="Times New Roman"/>
                <w:color w:val="000000"/>
              </w:rPr>
              <w:t xml:space="preserve">xecutive </w:t>
            </w:r>
            <w:r w:rsidRPr="00FB5C16">
              <w:rPr>
                <w:rFonts w:eastAsia="Times New Roman" w:cs="Times New Roman"/>
                <w:color w:val="000000"/>
              </w:rPr>
              <w:t>O</w:t>
            </w:r>
            <w:r>
              <w:rPr>
                <w:rFonts w:eastAsia="Times New Roman" w:cs="Times New Roman"/>
                <w:color w:val="000000"/>
              </w:rPr>
              <w:t>fficer</w:t>
            </w:r>
          </w:p>
        </w:tc>
        <w:tc>
          <w:tcPr>
            <w:tcW w:w="3330" w:type="dxa"/>
            <w:tcBorders>
              <w:top w:val="nil"/>
              <w:left w:val="nil"/>
              <w:bottom w:val="nil"/>
              <w:right w:val="nil"/>
            </w:tcBorders>
          </w:tcPr>
          <w:p w14:paraId="0E9C4C37" w14:textId="3F996BC1" w:rsidR="007B571D" w:rsidRDefault="007B571D" w:rsidP="007B571D">
            <w:pPr>
              <w:pStyle w:val="MHPTableText"/>
              <w:rPr>
                <w:rFonts w:eastAsia="Times New Roman"/>
              </w:rPr>
            </w:pPr>
            <w:r w:rsidRPr="00FB5C16">
              <w:rPr>
                <w:rFonts w:eastAsia="Times New Roman" w:cs="Times New Roman"/>
                <w:color w:val="000000"/>
              </w:rPr>
              <w:t>HCA-VCBH</w:t>
            </w:r>
          </w:p>
        </w:tc>
      </w:tr>
      <w:tr w:rsidR="007B571D" w14:paraId="098238DE" w14:textId="77777777" w:rsidTr="007E2F16">
        <w:trPr>
          <w:cantSplit/>
          <w:trHeight w:hRule="exact" w:val="144"/>
          <w:jc w:val="center"/>
        </w:trPr>
        <w:tc>
          <w:tcPr>
            <w:tcW w:w="8910" w:type="dxa"/>
            <w:gridSpan w:val="3"/>
            <w:tcBorders>
              <w:top w:val="nil"/>
              <w:left w:val="nil"/>
              <w:bottom w:val="single" w:sz="12" w:space="0" w:color="000000"/>
              <w:right w:val="nil"/>
            </w:tcBorders>
          </w:tcPr>
          <w:p w14:paraId="136E4CBA" w14:textId="77777777" w:rsidR="007B571D" w:rsidRDefault="007B571D" w:rsidP="007B571D">
            <w:pPr>
              <w:pStyle w:val="MHPTableText"/>
              <w:rPr>
                <w:rFonts w:eastAsia="Times New Roman"/>
              </w:rPr>
            </w:pPr>
          </w:p>
        </w:tc>
      </w:tr>
    </w:tbl>
    <w:p w14:paraId="1C1275FD" w14:textId="77777777" w:rsidR="00EA33DC" w:rsidRDefault="00EA33DC" w:rsidP="00A455E5">
      <w:pPr>
        <w:jc w:val="both"/>
        <w:rPr>
          <w:rFonts w:ascii="Candara" w:hAnsi="Candara" w:cs="Arial"/>
          <w:sz w:val="28"/>
          <w:szCs w:val="28"/>
        </w:rPr>
        <w:sectPr w:rsidR="00EA33DC" w:rsidSect="00F07D67">
          <w:pgSz w:w="12240" w:h="15840"/>
          <w:pgMar w:top="1440" w:right="1440" w:bottom="1584" w:left="1440" w:header="720" w:footer="720" w:gutter="0"/>
          <w:cols w:space="720"/>
          <w:docGrid w:linePitch="360"/>
        </w:sectPr>
      </w:pPr>
    </w:p>
    <w:p w14:paraId="1BDD368F" w14:textId="3B059F1F" w:rsidR="005B6539" w:rsidRPr="00C27D38" w:rsidRDefault="005B6539" w:rsidP="00086C59">
      <w:pPr>
        <w:pStyle w:val="MHPAttachHead"/>
      </w:pPr>
      <w:bookmarkStart w:id="112" w:name="_Toc482704848"/>
      <w:r>
        <w:lastRenderedPageBreak/>
        <w:t>Attachment C</w:t>
      </w:r>
      <w:r w:rsidRPr="00C27D38">
        <w:t>—</w:t>
      </w:r>
      <w:r>
        <w:t>Approved C</w:t>
      </w:r>
      <w:r w:rsidR="00BD6EF9">
        <w:t>l</w:t>
      </w:r>
      <w:r>
        <w:t>aims Source Data</w:t>
      </w:r>
      <w:bookmarkEnd w:id="112"/>
    </w:p>
    <w:p w14:paraId="1C5501CE" w14:textId="77777777" w:rsidR="005442C5" w:rsidRDefault="005442C5" w:rsidP="005442C5">
      <w:pPr>
        <w:pStyle w:val="MHPBodyText"/>
      </w:pPr>
      <w:r>
        <w:t>Approved Claims Summaries</w:t>
      </w:r>
      <w:r w:rsidRPr="00790B70">
        <w:t xml:space="preserve"> are </w:t>
      </w:r>
      <w:r>
        <w:t xml:space="preserve">separately </w:t>
      </w:r>
      <w:r w:rsidRPr="00790B70">
        <w:t>provided to the MHP in a HIPAA-compliant manner.</w:t>
      </w:r>
      <w:r>
        <w:t xml:space="preserve"> </w:t>
      </w:r>
    </w:p>
    <w:p w14:paraId="0433099E" w14:textId="7BE47925" w:rsidR="005442C5" w:rsidRDefault="005442C5" w:rsidP="005442C5">
      <w:pPr>
        <w:pStyle w:val="MHPBodyText"/>
      </w:pPr>
      <w:r>
        <w:t>Two additional tables are provided below on Medi-Cal ACA Expansion beneficiaries and Medi-Cal beneficiaries served by cost bands.</w:t>
      </w:r>
      <w:r w:rsidR="007E2A76" w:rsidRPr="007E2A76">
        <w:t xml:space="preserve"> The actual counts are suppressed for cells containing n ≤11.</w:t>
      </w:r>
    </w:p>
    <w:p w14:paraId="35049458" w14:textId="77777777" w:rsidR="005442C5" w:rsidRDefault="005442C5" w:rsidP="005442C5">
      <w:pPr>
        <w:pStyle w:val="MHPBodyText"/>
      </w:pPr>
      <w:r w:rsidRPr="000825DE">
        <w:t>Table C1 show</w:t>
      </w:r>
      <w:r>
        <w:t>s</w:t>
      </w:r>
      <w:r w:rsidRPr="000825DE">
        <w:t xml:space="preserve"> the penetration rate and approved claims per beneficiary for the CY15 Medi-Cal </w:t>
      </w:r>
      <w:r>
        <w:t xml:space="preserve">ACA </w:t>
      </w:r>
      <w:r w:rsidRPr="000825DE">
        <w:t>Expansion Penetration Rate and Approved Claims per Beneficiary.</w:t>
      </w:r>
      <w:bookmarkStart w:id="113" w:name="att_c"/>
      <w:bookmarkEnd w:id="113"/>
    </w:p>
    <w:p w14:paraId="6D344468" w14:textId="3EB7DD44" w:rsidR="00A455E5" w:rsidRDefault="00113B3B" w:rsidP="007E2F16">
      <w:pPr>
        <w:pStyle w:val="MHPBodyText"/>
      </w:pPr>
      <w:r w:rsidRPr="00113B3B">
        <w:rPr>
          <w:noProof/>
        </w:rPr>
        <w:drawing>
          <wp:inline distT="0" distB="0" distL="0" distR="0" wp14:anchorId="5AB3683B" wp14:editId="3FA48BF3">
            <wp:extent cx="5943600" cy="18711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1871133"/>
                    </a:xfrm>
                    <a:prstGeom prst="rect">
                      <a:avLst/>
                    </a:prstGeom>
                    <a:noFill/>
                    <a:ln>
                      <a:noFill/>
                    </a:ln>
                  </pic:spPr>
                </pic:pic>
              </a:graphicData>
            </a:graphic>
          </wp:inline>
        </w:drawing>
      </w:r>
    </w:p>
    <w:p w14:paraId="4F4949C9" w14:textId="77777777" w:rsidR="0099561A" w:rsidRDefault="0099561A" w:rsidP="007E2F16">
      <w:pPr>
        <w:pStyle w:val="MHPBodyText"/>
      </w:pPr>
    </w:p>
    <w:p w14:paraId="2BE978A4" w14:textId="77777777" w:rsidR="008F1658" w:rsidRDefault="008F1658" w:rsidP="008F1658">
      <w:pPr>
        <w:pStyle w:val="MHPBodyText"/>
      </w:pPr>
      <w:r w:rsidRPr="0093654B">
        <w:t xml:space="preserve">Table C2 shows the distribution of the MHP </w:t>
      </w:r>
      <w:r>
        <w:t>b</w:t>
      </w:r>
      <w:r w:rsidRPr="0093654B">
        <w:t xml:space="preserve">eneficiaries </w:t>
      </w:r>
      <w:r>
        <w:t>served by approved claims per beneficiary (ACB) r</w:t>
      </w:r>
      <w:r w:rsidRPr="0093654B">
        <w:t xml:space="preserve">ange for </w:t>
      </w:r>
      <w:r>
        <w:t>three cost</w:t>
      </w:r>
      <w:r w:rsidRPr="0093654B">
        <w:t xml:space="preserve"> categories: under $20,000; $20,000 to $30,000, and those above $30,000.</w:t>
      </w:r>
    </w:p>
    <w:p w14:paraId="1DD8846D" w14:textId="694E02BD" w:rsidR="008F1658" w:rsidRDefault="00113B3B" w:rsidP="007E2F16">
      <w:pPr>
        <w:pStyle w:val="MHPBodyText"/>
      </w:pPr>
      <w:r w:rsidRPr="00113B3B">
        <w:rPr>
          <w:noProof/>
        </w:rPr>
        <w:drawing>
          <wp:inline distT="0" distB="0" distL="0" distR="0" wp14:anchorId="38FBC893" wp14:editId="4632F38C">
            <wp:extent cx="5943600" cy="16981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1698171"/>
                    </a:xfrm>
                    <a:prstGeom prst="rect">
                      <a:avLst/>
                    </a:prstGeom>
                    <a:noFill/>
                    <a:ln>
                      <a:noFill/>
                    </a:ln>
                  </pic:spPr>
                </pic:pic>
              </a:graphicData>
            </a:graphic>
          </wp:inline>
        </w:drawing>
      </w:r>
    </w:p>
    <w:p w14:paraId="165D04B8" w14:textId="77777777" w:rsidR="008F1658" w:rsidRDefault="008F1658" w:rsidP="007E2F16">
      <w:pPr>
        <w:pStyle w:val="MHPBodyText"/>
      </w:pPr>
    </w:p>
    <w:p w14:paraId="098AC663" w14:textId="77777777" w:rsidR="008F1658" w:rsidRDefault="008F1658" w:rsidP="007E2F16">
      <w:pPr>
        <w:pStyle w:val="MHPBodyText"/>
      </w:pPr>
    </w:p>
    <w:p w14:paraId="6A967A9E" w14:textId="77777777" w:rsidR="00A455E5" w:rsidRDefault="00A455E5" w:rsidP="007E2F16">
      <w:pPr>
        <w:pStyle w:val="MHPBodyText"/>
      </w:pPr>
    </w:p>
    <w:p w14:paraId="29EAF33D" w14:textId="77777777" w:rsidR="00A455E5" w:rsidRPr="00790B70" w:rsidRDefault="00A455E5" w:rsidP="007E2F16">
      <w:pPr>
        <w:pStyle w:val="MHPBodyText"/>
      </w:pPr>
    </w:p>
    <w:p w14:paraId="1EA2F8EC" w14:textId="77777777" w:rsidR="00A455E5" w:rsidRDefault="00A455E5" w:rsidP="00B471C4">
      <w:pPr>
        <w:jc w:val="center"/>
        <w:rPr>
          <w:rFonts w:ascii="Candara" w:hAnsi="Candara" w:cs="Arial"/>
          <w:b/>
          <w:sz w:val="28"/>
          <w:szCs w:val="28"/>
        </w:rPr>
        <w:sectPr w:rsidR="00A455E5" w:rsidSect="00F07D67">
          <w:pgSz w:w="12240" w:h="15840"/>
          <w:pgMar w:top="1440" w:right="1440" w:bottom="1584" w:left="1440" w:header="720" w:footer="720" w:gutter="0"/>
          <w:cols w:space="720"/>
          <w:docGrid w:linePitch="360"/>
        </w:sectPr>
      </w:pPr>
    </w:p>
    <w:p w14:paraId="4F39C677" w14:textId="77777777" w:rsidR="003A73E4" w:rsidRPr="00C27D38" w:rsidRDefault="003A73E4" w:rsidP="003A73E4">
      <w:pPr>
        <w:pStyle w:val="MHPAttachHead"/>
      </w:pPr>
      <w:bookmarkStart w:id="114" w:name="_Toc466577246"/>
      <w:bookmarkStart w:id="115" w:name="_Toc482704849"/>
      <w:r>
        <w:lastRenderedPageBreak/>
        <w:t>Attachment D</w:t>
      </w:r>
      <w:r w:rsidRPr="00C27D38">
        <w:t>—</w:t>
      </w:r>
      <w:r>
        <w:t>PIP Validation Tool</w:t>
      </w:r>
      <w:bookmarkStart w:id="116" w:name="pip_vtool"/>
      <w:bookmarkEnd w:id="114"/>
      <w:bookmarkEnd w:id="115"/>
      <w:bookmarkEnd w:id="1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E5E9F" w:themeFill="accent3" w:themeFillShade="BF"/>
        <w:tblLook w:val="04A0" w:firstRow="1" w:lastRow="0" w:firstColumn="1" w:lastColumn="0" w:noHBand="0" w:noVBand="1"/>
      </w:tblPr>
      <w:tblGrid>
        <w:gridCol w:w="9355"/>
        <w:gridCol w:w="3451"/>
      </w:tblGrid>
      <w:tr w:rsidR="003A73E4" w:rsidRPr="00C9517A" w14:paraId="3D23A8F0" w14:textId="77777777" w:rsidTr="006E7C05">
        <w:trPr>
          <w:trHeight w:val="576"/>
        </w:trPr>
        <w:tc>
          <w:tcPr>
            <w:tcW w:w="9355" w:type="dxa"/>
            <w:shd w:val="clear" w:color="auto" w:fill="1E5E9F" w:themeFill="accent3" w:themeFillShade="BF"/>
            <w:vAlign w:val="center"/>
          </w:tcPr>
          <w:p w14:paraId="767F96FF" w14:textId="77777777" w:rsidR="003A73E4" w:rsidRPr="00C9517A" w:rsidRDefault="003A73E4" w:rsidP="006E7C05">
            <w:pPr>
              <w:spacing w:before="0" w:after="0" w:line="240" w:lineRule="auto"/>
              <w:jc w:val="center"/>
              <w:rPr>
                <w:rFonts w:eastAsia="Times New Roman" w:cs="Times New Roman"/>
                <w:b/>
                <w:color w:val="FFFFFF" w:themeColor="background1"/>
                <w:sz w:val="24"/>
                <w:szCs w:val="24"/>
              </w:rPr>
            </w:pPr>
            <w:r w:rsidRPr="006D3920">
              <w:rPr>
                <w:rFonts w:eastAsia="Times New Roman" w:cs="Times New Roman"/>
                <w:b/>
                <w:color w:val="FFFFFF" w:themeColor="background1"/>
                <w:sz w:val="24"/>
                <w:szCs w:val="24"/>
              </w:rPr>
              <w:t>PERFORMANCE IMPROVEMENT PROJECT (PIP) VALIDATION WORKSHEET FY16-17</w:t>
            </w:r>
          </w:p>
        </w:tc>
        <w:tc>
          <w:tcPr>
            <w:tcW w:w="3451" w:type="dxa"/>
            <w:shd w:val="clear" w:color="auto" w:fill="1E5E9F" w:themeFill="accent3" w:themeFillShade="BF"/>
            <w:vAlign w:val="center"/>
          </w:tcPr>
          <w:p w14:paraId="17D0B7B0" w14:textId="77777777" w:rsidR="003A73E4" w:rsidRPr="00C9517A" w:rsidRDefault="003A73E4" w:rsidP="006E7C05">
            <w:pPr>
              <w:spacing w:before="0" w:after="0" w:line="240" w:lineRule="auto"/>
              <w:jc w:val="center"/>
              <w:rPr>
                <w:rFonts w:eastAsia="Times New Roman" w:cs="Times New Roman"/>
                <w:b/>
                <w:color w:val="FFFFFF" w:themeColor="background1"/>
                <w:sz w:val="24"/>
                <w:szCs w:val="24"/>
              </w:rPr>
            </w:pPr>
            <w:r w:rsidRPr="00C9517A">
              <w:rPr>
                <w:rFonts w:eastAsia="Times New Roman" w:cs="Times New Roman"/>
                <w:b/>
                <w:color w:val="FFFFFF" w:themeColor="background1"/>
                <w:sz w:val="24"/>
                <w:szCs w:val="24"/>
              </w:rPr>
              <w:t>CLINICAL PIP</w:t>
            </w:r>
          </w:p>
        </w:tc>
      </w:tr>
    </w:tbl>
    <w:p w14:paraId="1C14DC67" w14:textId="77777777" w:rsidR="003A73E4" w:rsidRPr="006D3920" w:rsidRDefault="003A73E4" w:rsidP="003A73E4">
      <w:pPr>
        <w:spacing w:before="0" w:after="0" w:line="240" w:lineRule="auto"/>
        <w:jc w:val="center"/>
        <w:rPr>
          <w:rFonts w:ascii="Calibri" w:eastAsia="Times New Roman" w:hAnsi="Calibri" w:cs="Times New Roman"/>
          <w:b/>
          <w:sz w:val="22"/>
          <w:szCs w:val="24"/>
        </w:rPr>
      </w:pPr>
    </w:p>
    <w:tbl>
      <w:tblPr>
        <w:tblW w:w="143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5030"/>
        <w:gridCol w:w="9344"/>
      </w:tblGrid>
      <w:tr w:rsidR="003A73E4" w:rsidRPr="006D3920" w14:paraId="3806BB73" w14:textId="77777777" w:rsidTr="006E7C05">
        <w:trPr>
          <w:jc w:val="center"/>
        </w:trPr>
        <w:tc>
          <w:tcPr>
            <w:tcW w:w="14374" w:type="dxa"/>
            <w:gridSpan w:val="2"/>
            <w:shd w:val="clear" w:color="auto" w:fill="1E5E9F"/>
          </w:tcPr>
          <w:p w14:paraId="67580D65" w14:textId="77777777" w:rsidR="003A73E4" w:rsidRPr="006D3920" w:rsidRDefault="003A73E4" w:rsidP="006E7C05">
            <w:pPr>
              <w:keepNext/>
              <w:spacing w:before="120" w:after="120" w:line="240" w:lineRule="auto"/>
              <w:rPr>
                <w:rFonts w:ascii="Calibri" w:eastAsia="Times New Roman" w:hAnsi="Calibri" w:cs="Times New Roman"/>
                <w:b/>
                <w:bCs/>
                <w:color w:val="FFFFFF"/>
                <w:sz w:val="24"/>
                <w:szCs w:val="24"/>
              </w:rPr>
            </w:pPr>
            <w:r w:rsidRPr="006D3920">
              <w:rPr>
                <w:rFonts w:ascii="Calibri" w:eastAsia="Times New Roman" w:hAnsi="Calibri" w:cs="Times New Roman"/>
                <w:b/>
                <w:bCs/>
                <w:color w:val="FFFFFF"/>
                <w:sz w:val="24"/>
                <w:szCs w:val="24"/>
              </w:rPr>
              <w:t>GENERAL INFORMATION</w:t>
            </w:r>
          </w:p>
        </w:tc>
      </w:tr>
      <w:tr w:rsidR="003A73E4" w:rsidRPr="006D3920" w14:paraId="67512A04" w14:textId="77777777" w:rsidTr="006E7C05">
        <w:trPr>
          <w:jc w:val="center"/>
        </w:trPr>
        <w:tc>
          <w:tcPr>
            <w:tcW w:w="14374" w:type="dxa"/>
            <w:gridSpan w:val="2"/>
          </w:tcPr>
          <w:p w14:paraId="755209DC" w14:textId="709E7F2F" w:rsidR="003A73E4" w:rsidRPr="006D3920" w:rsidRDefault="003A73E4" w:rsidP="006E7C05">
            <w:pPr>
              <w:tabs>
                <w:tab w:val="left" w:pos="8235"/>
                <w:tab w:val="left" w:pos="8685"/>
                <w:tab w:val="left" w:pos="10395"/>
                <w:tab w:val="left" w:pos="10845"/>
              </w:tabs>
              <w:spacing w:before="40" w:after="40" w:line="240" w:lineRule="auto"/>
              <w:rPr>
                <w:rFonts w:ascii="Calibri" w:eastAsia="Times New Roman" w:hAnsi="Calibri" w:cs="Arial"/>
                <w:sz w:val="22"/>
                <w:szCs w:val="24"/>
              </w:rPr>
            </w:pPr>
            <w:r w:rsidRPr="006D3920">
              <w:rPr>
                <w:rFonts w:ascii="Calibri" w:eastAsia="Times New Roman" w:hAnsi="Calibri" w:cs="Arial"/>
                <w:b/>
                <w:bCs/>
                <w:sz w:val="22"/>
                <w:szCs w:val="24"/>
              </w:rPr>
              <w:t>MHP</w:t>
            </w:r>
            <w:r w:rsidRPr="006D3920">
              <w:rPr>
                <w:rFonts w:ascii="Calibri" w:eastAsia="Times New Roman" w:hAnsi="Calibri" w:cs="Arial"/>
                <w:sz w:val="22"/>
                <w:szCs w:val="24"/>
              </w:rPr>
              <w:t xml:space="preserve">:  </w:t>
            </w:r>
            <w:r w:rsidR="002143E5">
              <w:rPr>
                <w:rFonts w:ascii="Calibri" w:eastAsia="Times New Roman" w:hAnsi="Calibri" w:cs="Arial"/>
                <w:sz w:val="22"/>
                <w:szCs w:val="24"/>
              </w:rPr>
              <w:t>Ventura County</w:t>
            </w:r>
            <w:r w:rsidR="00B01477">
              <w:rPr>
                <w:rFonts w:ascii="Calibri" w:eastAsia="Times New Roman" w:hAnsi="Calibri" w:cs="Arial"/>
                <w:sz w:val="22"/>
                <w:szCs w:val="24"/>
              </w:rPr>
              <w:t xml:space="preserve"> Behavioral Health (VCBH)</w:t>
            </w:r>
            <w:r w:rsidRPr="006D3920">
              <w:rPr>
                <w:rFonts w:ascii="Calibri" w:eastAsia="Times New Roman" w:hAnsi="Calibri" w:cs="Arial"/>
                <w:sz w:val="22"/>
                <w:szCs w:val="24"/>
              </w:rPr>
              <w:tab/>
            </w:r>
          </w:p>
        </w:tc>
      </w:tr>
      <w:tr w:rsidR="003A73E4" w:rsidRPr="006D3920" w14:paraId="517AB0E1" w14:textId="77777777" w:rsidTr="006E7C05">
        <w:trPr>
          <w:jc w:val="center"/>
        </w:trPr>
        <w:tc>
          <w:tcPr>
            <w:tcW w:w="14374" w:type="dxa"/>
            <w:gridSpan w:val="2"/>
          </w:tcPr>
          <w:p w14:paraId="2FC5C747" w14:textId="1826049C" w:rsidR="003A73E4" w:rsidRPr="006D3920" w:rsidRDefault="003A73E4" w:rsidP="006E7C05">
            <w:pPr>
              <w:spacing w:before="0" w:after="0" w:line="240" w:lineRule="auto"/>
              <w:rPr>
                <w:rFonts w:ascii="Calibri" w:eastAsia="Times New Roman" w:hAnsi="Calibri" w:cs="Times New Roman"/>
                <w:bCs/>
                <w:sz w:val="22"/>
                <w:szCs w:val="24"/>
              </w:rPr>
            </w:pPr>
            <w:r w:rsidRPr="006D3920">
              <w:rPr>
                <w:rFonts w:ascii="Calibri" w:eastAsia="Times New Roman" w:hAnsi="Calibri" w:cs="Times New Roman"/>
                <w:b/>
                <w:bCs/>
                <w:sz w:val="22"/>
                <w:szCs w:val="24"/>
              </w:rPr>
              <w:t>PIP Title</w:t>
            </w:r>
            <w:r w:rsidRPr="006D3920">
              <w:rPr>
                <w:rFonts w:ascii="Calibri" w:eastAsia="Times New Roman" w:hAnsi="Calibri" w:cs="Times New Roman"/>
                <w:sz w:val="22"/>
                <w:szCs w:val="24"/>
              </w:rPr>
              <w:t xml:space="preserve">:  </w:t>
            </w:r>
            <w:r w:rsidR="002143E5">
              <w:rPr>
                <w:rFonts w:ascii="Calibri" w:eastAsia="Times New Roman" w:hAnsi="Calibri" w:cs="Times New Roman"/>
                <w:sz w:val="22"/>
                <w:szCs w:val="24"/>
              </w:rPr>
              <w:t>Integrating Smoking Cessation Programs Into a Behavioral Health System</w:t>
            </w:r>
          </w:p>
        </w:tc>
      </w:tr>
      <w:tr w:rsidR="003A73E4" w:rsidRPr="006D3920" w14:paraId="24C89947" w14:textId="77777777" w:rsidTr="006E7C05">
        <w:trPr>
          <w:trHeight w:val="681"/>
          <w:jc w:val="center"/>
        </w:trPr>
        <w:tc>
          <w:tcPr>
            <w:tcW w:w="5030" w:type="dxa"/>
            <w:vMerge w:val="restart"/>
          </w:tcPr>
          <w:p w14:paraId="6AE08984" w14:textId="6D7D2072" w:rsidR="003A73E4" w:rsidRPr="006D3920" w:rsidRDefault="003A73E4" w:rsidP="006E7C05">
            <w:pPr>
              <w:rPr>
                <w:rFonts w:ascii="Calibri" w:eastAsia="Times New Roman" w:hAnsi="Calibri" w:cs="Arial"/>
                <w:sz w:val="22"/>
              </w:rPr>
            </w:pPr>
            <w:r w:rsidRPr="006D3920">
              <w:rPr>
                <w:rFonts w:ascii="Calibri" w:eastAsia="Times New Roman" w:hAnsi="Calibri" w:cs="Times New Roman"/>
                <w:b/>
                <w:bCs/>
                <w:sz w:val="22"/>
              </w:rPr>
              <w:t xml:space="preserve">Start Date </w:t>
            </w:r>
            <w:r w:rsidRPr="006D3920">
              <w:rPr>
                <w:rFonts w:ascii="Calibri" w:eastAsia="Times New Roman" w:hAnsi="Calibri" w:cs="Times New Roman"/>
                <w:sz w:val="22"/>
              </w:rPr>
              <w:t>(MM/DD/YY):</w:t>
            </w:r>
            <w:r w:rsidRPr="006D3920">
              <w:rPr>
                <w:rFonts w:ascii="Calibri" w:eastAsia="Times New Roman" w:hAnsi="Calibri" w:cs="Arial"/>
                <w:sz w:val="22"/>
              </w:rPr>
              <w:t xml:space="preserve"> </w:t>
            </w:r>
            <w:r w:rsidR="00DC5DD0">
              <w:rPr>
                <w:rFonts w:ascii="Calibri" w:eastAsia="Times New Roman" w:hAnsi="Calibri" w:cs="Arial"/>
                <w:sz w:val="22"/>
              </w:rPr>
              <w:t>June 2016</w:t>
            </w:r>
          </w:p>
          <w:p w14:paraId="43088EBB" w14:textId="04D4D9A2" w:rsidR="003A73E4" w:rsidRPr="006D3920" w:rsidRDefault="003A73E4" w:rsidP="006E7C05">
            <w:pPr>
              <w:rPr>
                <w:rFonts w:ascii="Calibri" w:eastAsia="Times New Roman" w:hAnsi="Calibri" w:cs="Times New Roman"/>
                <w:b/>
                <w:bCs/>
                <w:color w:val="000000"/>
                <w:sz w:val="22"/>
              </w:rPr>
            </w:pPr>
            <w:r w:rsidRPr="006D3920">
              <w:rPr>
                <w:rFonts w:ascii="Calibri" w:eastAsia="Times New Roman" w:hAnsi="Calibri" w:cs="Times New Roman"/>
                <w:b/>
                <w:bCs/>
                <w:color w:val="000000"/>
                <w:sz w:val="22"/>
              </w:rPr>
              <w:t xml:space="preserve">Completion Date </w:t>
            </w:r>
            <w:r w:rsidRPr="006D3920">
              <w:rPr>
                <w:rFonts w:ascii="Calibri" w:eastAsia="Times New Roman" w:hAnsi="Calibri" w:cs="Times New Roman"/>
                <w:bCs/>
                <w:color w:val="000000"/>
                <w:sz w:val="22"/>
              </w:rPr>
              <w:t xml:space="preserve">(MM/DD/YY): </w:t>
            </w:r>
            <w:r w:rsidR="00DC5DD0">
              <w:rPr>
                <w:rFonts w:ascii="Calibri" w:eastAsia="Times New Roman" w:hAnsi="Calibri" w:cs="Times New Roman"/>
                <w:bCs/>
                <w:color w:val="000000"/>
                <w:sz w:val="22"/>
              </w:rPr>
              <w:t>N/A</w:t>
            </w:r>
          </w:p>
          <w:p w14:paraId="3A58667D" w14:textId="03DF4382" w:rsidR="003A73E4" w:rsidRPr="006D3920" w:rsidRDefault="003A73E4" w:rsidP="006E7C05">
            <w:pPr>
              <w:rPr>
                <w:rFonts w:ascii="Calibri" w:eastAsia="Times New Roman" w:hAnsi="Calibri" w:cs="Times New Roman"/>
                <w:color w:val="000000"/>
                <w:sz w:val="22"/>
              </w:rPr>
            </w:pPr>
            <w:r w:rsidRPr="006D3920">
              <w:rPr>
                <w:rFonts w:ascii="Calibri" w:eastAsia="Times New Roman" w:hAnsi="Calibri" w:cs="Times New Roman"/>
                <w:b/>
                <w:bCs/>
                <w:color w:val="000000"/>
                <w:sz w:val="22"/>
              </w:rPr>
              <w:t>Projected Study Period</w:t>
            </w:r>
            <w:r w:rsidRPr="006D3920">
              <w:rPr>
                <w:rFonts w:ascii="Calibri" w:eastAsia="Times New Roman" w:hAnsi="Calibri" w:cs="Times New Roman"/>
                <w:color w:val="000000"/>
                <w:sz w:val="22"/>
              </w:rPr>
              <w:t xml:space="preserve"> (</w:t>
            </w:r>
            <w:r w:rsidR="00A522DA">
              <w:rPr>
                <w:rFonts w:ascii="Calibri" w:eastAsia="Times New Roman" w:hAnsi="Calibri" w:cs="Times New Roman"/>
                <w:color w:val="000000"/>
                <w:sz w:val="22"/>
              </w:rPr>
              <w:t>0</w:t>
            </w:r>
            <w:r w:rsidRPr="006D3920">
              <w:rPr>
                <w:rFonts w:ascii="Calibri" w:eastAsia="Times New Roman" w:hAnsi="Calibri" w:cs="Times New Roman"/>
                <w:color w:val="000000"/>
                <w:sz w:val="22"/>
              </w:rPr>
              <w:t>of Months):</w:t>
            </w:r>
            <w:r w:rsidR="00DC5DD0">
              <w:rPr>
                <w:rFonts w:ascii="Calibri" w:eastAsia="Times New Roman" w:hAnsi="Calibri" w:cs="Times New Roman"/>
                <w:color w:val="000000"/>
                <w:sz w:val="22"/>
              </w:rPr>
              <w:t xml:space="preserve">  N/A</w:t>
            </w:r>
          </w:p>
          <w:p w14:paraId="6C6098FB" w14:textId="0837628E" w:rsidR="003A73E4" w:rsidRPr="006D3920" w:rsidRDefault="003A73E4" w:rsidP="006E7C05">
            <w:pPr>
              <w:rPr>
                <w:rFonts w:ascii="Calibri" w:eastAsia="Times New Roman" w:hAnsi="Calibri" w:cs="Times New Roman"/>
                <w:color w:val="000000"/>
                <w:sz w:val="22"/>
              </w:rPr>
            </w:pPr>
            <w:r w:rsidRPr="006D3920">
              <w:rPr>
                <w:rFonts w:ascii="Calibri" w:eastAsia="Times New Roman" w:hAnsi="Calibri" w:cs="Times New Roman"/>
                <w:b/>
                <w:color w:val="000000"/>
                <w:sz w:val="22"/>
              </w:rPr>
              <w:t>Completed</w:t>
            </w:r>
            <w:r w:rsidRPr="006D3920">
              <w:rPr>
                <w:rFonts w:ascii="Calibri" w:eastAsia="Times New Roman" w:hAnsi="Calibri" w:cs="Times New Roman"/>
                <w:color w:val="000000"/>
                <w:sz w:val="22"/>
              </w:rPr>
              <w:t xml:space="preserve">:  Yes </w:t>
            </w:r>
            <w:sdt>
              <w:sdtPr>
                <w:rPr>
                  <w:rFonts w:ascii="Calibri" w:eastAsia="Times New Roman" w:hAnsi="Calibri" w:cs="Times New Roman"/>
                  <w:color w:val="000000"/>
                  <w:sz w:val="22"/>
                </w:rPr>
                <w:id w:val="-737172939"/>
                <w14:checkbox>
                  <w14:checked w14:val="0"/>
                  <w14:checkedState w14:val="2612" w14:font="MS Gothic"/>
                  <w14:uncheckedState w14:val="2610" w14:font="MS Gothic"/>
                </w14:checkbox>
              </w:sdtPr>
              <w:sdtContent>
                <w:r w:rsidR="00CE4F50">
                  <w:rPr>
                    <w:rFonts w:ascii="MS Gothic" w:eastAsia="MS Gothic" w:hAnsi="MS Gothic" w:cs="Times New Roman" w:hint="eastAsia"/>
                    <w:color w:val="000000"/>
                    <w:sz w:val="22"/>
                  </w:rPr>
                  <w:t>☐</w:t>
                </w:r>
              </w:sdtContent>
            </w:sdt>
            <w:r w:rsidRPr="006D3920">
              <w:rPr>
                <w:rFonts w:ascii="Calibri" w:eastAsia="Times New Roman" w:hAnsi="Calibri" w:cs="Times New Roman"/>
                <w:color w:val="000000"/>
                <w:sz w:val="22"/>
              </w:rPr>
              <w:t xml:space="preserve">           No </w:t>
            </w:r>
            <w:sdt>
              <w:sdtPr>
                <w:rPr>
                  <w:rFonts w:ascii="Calibri" w:eastAsia="Times New Roman" w:hAnsi="Calibri" w:cs="Times New Roman"/>
                  <w:color w:val="000000"/>
                  <w:sz w:val="22"/>
                </w:rPr>
                <w:id w:val="1859384565"/>
                <w14:checkbox>
                  <w14:checked w14:val="0"/>
                  <w14:checkedState w14:val="2612" w14:font="MS Gothic"/>
                  <w14:uncheckedState w14:val="2610" w14:font="MS Gothic"/>
                </w14:checkbox>
              </w:sdtPr>
              <w:sdtContent>
                <w:r w:rsidR="00CE4F50">
                  <w:rPr>
                    <w:rFonts w:ascii="MS Gothic" w:eastAsia="MS Gothic" w:hAnsi="MS Gothic" w:cs="Times New Roman" w:hint="eastAsia"/>
                    <w:color w:val="000000"/>
                    <w:sz w:val="22"/>
                  </w:rPr>
                  <w:t>☐</w:t>
                </w:r>
              </w:sdtContent>
            </w:sdt>
          </w:p>
          <w:p w14:paraId="50D9D1A4" w14:textId="3076A4F8" w:rsidR="003A73E4" w:rsidRPr="006D3920" w:rsidRDefault="003A73E4" w:rsidP="006E7C05">
            <w:pPr>
              <w:rPr>
                <w:rFonts w:ascii="Calibri" w:eastAsia="Times New Roman" w:hAnsi="Calibri" w:cs="Times New Roman"/>
                <w:color w:val="000000"/>
                <w:sz w:val="22"/>
              </w:rPr>
            </w:pPr>
            <w:r w:rsidRPr="006D3920">
              <w:rPr>
                <w:rFonts w:ascii="Calibri" w:eastAsia="Times New Roman" w:hAnsi="Calibri" w:cs="Times New Roman"/>
                <w:b/>
                <w:color w:val="000000"/>
                <w:sz w:val="22"/>
              </w:rPr>
              <w:t xml:space="preserve">Date(s) of On-Site Review </w:t>
            </w:r>
            <w:r w:rsidRPr="006D3920">
              <w:rPr>
                <w:rFonts w:ascii="Calibri" w:eastAsia="Times New Roman" w:hAnsi="Calibri" w:cs="Times New Roman"/>
                <w:color w:val="000000"/>
                <w:sz w:val="22"/>
              </w:rPr>
              <w:t xml:space="preserve">(MM/DD/YY): </w:t>
            </w:r>
            <w:r w:rsidR="00DC5DD0">
              <w:rPr>
                <w:rFonts w:ascii="Calibri" w:eastAsia="Times New Roman" w:hAnsi="Calibri" w:cs="Times New Roman"/>
                <w:color w:val="000000"/>
                <w:sz w:val="22"/>
              </w:rPr>
              <w:t>3/22-24/17</w:t>
            </w:r>
          </w:p>
          <w:p w14:paraId="4F4C4F2D" w14:textId="6FB87866" w:rsidR="003A73E4" w:rsidRPr="006D3920" w:rsidRDefault="003A73E4" w:rsidP="006E7C05">
            <w:pPr>
              <w:rPr>
                <w:rFonts w:ascii="Calibri" w:eastAsia="Times New Roman" w:hAnsi="Calibri" w:cs="Times New Roman"/>
                <w:color w:val="000000"/>
                <w:sz w:val="22"/>
              </w:rPr>
            </w:pPr>
            <w:r w:rsidRPr="006D3920">
              <w:rPr>
                <w:rFonts w:ascii="Calibri" w:eastAsia="Times New Roman" w:hAnsi="Calibri" w:cs="Times New Roman"/>
                <w:b/>
                <w:color w:val="000000"/>
                <w:sz w:val="22"/>
              </w:rPr>
              <w:t>Name of Reviewer</w:t>
            </w:r>
            <w:r w:rsidRPr="006D3920">
              <w:rPr>
                <w:rFonts w:ascii="Calibri" w:eastAsia="Times New Roman" w:hAnsi="Calibri" w:cs="Times New Roman"/>
                <w:color w:val="000000"/>
                <w:sz w:val="22"/>
              </w:rPr>
              <w:t>:</w:t>
            </w:r>
            <w:r w:rsidR="00DC5DD0">
              <w:rPr>
                <w:rFonts w:ascii="Calibri" w:eastAsia="Times New Roman" w:hAnsi="Calibri" w:cs="Times New Roman"/>
                <w:color w:val="000000"/>
                <w:sz w:val="22"/>
              </w:rPr>
              <w:t xml:space="preserve">  Rob Walton, RN, MPA</w:t>
            </w:r>
          </w:p>
          <w:p w14:paraId="3D865FF1" w14:textId="77777777" w:rsidR="003A73E4" w:rsidRPr="006D3920" w:rsidDel="007A4723" w:rsidRDefault="003A73E4" w:rsidP="006E7C05">
            <w:pPr>
              <w:rPr>
                <w:rFonts w:ascii="Calibri" w:eastAsia="Times New Roman" w:hAnsi="Calibri" w:cs="Times New Roman"/>
                <w:color w:val="000000"/>
                <w:sz w:val="22"/>
              </w:rPr>
            </w:pPr>
          </w:p>
        </w:tc>
        <w:tc>
          <w:tcPr>
            <w:tcW w:w="9344" w:type="dxa"/>
            <w:vAlign w:val="center"/>
          </w:tcPr>
          <w:p w14:paraId="671B7E49" w14:textId="77777777" w:rsidR="003A73E4" w:rsidRPr="006D3920" w:rsidRDefault="003A73E4" w:rsidP="006E7C05">
            <w:pPr>
              <w:rPr>
                <w:rFonts w:ascii="Cambria" w:eastAsia="Times New Roman" w:hAnsi="Cambria" w:cs="Arial"/>
                <w:sz w:val="22"/>
              </w:rPr>
            </w:pPr>
            <w:r w:rsidRPr="006D3920">
              <w:rPr>
                <w:rFonts w:ascii="Calibri" w:eastAsia="Times New Roman" w:hAnsi="Calibri" w:cs="Arial"/>
                <w:b/>
                <w:bCs/>
                <w:sz w:val="22"/>
              </w:rPr>
              <w:t>Status of PIP (Only Active and ongoing, and completed PIPs are rated):</w:t>
            </w:r>
          </w:p>
        </w:tc>
      </w:tr>
      <w:tr w:rsidR="003A73E4" w:rsidRPr="006D3920" w14:paraId="132D3587" w14:textId="77777777" w:rsidTr="006E7C05">
        <w:trPr>
          <w:trHeight w:val="340"/>
          <w:jc w:val="center"/>
        </w:trPr>
        <w:tc>
          <w:tcPr>
            <w:tcW w:w="5030" w:type="dxa"/>
            <w:vMerge/>
          </w:tcPr>
          <w:p w14:paraId="3EACFBB4" w14:textId="77777777" w:rsidR="003A73E4" w:rsidRPr="006D3920" w:rsidRDefault="003A73E4" w:rsidP="006E7C05">
            <w:pPr>
              <w:rPr>
                <w:rFonts w:ascii="Calibri" w:eastAsia="Times New Roman" w:hAnsi="Calibri" w:cs="Times New Roman"/>
                <w:b/>
                <w:bCs/>
                <w:sz w:val="22"/>
              </w:rPr>
            </w:pPr>
          </w:p>
        </w:tc>
        <w:tc>
          <w:tcPr>
            <w:tcW w:w="9344" w:type="dxa"/>
          </w:tcPr>
          <w:p w14:paraId="0D410A1A" w14:textId="77777777" w:rsidR="003A73E4" w:rsidRPr="006D3920" w:rsidRDefault="003A73E4" w:rsidP="006E7C05">
            <w:pPr>
              <w:spacing w:after="0"/>
              <w:rPr>
                <w:rFonts w:ascii="Calibri" w:eastAsia="Times New Roman" w:hAnsi="Calibri" w:cs="Arial"/>
                <w:b/>
                <w:bCs/>
                <w:sz w:val="22"/>
              </w:rPr>
            </w:pPr>
            <w:r w:rsidRPr="006D3920">
              <w:rPr>
                <w:rFonts w:ascii="Calibri" w:eastAsia="Times New Roman" w:hAnsi="Calibri" w:cs="Arial"/>
                <w:b/>
                <w:bCs/>
                <w:sz w:val="22"/>
              </w:rPr>
              <w:t>Rated</w:t>
            </w:r>
          </w:p>
        </w:tc>
      </w:tr>
      <w:tr w:rsidR="003A73E4" w:rsidRPr="006D3920" w14:paraId="1139CACE" w14:textId="77777777" w:rsidTr="006E7C05">
        <w:trPr>
          <w:trHeight w:val="681"/>
          <w:jc w:val="center"/>
        </w:trPr>
        <w:tc>
          <w:tcPr>
            <w:tcW w:w="5030" w:type="dxa"/>
            <w:vMerge/>
          </w:tcPr>
          <w:p w14:paraId="486B4AB8" w14:textId="77777777" w:rsidR="003A73E4" w:rsidRPr="006D3920" w:rsidRDefault="003A73E4" w:rsidP="006E7C05">
            <w:pPr>
              <w:rPr>
                <w:rFonts w:ascii="Calibri" w:eastAsia="Times New Roman" w:hAnsi="Calibri" w:cs="Times New Roman"/>
                <w:b/>
                <w:bCs/>
                <w:sz w:val="22"/>
              </w:rPr>
            </w:pPr>
          </w:p>
        </w:tc>
        <w:tc>
          <w:tcPr>
            <w:tcW w:w="9344" w:type="dxa"/>
          </w:tcPr>
          <w:p w14:paraId="571E440B" w14:textId="75364EB7" w:rsidR="003A73E4" w:rsidRPr="006D3920" w:rsidRDefault="00AC69B3" w:rsidP="006E7C05">
            <w:pPr>
              <w:rPr>
                <w:rFonts w:ascii="Calibri" w:eastAsia="Times New Roman" w:hAnsi="Calibri" w:cs="Times New Roman"/>
                <w:color w:val="000000"/>
                <w:sz w:val="22"/>
              </w:rPr>
            </w:pPr>
            <w:sdt>
              <w:sdtPr>
                <w:rPr>
                  <w:rFonts w:ascii="Calibri" w:eastAsia="Times New Roman" w:hAnsi="Calibri" w:cs="Times New Roman"/>
                  <w:color w:val="000000"/>
                  <w:sz w:val="22"/>
                </w:rPr>
                <w:id w:val="2126807284"/>
                <w14:checkbox>
                  <w14:checked w14:val="0"/>
                  <w14:checkedState w14:val="2612" w14:font="MS Gothic"/>
                  <w14:uncheckedState w14:val="2610" w14:font="MS Gothic"/>
                </w14:checkbox>
              </w:sdtPr>
              <w:sdtContent>
                <w:r w:rsidR="00CE4F50">
                  <w:rPr>
                    <w:rFonts w:ascii="MS Gothic" w:eastAsia="MS Gothic" w:hAnsi="MS Gothic" w:cs="Times New Roman" w:hint="eastAsia"/>
                    <w:color w:val="000000"/>
                    <w:sz w:val="22"/>
                  </w:rPr>
                  <w:t>☐</w:t>
                </w:r>
              </w:sdtContent>
            </w:sdt>
            <w:r w:rsidR="003A73E4" w:rsidRPr="006D3920">
              <w:rPr>
                <w:rFonts w:ascii="Calibri" w:eastAsia="Times New Roman" w:hAnsi="Calibri" w:cs="Times New Roman"/>
                <w:color w:val="000000"/>
                <w:sz w:val="22"/>
              </w:rPr>
              <w:t xml:space="preserve">   Active and ongoing (baseline established and interventions started)</w:t>
            </w:r>
          </w:p>
          <w:p w14:paraId="3F25339C" w14:textId="59328FD5" w:rsidR="003A73E4" w:rsidRPr="006D3920" w:rsidRDefault="00AC69B3" w:rsidP="006E7C05">
            <w:pPr>
              <w:rPr>
                <w:rFonts w:ascii="Calibri" w:eastAsia="Times New Roman" w:hAnsi="Calibri" w:cs="Arial"/>
                <w:b/>
                <w:bCs/>
                <w:sz w:val="22"/>
              </w:rPr>
            </w:pPr>
            <w:sdt>
              <w:sdtPr>
                <w:rPr>
                  <w:rFonts w:ascii="Calibri" w:eastAsia="Times New Roman" w:hAnsi="Calibri" w:cs="Times New Roman"/>
                  <w:color w:val="000000"/>
                  <w:sz w:val="22"/>
                </w:rPr>
                <w:id w:val="2060427291"/>
                <w14:checkbox>
                  <w14:checked w14:val="0"/>
                  <w14:checkedState w14:val="2612" w14:font="MS Gothic"/>
                  <w14:uncheckedState w14:val="2610" w14:font="MS Gothic"/>
                </w14:checkbox>
              </w:sdtPr>
              <w:sdtContent>
                <w:r w:rsidR="00CE4F50">
                  <w:rPr>
                    <w:rFonts w:ascii="MS Gothic" w:eastAsia="MS Gothic" w:hAnsi="MS Gothic" w:cs="Times New Roman" w:hint="eastAsia"/>
                    <w:color w:val="000000"/>
                    <w:sz w:val="22"/>
                  </w:rPr>
                  <w:t>☐</w:t>
                </w:r>
              </w:sdtContent>
            </w:sdt>
            <w:r w:rsidR="003A73E4" w:rsidRPr="006D3920">
              <w:rPr>
                <w:rFonts w:ascii="Calibri" w:eastAsia="Times New Roman" w:hAnsi="Calibri" w:cs="Times New Roman"/>
                <w:color w:val="000000"/>
                <w:sz w:val="22"/>
              </w:rPr>
              <w:t xml:space="preserve">   Completed since the prior External Quality Review (EQR)</w:t>
            </w:r>
          </w:p>
        </w:tc>
      </w:tr>
      <w:tr w:rsidR="003A73E4" w:rsidRPr="006D3920" w14:paraId="076C3461" w14:textId="77777777" w:rsidTr="006E7C05">
        <w:trPr>
          <w:trHeight w:val="385"/>
          <w:jc w:val="center"/>
        </w:trPr>
        <w:tc>
          <w:tcPr>
            <w:tcW w:w="5030" w:type="dxa"/>
            <w:vMerge/>
          </w:tcPr>
          <w:p w14:paraId="71260039" w14:textId="77777777" w:rsidR="003A73E4" w:rsidRPr="006D3920" w:rsidRDefault="003A73E4" w:rsidP="006E7C05">
            <w:pPr>
              <w:rPr>
                <w:rFonts w:ascii="Calibri" w:eastAsia="Times New Roman" w:hAnsi="Calibri" w:cs="Times New Roman"/>
                <w:b/>
                <w:bCs/>
                <w:sz w:val="22"/>
              </w:rPr>
            </w:pPr>
          </w:p>
        </w:tc>
        <w:tc>
          <w:tcPr>
            <w:tcW w:w="9344" w:type="dxa"/>
          </w:tcPr>
          <w:p w14:paraId="59E37E2C" w14:textId="77777777" w:rsidR="003A73E4" w:rsidRPr="006D3920" w:rsidRDefault="003A73E4" w:rsidP="006E7C05">
            <w:pPr>
              <w:spacing w:after="0"/>
              <w:rPr>
                <w:rFonts w:ascii="Calibri" w:eastAsia="Times New Roman" w:hAnsi="Calibri" w:cs="Arial"/>
                <w:b/>
                <w:bCs/>
                <w:sz w:val="22"/>
              </w:rPr>
            </w:pPr>
            <w:r w:rsidRPr="006D3920">
              <w:rPr>
                <w:rFonts w:ascii="Calibri" w:eastAsia="Times New Roman" w:hAnsi="Calibri" w:cs="Arial"/>
                <w:b/>
                <w:bCs/>
                <w:sz w:val="22"/>
              </w:rPr>
              <w:t>Not rated. Comments provided in the PIP Validation Tool for technical assistance purposes only.</w:t>
            </w:r>
          </w:p>
        </w:tc>
      </w:tr>
      <w:tr w:rsidR="003A73E4" w:rsidRPr="006D3920" w14:paraId="379491A6" w14:textId="77777777" w:rsidTr="006E7C05">
        <w:trPr>
          <w:trHeight w:val="681"/>
          <w:jc w:val="center"/>
        </w:trPr>
        <w:tc>
          <w:tcPr>
            <w:tcW w:w="5030" w:type="dxa"/>
            <w:vMerge/>
          </w:tcPr>
          <w:p w14:paraId="5D223146" w14:textId="77777777" w:rsidR="003A73E4" w:rsidRPr="006D3920" w:rsidRDefault="003A73E4" w:rsidP="006E7C05">
            <w:pPr>
              <w:rPr>
                <w:rFonts w:ascii="Calibri" w:eastAsia="Times New Roman" w:hAnsi="Calibri" w:cs="Times New Roman"/>
                <w:b/>
                <w:bCs/>
                <w:sz w:val="22"/>
              </w:rPr>
            </w:pPr>
          </w:p>
        </w:tc>
        <w:tc>
          <w:tcPr>
            <w:tcW w:w="9344" w:type="dxa"/>
          </w:tcPr>
          <w:p w14:paraId="03C92193" w14:textId="2894FE0F" w:rsidR="003A73E4" w:rsidRPr="006D3920" w:rsidRDefault="00AC69B3" w:rsidP="006E7C05">
            <w:pPr>
              <w:rPr>
                <w:rFonts w:ascii="Calibri" w:eastAsia="Times New Roman" w:hAnsi="Calibri" w:cs="Times New Roman"/>
                <w:color w:val="000000"/>
                <w:sz w:val="22"/>
              </w:rPr>
            </w:pPr>
            <w:sdt>
              <w:sdtPr>
                <w:rPr>
                  <w:rFonts w:ascii="Calibri" w:eastAsia="Times New Roman" w:hAnsi="Calibri" w:cs="Times New Roman"/>
                  <w:color w:val="000000"/>
                  <w:sz w:val="22"/>
                </w:rPr>
                <w:id w:val="918207799"/>
                <w14:checkbox>
                  <w14:checked w14:val="1"/>
                  <w14:checkedState w14:val="2612" w14:font="MS Gothic"/>
                  <w14:uncheckedState w14:val="2610" w14:font="MS Gothic"/>
                </w14:checkbox>
              </w:sdtPr>
              <w:sdtContent>
                <w:r w:rsidR="00E15540">
                  <w:rPr>
                    <w:rFonts w:ascii="MS Gothic" w:eastAsia="MS Gothic" w:hAnsi="MS Gothic" w:cs="Times New Roman" w:hint="eastAsia"/>
                    <w:color w:val="000000"/>
                    <w:sz w:val="22"/>
                  </w:rPr>
                  <w:t>☒</w:t>
                </w:r>
              </w:sdtContent>
            </w:sdt>
            <w:r w:rsidR="003A73E4" w:rsidRPr="006D3920">
              <w:rPr>
                <w:rFonts w:ascii="Calibri" w:eastAsia="Times New Roman" w:hAnsi="Calibri" w:cs="Times New Roman"/>
                <w:color w:val="000000"/>
                <w:sz w:val="22"/>
              </w:rPr>
              <w:t xml:space="preserve">   Concept only, not yet active (interventions not started)</w:t>
            </w:r>
          </w:p>
          <w:p w14:paraId="5619C165" w14:textId="47DE3984" w:rsidR="003A73E4" w:rsidRPr="006D3920" w:rsidRDefault="00AC69B3" w:rsidP="006E7C05">
            <w:pPr>
              <w:rPr>
                <w:rFonts w:ascii="Calibri" w:eastAsia="Times New Roman" w:hAnsi="Calibri" w:cs="Times New Roman"/>
                <w:color w:val="000000"/>
                <w:sz w:val="22"/>
              </w:rPr>
            </w:pPr>
            <w:sdt>
              <w:sdtPr>
                <w:rPr>
                  <w:rFonts w:ascii="Calibri" w:eastAsia="Times New Roman" w:hAnsi="Calibri" w:cs="Times New Roman"/>
                  <w:sz w:val="24"/>
                  <w:szCs w:val="24"/>
                </w:rPr>
                <w:id w:val="6410148"/>
                <w14:checkbox>
                  <w14:checked w14:val="0"/>
                  <w14:checkedState w14:val="2612" w14:font="MS Gothic"/>
                  <w14:uncheckedState w14:val="2610" w14:font="MS Gothic"/>
                </w14:checkbox>
              </w:sdtPr>
              <w:sdtContent>
                <w:r w:rsidR="00CE4F50">
                  <w:rPr>
                    <w:rFonts w:ascii="MS Gothic" w:eastAsia="MS Gothic" w:hAnsi="MS Gothic" w:cs="Times New Roman" w:hint="eastAsia"/>
                    <w:sz w:val="24"/>
                    <w:szCs w:val="24"/>
                  </w:rPr>
                  <w:t>☐</w:t>
                </w:r>
              </w:sdtContent>
            </w:sdt>
            <w:r w:rsidR="003A73E4" w:rsidRPr="006D3920">
              <w:rPr>
                <w:rFonts w:ascii="Calibri" w:eastAsia="Times New Roman" w:hAnsi="Calibri" w:cs="Times New Roman"/>
                <w:sz w:val="24"/>
                <w:szCs w:val="24"/>
              </w:rPr>
              <w:t xml:space="preserve"> </w:t>
            </w:r>
            <w:r w:rsidR="003A73E4" w:rsidRPr="006D3920">
              <w:rPr>
                <w:rFonts w:ascii="Calibri" w:eastAsia="Times New Roman" w:hAnsi="Calibri" w:cs="Times New Roman"/>
                <w:color w:val="000000"/>
                <w:sz w:val="22"/>
              </w:rPr>
              <w:t xml:space="preserve">  Inactive, developed in a prior year</w:t>
            </w:r>
          </w:p>
          <w:p w14:paraId="6C7468A1" w14:textId="791AE296" w:rsidR="003A73E4" w:rsidRDefault="00AC69B3" w:rsidP="006E7C05">
            <w:pPr>
              <w:rPr>
                <w:rFonts w:ascii="Calibri" w:eastAsia="Times New Roman" w:hAnsi="Calibri" w:cs="Times New Roman"/>
                <w:color w:val="000000"/>
                <w:sz w:val="22"/>
              </w:rPr>
            </w:pPr>
            <w:sdt>
              <w:sdtPr>
                <w:rPr>
                  <w:rFonts w:ascii="Calibri" w:eastAsia="Times New Roman" w:hAnsi="Calibri" w:cs="Times New Roman"/>
                  <w:color w:val="000000"/>
                  <w:sz w:val="22"/>
                </w:rPr>
                <w:id w:val="-136491250"/>
                <w14:checkbox>
                  <w14:checked w14:val="0"/>
                  <w14:checkedState w14:val="2612" w14:font="MS Gothic"/>
                  <w14:uncheckedState w14:val="2610" w14:font="MS Gothic"/>
                </w14:checkbox>
              </w:sdtPr>
              <w:sdtContent>
                <w:r w:rsidR="00CE4F50">
                  <w:rPr>
                    <w:rFonts w:ascii="MS Gothic" w:eastAsia="MS Gothic" w:hAnsi="MS Gothic" w:cs="Times New Roman" w:hint="eastAsia"/>
                    <w:color w:val="000000"/>
                    <w:sz w:val="22"/>
                  </w:rPr>
                  <w:t>☐</w:t>
                </w:r>
              </w:sdtContent>
            </w:sdt>
            <w:r w:rsidR="003A73E4" w:rsidRPr="006D3920">
              <w:rPr>
                <w:rFonts w:ascii="Calibri" w:eastAsia="Times New Roman" w:hAnsi="Calibri" w:cs="Times New Roman"/>
                <w:color w:val="000000"/>
                <w:sz w:val="22"/>
              </w:rPr>
              <w:t xml:space="preserve">   Submission determined not to be a PIP</w:t>
            </w:r>
          </w:p>
          <w:p w14:paraId="351D13FD" w14:textId="13130AC2" w:rsidR="00196C2F" w:rsidRPr="00196C2F" w:rsidRDefault="00AC69B3" w:rsidP="006E7C05">
            <w:pPr>
              <w:rPr>
                <w:rFonts w:ascii="Calibri" w:eastAsia="Times New Roman" w:hAnsi="Calibri" w:cs="Times New Roman"/>
                <w:color w:val="000000"/>
                <w:sz w:val="22"/>
              </w:rPr>
            </w:pPr>
            <w:sdt>
              <w:sdtPr>
                <w:rPr>
                  <w:rFonts w:ascii="Calibri" w:eastAsia="Times New Roman" w:hAnsi="Calibri" w:cs="Times New Roman"/>
                  <w:color w:val="000000"/>
                  <w:sz w:val="22"/>
                </w:rPr>
                <w:id w:val="-1518529216"/>
                <w14:checkbox>
                  <w14:checked w14:val="0"/>
                  <w14:checkedState w14:val="2612" w14:font="MS Gothic"/>
                  <w14:uncheckedState w14:val="2610" w14:font="MS Gothic"/>
                </w14:checkbox>
              </w:sdtPr>
              <w:sdtContent>
                <w:r w:rsidR="00CE4F50">
                  <w:rPr>
                    <w:rFonts w:ascii="MS Gothic" w:eastAsia="MS Gothic" w:hAnsi="MS Gothic" w:cs="Times New Roman" w:hint="eastAsia"/>
                    <w:color w:val="000000"/>
                    <w:sz w:val="22"/>
                  </w:rPr>
                  <w:t>☐</w:t>
                </w:r>
              </w:sdtContent>
            </w:sdt>
            <w:r w:rsidR="00196C2F" w:rsidRPr="006D3920">
              <w:rPr>
                <w:rFonts w:ascii="Calibri" w:eastAsia="Times New Roman" w:hAnsi="Calibri" w:cs="Times New Roman"/>
                <w:color w:val="000000"/>
                <w:sz w:val="22"/>
              </w:rPr>
              <w:t xml:space="preserve">   </w:t>
            </w:r>
            <w:r w:rsidR="00196C2F">
              <w:rPr>
                <w:rFonts w:ascii="Calibri" w:eastAsia="Times New Roman" w:hAnsi="Calibri" w:cs="Times New Roman"/>
                <w:color w:val="000000"/>
                <w:sz w:val="22"/>
              </w:rPr>
              <w:t>No Clinical PIP was submitted</w:t>
            </w:r>
          </w:p>
        </w:tc>
      </w:tr>
      <w:tr w:rsidR="003A73E4" w:rsidRPr="006D3920" w14:paraId="305025EB" w14:textId="77777777" w:rsidTr="006E7C05">
        <w:trPr>
          <w:jc w:val="center"/>
        </w:trPr>
        <w:tc>
          <w:tcPr>
            <w:tcW w:w="14374" w:type="dxa"/>
            <w:gridSpan w:val="2"/>
            <w:shd w:val="clear" w:color="auto" w:fill="auto"/>
          </w:tcPr>
          <w:p w14:paraId="59A464BF" w14:textId="775A112A" w:rsidR="003A73E4" w:rsidRDefault="00E67824" w:rsidP="006E7C05">
            <w:pPr>
              <w:tabs>
                <w:tab w:val="left" w:pos="-1440"/>
              </w:tabs>
              <w:spacing w:before="40" w:after="40" w:line="240" w:lineRule="auto"/>
              <w:ind w:left="450" w:hanging="450"/>
              <w:rPr>
                <w:rFonts w:ascii="Calibri" w:eastAsia="Times New Roman" w:hAnsi="Calibri" w:cs="Arial"/>
                <w:sz w:val="22"/>
                <w:szCs w:val="24"/>
              </w:rPr>
            </w:pPr>
            <w:r>
              <w:rPr>
                <w:rFonts w:ascii="Calibri" w:eastAsia="Times New Roman" w:hAnsi="Calibri" w:cs="Arial"/>
                <w:b/>
                <w:bCs/>
                <w:sz w:val="22"/>
                <w:szCs w:val="24"/>
              </w:rPr>
              <w:t xml:space="preserve">Brief Description </w:t>
            </w:r>
            <w:r w:rsidR="003A73E4" w:rsidRPr="006D3920">
              <w:rPr>
                <w:rFonts w:ascii="Calibri" w:eastAsia="Times New Roman" w:hAnsi="Calibri" w:cs="Arial"/>
                <w:b/>
                <w:bCs/>
                <w:sz w:val="22"/>
                <w:szCs w:val="24"/>
              </w:rPr>
              <w:t xml:space="preserve">of PIP </w:t>
            </w:r>
            <w:r w:rsidR="003A73E4" w:rsidRPr="006D3920">
              <w:rPr>
                <w:rFonts w:ascii="Calibri" w:eastAsia="Times New Roman" w:hAnsi="Calibri" w:cs="Arial"/>
                <w:bCs/>
                <w:sz w:val="22"/>
                <w:szCs w:val="24"/>
              </w:rPr>
              <w:t>(including goal and what PIP is attempting to accomplish)</w:t>
            </w:r>
            <w:r w:rsidR="003A73E4" w:rsidRPr="006D3920">
              <w:rPr>
                <w:rFonts w:ascii="Calibri" w:eastAsia="Times New Roman" w:hAnsi="Calibri" w:cs="Arial"/>
                <w:sz w:val="22"/>
                <w:szCs w:val="24"/>
              </w:rPr>
              <w:t>:</w:t>
            </w:r>
          </w:p>
          <w:p w14:paraId="7D308A51" w14:textId="68204741" w:rsidR="009E79D9" w:rsidRDefault="00500DB2" w:rsidP="00C434C4">
            <w:pPr>
              <w:spacing w:before="60" w:after="60" w:line="240" w:lineRule="auto"/>
              <w:rPr>
                <w:rFonts w:ascii="Calibri" w:eastAsia="Times New Roman" w:hAnsi="Calibri" w:cs="Arial"/>
                <w:bCs/>
                <w:sz w:val="22"/>
                <w:szCs w:val="24"/>
              </w:rPr>
            </w:pPr>
            <w:r>
              <w:rPr>
                <w:rFonts w:ascii="Calibri" w:eastAsia="Times New Roman" w:hAnsi="Calibri" w:cs="Arial"/>
                <w:bCs/>
                <w:sz w:val="22"/>
                <w:szCs w:val="24"/>
              </w:rPr>
              <w:t>The Ventura County Behavioral Health (VCBH) MHP selected smoking cessation due to the literature on smoking, premature loss of life associated with smoking consequences, and data from a pilot survey which confirmed their initial concerns</w:t>
            </w:r>
            <w:r w:rsidR="009E79D9">
              <w:rPr>
                <w:rFonts w:ascii="Calibri" w:eastAsia="Times New Roman" w:hAnsi="Calibri" w:cs="Arial"/>
                <w:bCs/>
                <w:sz w:val="22"/>
                <w:szCs w:val="24"/>
              </w:rPr>
              <w:t>, with documented efforts dating back to June 2016</w:t>
            </w:r>
            <w:r>
              <w:rPr>
                <w:rFonts w:ascii="Calibri" w:eastAsia="Times New Roman" w:hAnsi="Calibri" w:cs="Arial"/>
                <w:bCs/>
                <w:sz w:val="22"/>
                <w:szCs w:val="24"/>
              </w:rPr>
              <w:t xml:space="preserve">. </w:t>
            </w:r>
            <w:r w:rsidR="009E79D9">
              <w:rPr>
                <w:rFonts w:ascii="Calibri" w:eastAsia="Times New Roman" w:hAnsi="Calibri" w:cs="Arial"/>
                <w:bCs/>
                <w:sz w:val="22"/>
                <w:szCs w:val="24"/>
              </w:rPr>
              <w:t xml:space="preserve">  The Medical Director of Adult and ADP Services, Brian Taylor, MD, was </w:t>
            </w:r>
            <w:r w:rsidR="00BD634F">
              <w:rPr>
                <w:rFonts w:ascii="Calibri" w:eastAsia="Times New Roman" w:hAnsi="Calibri" w:cs="Arial"/>
                <w:bCs/>
                <w:sz w:val="22"/>
                <w:szCs w:val="24"/>
              </w:rPr>
              <w:t xml:space="preserve">identified as project </w:t>
            </w:r>
            <w:r w:rsidR="009E79D9">
              <w:rPr>
                <w:rFonts w:ascii="Calibri" w:eastAsia="Times New Roman" w:hAnsi="Calibri" w:cs="Arial"/>
                <w:bCs/>
                <w:sz w:val="22"/>
                <w:szCs w:val="24"/>
              </w:rPr>
              <w:t xml:space="preserve">leader of this effort.  </w:t>
            </w:r>
          </w:p>
          <w:p w14:paraId="2DD3E48A" w14:textId="6B905613" w:rsidR="009E79D9" w:rsidRDefault="009E79D9" w:rsidP="00C434C4">
            <w:pPr>
              <w:spacing w:before="60" w:after="60" w:line="240" w:lineRule="auto"/>
              <w:rPr>
                <w:rFonts w:ascii="Calibri" w:eastAsia="Times New Roman" w:hAnsi="Calibri" w:cs="Arial"/>
                <w:bCs/>
                <w:sz w:val="22"/>
                <w:szCs w:val="24"/>
              </w:rPr>
            </w:pPr>
            <w:r>
              <w:rPr>
                <w:rFonts w:ascii="Calibri" w:eastAsia="Times New Roman" w:hAnsi="Calibri" w:cs="Arial"/>
                <w:bCs/>
                <w:sz w:val="22"/>
                <w:szCs w:val="24"/>
              </w:rPr>
              <w:lastRenderedPageBreak/>
              <w:t xml:space="preserve">The focus upon physical health issues </w:t>
            </w:r>
            <w:r w:rsidR="00BD634F">
              <w:rPr>
                <w:rFonts w:ascii="Calibri" w:eastAsia="Times New Roman" w:hAnsi="Calibri" w:cs="Arial"/>
                <w:bCs/>
                <w:sz w:val="22"/>
                <w:szCs w:val="24"/>
              </w:rPr>
              <w:t xml:space="preserve">by MHPs </w:t>
            </w:r>
            <w:r>
              <w:rPr>
                <w:rFonts w:ascii="Calibri" w:eastAsia="Times New Roman" w:hAnsi="Calibri" w:cs="Arial"/>
                <w:bCs/>
                <w:sz w:val="22"/>
                <w:szCs w:val="24"/>
              </w:rPr>
              <w:t xml:space="preserve">continues to emerge as a trend when one looks at health integration and efforts of mental health service delivery to attend to health matters such as hypertension and other physical health issues – of which smoking has a negative impact upon the health and longevity of MHP consumers.  In fact, smoking related illness is the number one cause of death in people with mental illness or addiction.  </w:t>
            </w:r>
          </w:p>
          <w:p w14:paraId="5C0BC3AE" w14:textId="647AB3A3" w:rsidR="009E79D9" w:rsidRDefault="009E79D9" w:rsidP="00C434C4">
            <w:pPr>
              <w:spacing w:before="60" w:after="60" w:line="240" w:lineRule="auto"/>
              <w:rPr>
                <w:rFonts w:ascii="Calibri" w:eastAsia="Times New Roman" w:hAnsi="Calibri" w:cs="Arial"/>
                <w:bCs/>
                <w:sz w:val="22"/>
                <w:szCs w:val="24"/>
              </w:rPr>
            </w:pPr>
            <w:r>
              <w:rPr>
                <w:rFonts w:ascii="Calibri" w:eastAsia="Times New Roman" w:hAnsi="Calibri" w:cs="Arial"/>
                <w:bCs/>
                <w:sz w:val="22"/>
                <w:szCs w:val="24"/>
              </w:rPr>
              <w:t>The initial validation survey of consumers involved 95 individuals interviewed at all adult clinic sites.  The results indicated that 46% were smokers, and 72% of the smokers expressed an interest in quitting; 94% indicated prior cessation attempts that had failed.</w:t>
            </w:r>
            <w:r w:rsidR="00C434C4">
              <w:rPr>
                <w:rFonts w:ascii="Calibri" w:eastAsia="Times New Roman" w:hAnsi="Calibri" w:cs="Arial"/>
                <w:bCs/>
                <w:sz w:val="22"/>
                <w:szCs w:val="24"/>
              </w:rPr>
              <w:t xml:space="preserve">  Following local confirmation that there existed a problem with smoking and tobacco use among its served population, the MHP also considered other literature some of which was specific to treatment interventions and application of smoking cessation to the mentally ill and addicted populations.</w:t>
            </w:r>
          </w:p>
          <w:p w14:paraId="5E9E8AC7" w14:textId="382AC88A" w:rsidR="00C434C4" w:rsidRDefault="00C434C4" w:rsidP="00C434C4">
            <w:pPr>
              <w:spacing w:before="60" w:after="60" w:line="240" w:lineRule="auto"/>
              <w:rPr>
                <w:rFonts w:ascii="Calibri" w:eastAsia="Times New Roman" w:hAnsi="Calibri" w:cs="Arial"/>
                <w:bCs/>
                <w:sz w:val="22"/>
                <w:szCs w:val="24"/>
              </w:rPr>
            </w:pPr>
            <w:r>
              <w:rPr>
                <w:rFonts w:ascii="Calibri" w:eastAsia="Times New Roman" w:hAnsi="Calibri" w:cs="Arial"/>
                <w:bCs/>
                <w:sz w:val="22"/>
                <w:szCs w:val="24"/>
              </w:rPr>
              <w:t>The MHP identified indicators for tracking the results of this PIP, spanning from data from screening of consumers, referral to the “Call It Quits” program, the use of pharmacotherapy support, and tracking over time the data on those who remain fee of tobacco; the MHP also is tracking the data on the staff trained in Basic Tobacco Intervention Skills, a certification program.</w:t>
            </w:r>
            <w:r w:rsidR="00C46778">
              <w:rPr>
                <w:rFonts w:ascii="Calibri" w:eastAsia="Times New Roman" w:hAnsi="Calibri" w:cs="Arial"/>
                <w:bCs/>
                <w:sz w:val="22"/>
                <w:szCs w:val="24"/>
              </w:rPr>
              <w:t xml:space="preserve"> </w:t>
            </w:r>
            <w:r>
              <w:rPr>
                <w:rFonts w:ascii="Calibri" w:eastAsia="Times New Roman" w:hAnsi="Calibri" w:cs="Arial"/>
                <w:bCs/>
                <w:sz w:val="22"/>
                <w:szCs w:val="24"/>
              </w:rPr>
              <w:t xml:space="preserve">The MHP identified four interventions, as well, the majority of which are training and tracking changes, particularly relevant are those that </w:t>
            </w:r>
            <w:r w:rsidR="00C46778">
              <w:rPr>
                <w:rFonts w:ascii="Calibri" w:eastAsia="Times New Roman" w:hAnsi="Calibri" w:cs="Arial"/>
                <w:bCs/>
                <w:sz w:val="22"/>
                <w:szCs w:val="24"/>
              </w:rPr>
              <w:t xml:space="preserve">support the tracking process.  </w:t>
            </w:r>
          </w:p>
          <w:p w14:paraId="5C5C2D46" w14:textId="550AAEE7" w:rsidR="00C46778" w:rsidRDefault="00C46778" w:rsidP="00C434C4">
            <w:pPr>
              <w:spacing w:before="60" w:after="60" w:line="240" w:lineRule="auto"/>
              <w:rPr>
                <w:rFonts w:ascii="Calibri" w:eastAsia="Times New Roman" w:hAnsi="Calibri" w:cs="Arial"/>
                <w:bCs/>
                <w:sz w:val="22"/>
                <w:szCs w:val="24"/>
              </w:rPr>
            </w:pPr>
            <w:r>
              <w:rPr>
                <w:rFonts w:ascii="Calibri" w:eastAsia="Times New Roman" w:hAnsi="Calibri" w:cs="Arial"/>
                <w:bCs/>
                <w:sz w:val="22"/>
                <w:szCs w:val="24"/>
              </w:rPr>
              <w:t>As of this review, February 22-24, 2017, the MHP was unable to report baseline data for any of its indicators and had not yet implemented any of the described interventions.  The PIP does show the promise of improving the health of the MHPs consumers as related to tobacco use and tobacco-related illnesses.  At this time, however, absent baseline data and active interventions, this PIP is considered “Concept Only,” and is rated in this validation tool for the purpose of providing feedback to the MHP.</w:t>
            </w:r>
          </w:p>
          <w:p w14:paraId="09AC4142" w14:textId="26B8854C" w:rsidR="003A73E4" w:rsidRPr="00C46778" w:rsidRDefault="003A73E4" w:rsidP="00C46778">
            <w:pPr>
              <w:tabs>
                <w:tab w:val="left" w:pos="-1440"/>
              </w:tabs>
              <w:spacing w:before="40" w:after="40" w:line="240" w:lineRule="auto"/>
              <w:ind w:left="450" w:hanging="450"/>
              <w:rPr>
                <w:rFonts w:ascii="Calibri" w:eastAsia="Times New Roman" w:hAnsi="Calibri" w:cs="Arial"/>
                <w:sz w:val="22"/>
                <w:szCs w:val="24"/>
              </w:rPr>
            </w:pPr>
          </w:p>
        </w:tc>
      </w:tr>
    </w:tbl>
    <w:p w14:paraId="0DCB70E8" w14:textId="77777777" w:rsidR="003A73E4" w:rsidRPr="006D3920" w:rsidRDefault="003A73E4" w:rsidP="003A73E4">
      <w:pPr>
        <w:spacing w:before="0" w:after="0" w:line="240" w:lineRule="auto"/>
        <w:rPr>
          <w:rFonts w:ascii="Calibri" w:eastAsia="Times New Roman" w:hAnsi="Calibri" w:cs="Times New Roman"/>
          <w:sz w:val="22"/>
          <w:szCs w:val="24"/>
        </w:rPr>
      </w:pPr>
    </w:p>
    <w:tbl>
      <w:tblPr>
        <w:tblW w:w="143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6380"/>
        <w:gridCol w:w="815"/>
        <w:gridCol w:w="1255"/>
        <w:gridCol w:w="5924"/>
        <w:gridCol w:w="16"/>
      </w:tblGrid>
      <w:tr w:rsidR="003A73E4" w:rsidRPr="006D3920" w14:paraId="1C801A88" w14:textId="77777777" w:rsidTr="006E7C05">
        <w:trPr>
          <w:gridAfter w:val="1"/>
          <w:wAfter w:w="16" w:type="dxa"/>
          <w:jc w:val="center"/>
        </w:trPr>
        <w:tc>
          <w:tcPr>
            <w:tcW w:w="14374" w:type="dxa"/>
            <w:gridSpan w:val="4"/>
            <w:shd w:val="clear" w:color="auto" w:fill="9BC7CE"/>
          </w:tcPr>
          <w:p w14:paraId="50B7212A" w14:textId="77777777" w:rsidR="003A73E4" w:rsidRPr="006D3920" w:rsidRDefault="003A73E4" w:rsidP="006E7C05">
            <w:pPr>
              <w:tabs>
                <w:tab w:val="left" w:pos="-1440"/>
              </w:tabs>
              <w:spacing w:before="40" w:after="40" w:line="240" w:lineRule="auto"/>
              <w:ind w:left="450" w:hanging="450"/>
              <w:rPr>
                <w:rFonts w:ascii="Calibri" w:eastAsia="Times New Roman" w:hAnsi="Calibri" w:cs="Arial"/>
                <w:sz w:val="22"/>
                <w:szCs w:val="24"/>
              </w:rPr>
            </w:pPr>
            <w:r w:rsidRPr="006D3920">
              <w:rPr>
                <w:rFonts w:ascii="Calibri" w:eastAsia="Times New Roman" w:hAnsi="Calibri" w:cs="Arial"/>
                <w:b/>
                <w:sz w:val="22"/>
                <w:szCs w:val="24"/>
              </w:rPr>
              <w:t>ACTIVITY 1:  ASSESS THE STUDY METHODOLOGY</w:t>
            </w:r>
          </w:p>
        </w:tc>
      </w:tr>
      <w:tr w:rsidR="003A73E4" w:rsidRPr="006D3920" w14:paraId="3B7B008C" w14:textId="77777777" w:rsidTr="006E7C05">
        <w:trPr>
          <w:gridAfter w:val="1"/>
          <w:wAfter w:w="16" w:type="dxa"/>
          <w:jc w:val="center"/>
        </w:trPr>
        <w:tc>
          <w:tcPr>
            <w:tcW w:w="14374" w:type="dxa"/>
            <w:gridSpan w:val="4"/>
            <w:shd w:val="clear" w:color="000000" w:fill="B5C0DF"/>
            <w:vAlign w:val="bottom"/>
          </w:tcPr>
          <w:p w14:paraId="798697D0" w14:textId="77777777" w:rsidR="003A73E4" w:rsidRPr="006D3920" w:rsidRDefault="003A73E4" w:rsidP="006E7C05">
            <w:pPr>
              <w:tabs>
                <w:tab w:val="left" w:pos="-1440"/>
              </w:tabs>
              <w:spacing w:before="40" w:after="40" w:line="240" w:lineRule="auto"/>
              <w:ind w:left="1170" w:hanging="1170"/>
              <w:rPr>
                <w:rFonts w:ascii="Calibri" w:eastAsia="Times New Roman" w:hAnsi="Calibri" w:cs="Arial"/>
                <w:sz w:val="22"/>
                <w:szCs w:val="24"/>
              </w:rPr>
            </w:pPr>
            <w:r w:rsidRPr="006D3920">
              <w:rPr>
                <w:rFonts w:ascii="Calibri" w:eastAsia="Times New Roman" w:hAnsi="Calibri" w:cs="Arial"/>
                <w:b/>
                <w:sz w:val="22"/>
                <w:szCs w:val="24"/>
              </w:rPr>
              <w:t>STEP 1:  Review the Selected Study Topic(s)</w:t>
            </w:r>
          </w:p>
        </w:tc>
      </w:tr>
      <w:tr w:rsidR="003A73E4" w:rsidRPr="006D3920" w14:paraId="23DD9CE8" w14:textId="77777777" w:rsidTr="006E7C05">
        <w:trPr>
          <w:tblHeader/>
          <w:jc w:val="center"/>
        </w:trPr>
        <w:tc>
          <w:tcPr>
            <w:tcW w:w="6380" w:type="dxa"/>
            <w:tcBorders>
              <w:top w:val="single" w:sz="8" w:space="0" w:color="auto"/>
            </w:tcBorders>
          </w:tcPr>
          <w:p w14:paraId="78D0C99B"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4"/>
              </w:rPr>
              <w:t xml:space="preserve">Component/Standard </w:t>
            </w:r>
          </w:p>
        </w:tc>
        <w:tc>
          <w:tcPr>
            <w:tcW w:w="2070" w:type="dxa"/>
            <w:gridSpan w:val="2"/>
            <w:tcBorders>
              <w:top w:val="single" w:sz="8" w:space="0" w:color="auto"/>
            </w:tcBorders>
          </w:tcPr>
          <w:p w14:paraId="7CD33BD6"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4"/>
              </w:rPr>
              <w:t>Score</w:t>
            </w:r>
          </w:p>
        </w:tc>
        <w:tc>
          <w:tcPr>
            <w:tcW w:w="5940" w:type="dxa"/>
            <w:gridSpan w:val="2"/>
            <w:tcBorders>
              <w:top w:val="single" w:sz="8" w:space="0" w:color="auto"/>
            </w:tcBorders>
          </w:tcPr>
          <w:p w14:paraId="4EAB7CBF"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4"/>
              </w:rPr>
              <w:t>Comments</w:t>
            </w:r>
          </w:p>
        </w:tc>
      </w:tr>
      <w:tr w:rsidR="003A73E4" w:rsidRPr="006D3920" w14:paraId="2B26F9CC" w14:textId="77777777" w:rsidTr="006E7C05">
        <w:trPr>
          <w:cantSplit/>
          <w:jc w:val="center"/>
        </w:trPr>
        <w:tc>
          <w:tcPr>
            <w:tcW w:w="6380" w:type="dxa"/>
            <w:tcBorders>
              <w:bottom w:val="single" w:sz="8" w:space="0" w:color="auto"/>
            </w:tcBorders>
          </w:tcPr>
          <w:p w14:paraId="07D92AE1" w14:textId="77777777" w:rsidR="003A73E4" w:rsidRPr="006D3920" w:rsidRDefault="003A73E4" w:rsidP="006E7C05">
            <w:pPr>
              <w:tabs>
                <w:tab w:val="left" w:pos="-1440"/>
                <w:tab w:val="num" w:pos="630"/>
              </w:tabs>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1.1</w:t>
            </w:r>
            <w:r w:rsidRPr="006D3920">
              <w:rPr>
                <w:rFonts w:ascii="Calibri" w:eastAsia="Times New Roman" w:hAnsi="Calibri" w:cs="Arial"/>
                <w:sz w:val="22"/>
                <w:szCs w:val="22"/>
              </w:rPr>
              <w:tab/>
              <w:t>Was the PIP topic selected using stakeholder input?  Did the MHP develop a multi-functional team compiled of stakeholders invested in this issue?</w:t>
            </w:r>
          </w:p>
          <w:p w14:paraId="314EAEDD" w14:textId="77777777" w:rsidR="003A73E4" w:rsidRPr="006D3920" w:rsidRDefault="003A73E4" w:rsidP="006E7C05">
            <w:pPr>
              <w:spacing w:before="0" w:after="0" w:line="240" w:lineRule="auto"/>
              <w:rPr>
                <w:rFonts w:ascii="Calibri" w:eastAsia="Times New Roman" w:hAnsi="Calibri" w:cs="Arial"/>
                <w:sz w:val="22"/>
                <w:szCs w:val="24"/>
              </w:rPr>
            </w:pPr>
          </w:p>
        </w:tc>
        <w:tc>
          <w:tcPr>
            <w:tcW w:w="2070" w:type="dxa"/>
            <w:gridSpan w:val="2"/>
            <w:tcBorders>
              <w:bottom w:val="single" w:sz="8" w:space="0" w:color="auto"/>
            </w:tcBorders>
          </w:tcPr>
          <w:p w14:paraId="329725CF" w14:textId="2FFF2F6B"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409263308"/>
                <w14:checkbox>
                  <w14:checked w14:val="1"/>
                  <w14:checkedState w14:val="2612" w14:font="MS Gothic"/>
                  <w14:uncheckedState w14:val="2610" w14:font="MS Gothic"/>
                </w14:checkbox>
              </w:sdtPr>
              <w:sdtContent>
                <w:r w:rsidR="00DC5DD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6B9241A6" w14:textId="09A8FDAA"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355549553"/>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64ED7A22" w14:textId="25CC3AB3"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610433557"/>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05735BDF" w14:textId="14568593"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559710887"/>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gridSpan w:val="2"/>
            <w:tcBorders>
              <w:bottom w:val="single" w:sz="8" w:space="0" w:color="auto"/>
            </w:tcBorders>
          </w:tcPr>
          <w:p w14:paraId="3598349B" w14:textId="389D5342" w:rsidR="003A73E4" w:rsidRPr="006D3920" w:rsidRDefault="00DC5DD0"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Random sample of MHP </w:t>
            </w:r>
            <w:r w:rsidR="00C46778">
              <w:rPr>
                <w:rFonts w:ascii="Calibri" w:eastAsia="Times New Roman" w:hAnsi="Calibri" w:cs="Times New Roman"/>
                <w:color w:val="000000"/>
              </w:rPr>
              <w:t xml:space="preserve">adult </w:t>
            </w:r>
            <w:r>
              <w:rPr>
                <w:rFonts w:ascii="Calibri" w:eastAsia="Times New Roman" w:hAnsi="Calibri" w:cs="Times New Roman"/>
                <w:color w:val="000000"/>
              </w:rPr>
              <w:t>consumers surveyed to determine if they</w:t>
            </w:r>
            <w:r w:rsidR="00C46778">
              <w:rPr>
                <w:rFonts w:ascii="Calibri" w:eastAsia="Times New Roman" w:hAnsi="Calibri" w:cs="Times New Roman"/>
                <w:color w:val="000000"/>
              </w:rPr>
              <w:t xml:space="preserve"> use tobacco and</w:t>
            </w:r>
            <w:r>
              <w:rPr>
                <w:rFonts w:ascii="Calibri" w:eastAsia="Times New Roman" w:hAnsi="Calibri" w:cs="Times New Roman"/>
                <w:color w:val="000000"/>
              </w:rPr>
              <w:t xml:space="preserve"> would have interest in smoking cessation assistance.  </w:t>
            </w:r>
            <w:r w:rsidR="00280095">
              <w:rPr>
                <w:rFonts w:ascii="Calibri" w:eastAsia="Times New Roman" w:hAnsi="Calibri" w:cs="Times New Roman"/>
                <w:color w:val="000000"/>
              </w:rPr>
              <w:t xml:space="preserve">The MHP also surveyed MHP consumers who have reported current </w:t>
            </w:r>
            <w:r w:rsidR="000F4F90">
              <w:rPr>
                <w:rFonts w:ascii="Calibri" w:eastAsia="Times New Roman" w:hAnsi="Calibri" w:cs="Times New Roman"/>
                <w:color w:val="000000"/>
              </w:rPr>
              <w:t>or previous tobacco use.  The MHP also involved clinics staff and Ventura County Public Health subject matter experts.</w:t>
            </w:r>
          </w:p>
        </w:tc>
      </w:tr>
      <w:tr w:rsidR="003A73E4" w:rsidRPr="006D3920" w14:paraId="6A2183BE" w14:textId="77777777" w:rsidTr="006E7C05">
        <w:trPr>
          <w:cantSplit/>
          <w:trHeight w:val="1186"/>
          <w:jc w:val="center"/>
        </w:trPr>
        <w:tc>
          <w:tcPr>
            <w:tcW w:w="6380" w:type="dxa"/>
            <w:tcBorders>
              <w:bottom w:val="single" w:sz="8" w:space="0" w:color="auto"/>
            </w:tcBorders>
          </w:tcPr>
          <w:p w14:paraId="1149D8A2" w14:textId="77777777" w:rsidR="003A73E4" w:rsidRPr="006D3920" w:rsidRDefault="003A73E4" w:rsidP="006E7C05">
            <w:pPr>
              <w:tabs>
                <w:tab w:val="left" w:pos="-1440"/>
                <w:tab w:val="num" w:pos="630"/>
              </w:tabs>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lastRenderedPageBreak/>
              <w:t>1.2</w:t>
            </w:r>
            <w:r w:rsidRPr="006D3920">
              <w:rPr>
                <w:rFonts w:ascii="Calibri" w:eastAsia="Times New Roman" w:hAnsi="Calibri" w:cs="Arial"/>
                <w:sz w:val="22"/>
                <w:szCs w:val="22"/>
              </w:rPr>
              <w:tab/>
              <w:t>Was the topic selected through data collection and analysis of comprehensive aspects of enrollee needs, care, and services?</w:t>
            </w:r>
          </w:p>
          <w:p w14:paraId="59088A4E" w14:textId="77777777" w:rsidR="003A73E4" w:rsidRPr="006D3920" w:rsidRDefault="003A73E4" w:rsidP="006E7C05">
            <w:pPr>
              <w:tabs>
                <w:tab w:val="left" w:pos="-1440"/>
                <w:tab w:val="left" w:pos="4100"/>
              </w:tabs>
              <w:spacing w:before="40" w:after="40" w:line="240" w:lineRule="auto"/>
              <w:rPr>
                <w:rFonts w:ascii="Calibri" w:eastAsia="Times New Roman" w:hAnsi="Calibri" w:cs="Arial"/>
              </w:rPr>
            </w:pPr>
          </w:p>
        </w:tc>
        <w:tc>
          <w:tcPr>
            <w:tcW w:w="2070" w:type="dxa"/>
            <w:gridSpan w:val="2"/>
            <w:tcBorders>
              <w:bottom w:val="single" w:sz="8" w:space="0" w:color="auto"/>
            </w:tcBorders>
          </w:tcPr>
          <w:p w14:paraId="37AEA8CE" w14:textId="5DAF2984"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758657308"/>
                <w14:checkbox>
                  <w14:checked w14:val="1"/>
                  <w14:checkedState w14:val="2612" w14:font="MS Gothic"/>
                  <w14:uncheckedState w14:val="2610" w14:font="MS Gothic"/>
                </w14:checkbox>
              </w:sdtPr>
              <w:sdtContent>
                <w:r w:rsidR="006671D2">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428EB1D7" w14:textId="34DDB87C"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88766309"/>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7749581F" w14:textId="561F788F"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051276462"/>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53C6A75B" w14:textId="66410105"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192041677"/>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gridSpan w:val="2"/>
            <w:tcBorders>
              <w:bottom w:val="single" w:sz="8" w:space="0" w:color="auto"/>
            </w:tcBorders>
          </w:tcPr>
          <w:p w14:paraId="070F1EE9" w14:textId="1F470C84" w:rsidR="003A73E4" w:rsidRPr="006D3920" w:rsidRDefault="006671D2"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The MHP reviewed morbidity data related to mental illness and smoking, as well as considered the survey and self-report data obtained.  From the sample survey, 46% self-identified as smokers; 73% expressed a desire to stop smoking.</w:t>
            </w:r>
            <w:r w:rsidR="00696085">
              <w:rPr>
                <w:rFonts w:ascii="Calibri" w:eastAsia="Times New Roman" w:hAnsi="Calibri" w:cs="Times New Roman"/>
                <w:color w:val="000000"/>
              </w:rPr>
              <w:t xml:space="preserve">  In </w:t>
            </w:r>
            <w:r w:rsidR="00015BFC">
              <w:rPr>
                <w:rFonts w:ascii="Calibri" w:eastAsia="Times New Roman" w:hAnsi="Calibri" w:cs="Times New Roman"/>
                <w:color w:val="000000"/>
              </w:rPr>
              <w:t xml:space="preserve">contrast with the MHP’s findings, in </w:t>
            </w:r>
            <w:r w:rsidR="00696085">
              <w:rPr>
                <w:rFonts w:ascii="Calibri" w:eastAsia="Times New Roman" w:hAnsi="Calibri" w:cs="Times New Roman"/>
                <w:color w:val="000000"/>
              </w:rPr>
              <w:t xml:space="preserve">2014, </w:t>
            </w:r>
            <w:r w:rsidR="00015BFC">
              <w:rPr>
                <w:rFonts w:ascii="Calibri" w:eastAsia="Times New Roman" w:hAnsi="Calibri" w:cs="Times New Roman"/>
                <w:color w:val="000000"/>
              </w:rPr>
              <w:t xml:space="preserve">only </w:t>
            </w:r>
            <w:r w:rsidR="00696085">
              <w:rPr>
                <w:rFonts w:ascii="Calibri" w:eastAsia="Times New Roman" w:hAnsi="Calibri" w:cs="Times New Roman"/>
                <w:color w:val="000000"/>
              </w:rPr>
              <w:t xml:space="preserve">9.4% of Californian’s consumed </w:t>
            </w:r>
            <w:r w:rsidR="00C46778">
              <w:rPr>
                <w:rFonts w:ascii="Calibri" w:eastAsia="Times New Roman" w:hAnsi="Calibri" w:cs="Times New Roman"/>
                <w:color w:val="000000"/>
              </w:rPr>
              <w:t>tobacco</w:t>
            </w:r>
            <w:r w:rsidR="00696085">
              <w:rPr>
                <w:rFonts w:ascii="Calibri" w:eastAsia="Times New Roman" w:hAnsi="Calibri" w:cs="Times New Roman"/>
                <w:color w:val="000000"/>
              </w:rPr>
              <w:t xml:space="preserve"> products, mainly smoking.</w:t>
            </w:r>
            <w:r w:rsidR="00E16384">
              <w:rPr>
                <w:rFonts w:ascii="Calibri" w:eastAsia="Times New Roman" w:hAnsi="Calibri" w:cs="Times New Roman"/>
                <w:color w:val="000000"/>
              </w:rPr>
              <w:t xml:space="preserve">  The sample survey seems to confirm the existence of smoking as a health threat for its served adult population.</w:t>
            </w:r>
          </w:p>
        </w:tc>
      </w:tr>
      <w:tr w:rsidR="003A73E4" w:rsidRPr="006D3920" w14:paraId="31333E2C" w14:textId="77777777" w:rsidTr="006E7C05">
        <w:trPr>
          <w:cantSplit/>
          <w:trHeight w:val="1240"/>
          <w:jc w:val="center"/>
        </w:trPr>
        <w:tc>
          <w:tcPr>
            <w:tcW w:w="7195" w:type="dxa"/>
            <w:gridSpan w:val="2"/>
            <w:tcBorders>
              <w:bottom w:val="single" w:sz="8" w:space="0" w:color="auto"/>
            </w:tcBorders>
            <w:shd w:val="clear" w:color="auto" w:fill="FFFFFF"/>
            <w:vAlign w:val="center"/>
          </w:tcPr>
          <w:p w14:paraId="22C80B95" w14:textId="77777777" w:rsidR="003A73E4" w:rsidRPr="006D3920" w:rsidRDefault="003A73E4" w:rsidP="006E7C05">
            <w:pPr>
              <w:tabs>
                <w:tab w:val="left" w:pos="-1440"/>
              </w:tabs>
              <w:spacing w:before="80" w:after="40" w:line="240" w:lineRule="auto"/>
              <w:rPr>
                <w:rFonts w:ascii="Calibri" w:eastAsia="Times New Roman" w:hAnsi="Calibri" w:cs="Arial"/>
                <w:b/>
                <w:i/>
                <w:sz w:val="22"/>
                <w:szCs w:val="24"/>
              </w:rPr>
            </w:pPr>
            <w:r w:rsidRPr="006D3920">
              <w:rPr>
                <w:rFonts w:ascii="Calibri" w:eastAsia="Times New Roman" w:hAnsi="Calibri" w:cs="Arial"/>
                <w:b/>
                <w:i/>
                <w:sz w:val="22"/>
                <w:szCs w:val="22"/>
              </w:rPr>
              <w:t>Select the category for each PIP:</w:t>
            </w:r>
          </w:p>
          <w:p w14:paraId="6F711AC2" w14:textId="77777777" w:rsidR="003A73E4" w:rsidRPr="006D3920" w:rsidRDefault="003A73E4" w:rsidP="006E7C05">
            <w:pPr>
              <w:tabs>
                <w:tab w:val="left" w:pos="-1440"/>
              </w:tabs>
              <w:spacing w:before="0" w:after="0" w:line="240" w:lineRule="auto"/>
              <w:rPr>
                <w:rFonts w:ascii="Calibri" w:eastAsia="Times New Roman" w:hAnsi="Calibri" w:cs="Arial"/>
                <w:i/>
              </w:rPr>
            </w:pPr>
            <w:r w:rsidRPr="006D3920">
              <w:rPr>
                <w:rFonts w:ascii="Calibri" w:eastAsia="Times New Roman" w:hAnsi="Calibri" w:cs="Arial"/>
                <w:i/>
              </w:rPr>
              <w:t xml:space="preserve">Clinical: </w:t>
            </w:r>
          </w:p>
          <w:p w14:paraId="611C7731" w14:textId="30399267" w:rsidR="003A73E4" w:rsidRPr="006D3920" w:rsidRDefault="00AC69B3" w:rsidP="006E7C05">
            <w:pPr>
              <w:tabs>
                <w:tab w:val="left" w:pos="-1440"/>
                <w:tab w:val="left" w:pos="4100"/>
              </w:tabs>
              <w:spacing w:before="40" w:after="40" w:line="240" w:lineRule="auto"/>
              <w:rPr>
                <w:rFonts w:ascii="Calibri" w:eastAsia="Times New Roman" w:hAnsi="Calibri" w:cs="Arial"/>
              </w:rPr>
            </w:pPr>
            <w:sdt>
              <w:sdtPr>
                <w:rPr>
                  <w:rFonts w:ascii="Calibri" w:eastAsia="Times New Roman" w:hAnsi="Calibri" w:cs="Arial"/>
                </w:rPr>
                <w:id w:val="292024933"/>
                <w14:checkbox>
                  <w14:checked w14:val="1"/>
                  <w14:checkedState w14:val="2612" w14:font="MS Gothic"/>
                  <w14:uncheckedState w14:val="2610" w14:font="MS Gothic"/>
                </w14:checkbox>
              </w:sdtPr>
              <w:sdtContent>
                <w:r w:rsidR="006671D2">
                  <w:rPr>
                    <w:rFonts w:ascii="MS Gothic" w:eastAsia="MS Gothic" w:hAnsi="MS Gothic" w:cs="Arial" w:hint="eastAsia"/>
                  </w:rPr>
                  <w:t>☒</w:t>
                </w:r>
              </w:sdtContent>
            </w:sdt>
            <w:r w:rsidR="003A73E4" w:rsidRPr="006D3920">
              <w:rPr>
                <w:rFonts w:ascii="Calibri" w:eastAsia="Times New Roman" w:hAnsi="Calibri" w:cs="Arial"/>
              </w:rPr>
              <w:t xml:space="preserve">  Prevention of an acute or chronic condition</w:t>
            </w:r>
            <w:r w:rsidR="003A73E4" w:rsidRPr="006D3920">
              <w:rPr>
                <w:rFonts w:ascii="Calibri" w:eastAsia="Times New Roman" w:hAnsi="Calibri" w:cs="Arial"/>
              </w:rPr>
              <w:tab/>
            </w:r>
            <w:sdt>
              <w:sdtPr>
                <w:rPr>
                  <w:rFonts w:ascii="Calibri" w:eastAsia="Times New Roman" w:hAnsi="Calibri" w:cs="Arial"/>
                </w:rPr>
                <w:id w:val="-1577813287"/>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003A73E4" w:rsidRPr="006D3920">
              <w:rPr>
                <w:rFonts w:ascii="Calibri" w:eastAsia="Times New Roman" w:hAnsi="Calibri" w:cs="Arial"/>
              </w:rPr>
              <w:t xml:space="preserve">  High volume services</w:t>
            </w:r>
          </w:p>
          <w:p w14:paraId="1C15703D" w14:textId="3AC71EB7" w:rsidR="003A73E4" w:rsidRPr="006D3920" w:rsidRDefault="00AC69B3" w:rsidP="006E7C05">
            <w:pPr>
              <w:tabs>
                <w:tab w:val="left" w:pos="-1440"/>
                <w:tab w:val="left" w:pos="4100"/>
              </w:tabs>
              <w:spacing w:before="40" w:after="40" w:line="240" w:lineRule="auto"/>
              <w:rPr>
                <w:rFonts w:ascii="Calibri" w:eastAsia="Times New Roman" w:hAnsi="Calibri" w:cs="Arial"/>
              </w:rPr>
            </w:pPr>
            <w:sdt>
              <w:sdtPr>
                <w:rPr>
                  <w:rFonts w:ascii="Calibri" w:eastAsia="Times New Roman" w:hAnsi="Calibri" w:cs="Arial"/>
                </w:rPr>
                <w:id w:val="1772437367"/>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003A73E4" w:rsidRPr="006D3920">
              <w:rPr>
                <w:rFonts w:ascii="Calibri" w:eastAsia="Times New Roman" w:hAnsi="Calibri" w:cs="Arial"/>
              </w:rPr>
              <w:t xml:space="preserve">  Care for an acute or chronic condition</w:t>
            </w:r>
            <w:r w:rsidR="003A73E4" w:rsidRPr="006D3920">
              <w:rPr>
                <w:rFonts w:ascii="Calibri" w:eastAsia="Times New Roman" w:hAnsi="Calibri" w:cs="Arial"/>
              </w:rPr>
              <w:tab/>
            </w:r>
            <w:sdt>
              <w:sdtPr>
                <w:rPr>
                  <w:rFonts w:ascii="Calibri" w:eastAsia="Times New Roman" w:hAnsi="Calibri" w:cs="Arial"/>
                </w:rPr>
                <w:id w:val="-403601774"/>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003A73E4" w:rsidRPr="006D3920">
              <w:rPr>
                <w:rFonts w:ascii="Calibri" w:eastAsia="Times New Roman" w:hAnsi="Calibri" w:cs="Arial"/>
              </w:rPr>
              <w:t xml:space="preserve">  High risk conditions</w:t>
            </w:r>
          </w:p>
        </w:tc>
        <w:tc>
          <w:tcPr>
            <w:tcW w:w="7195" w:type="dxa"/>
            <w:gridSpan w:val="3"/>
            <w:tcBorders>
              <w:bottom w:val="single" w:sz="8" w:space="0" w:color="auto"/>
            </w:tcBorders>
            <w:shd w:val="clear" w:color="auto" w:fill="FFFFFF"/>
            <w:vAlign w:val="center"/>
          </w:tcPr>
          <w:p w14:paraId="7D7F9B0A" w14:textId="77777777" w:rsidR="003A73E4" w:rsidRPr="006D3920" w:rsidRDefault="003A73E4" w:rsidP="006E7C05">
            <w:pPr>
              <w:tabs>
                <w:tab w:val="left" w:pos="-1440"/>
              </w:tabs>
              <w:spacing w:before="0" w:after="0" w:line="240" w:lineRule="auto"/>
              <w:rPr>
                <w:rFonts w:ascii="Calibri" w:eastAsia="Times New Roman" w:hAnsi="Calibri" w:cs="Arial"/>
                <w:i/>
              </w:rPr>
            </w:pPr>
            <w:r w:rsidRPr="006D3920">
              <w:rPr>
                <w:rFonts w:ascii="Calibri" w:eastAsia="Times New Roman" w:hAnsi="Calibri" w:cs="Arial"/>
                <w:i/>
              </w:rPr>
              <w:t xml:space="preserve">Non-Clinical: </w:t>
            </w:r>
          </w:p>
          <w:p w14:paraId="236BC865" w14:textId="0475256A" w:rsidR="003A73E4" w:rsidRPr="006D3920" w:rsidRDefault="00AC69B3" w:rsidP="006E7C05">
            <w:pPr>
              <w:tabs>
                <w:tab w:val="left" w:pos="-1440"/>
              </w:tabs>
              <w:spacing w:before="0" w:after="0" w:line="240" w:lineRule="auto"/>
              <w:rPr>
                <w:rFonts w:ascii="Calibri" w:eastAsia="Times New Roman" w:hAnsi="Calibri" w:cs="Times New Roman"/>
                <w:sz w:val="22"/>
                <w:szCs w:val="24"/>
              </w:rPr>
            </w:pPr>
            <w:sdt>
              <w:sdtPr>
                <w:rPr>
                  <w:rFonts w:ascii="Calibri" w:eastAsia="Times New Roman" w:hAnsi="Calibri" w:cs="Arial"/>
                </w:rPr>
                <w:id w:val="-293207236"/>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003A73E4" w:rsidRPr="006D3920">
              <w:rPr>
                <w:rFonts w:ascii="Calibri" w:eastAsia="Times New Roman" w:hAnsi="Calibri" w:cs="Arial"/>
                <w:i/>
              </w:rPr>
              <w:t xml:space="preserve"> </w:t>
            </w:r>
            <w:r w:rsidR="003A73E4" w:rsidRPr="006D3920">
              <w:rPr>
                <w:rFonts w:ascii="Calibri" w:eastAsia="Times New Roman" w:hAnsi="Calibri" w:cs="Arial"/>
              </w:rPr>
              <w:t xml:space="preserve"> Process of accessing or delivering care</w:t>
            </w:r>
          </w:p>
          <w:p w14:paraId="78F3849C" w14:textId="77777777" w:rsidR="003A73E4" w:rsidRPr="006D3920" w:rsidRDefault="003A73E4" w:rsidP="006E7C05">
            <w:pPr>
              <w:tabs>
                <w:tab w:val="left" w:pos="-1440"/>
                <w:tab w:val="num" w:pos="630"/>
              </w:tabs>
              <w:spacing w:before="40" w:after="40" w:line="240" w:lineRule="auto"/>
              <w:ind w:left="446" w:hanging="446"/>
              <w:rPr>
                <w:rFonts w:ascii="Calibri" w:eastAsia="Times New Roman" w:hAnsi="Calibri" w:cs="Arial"/>
                <w:sz w:val="22"/>
                <w:szCs w:val="24"/>
              </w:rPr>
            </w:pPr>
          </w:p>
        </w:tc>
      </w:tr>
      <w:tr w:rsidR="003A73E4" w:rsidRPr="006D3920" w14:paraId="7AE1E84C" w14:textId="77777777" w:rsidTr="006E7C05">
        <w:trPr>
          <w:cantSplit/>
          <w:jc w:val="center"/>
        </w:trPr>
        <w:tc>
          <w:tcPr>
            <w:tcW w:w="6380" w:type="dxa"/>
          </w:tcPr>
          <w:p w14:paraId="15E4EE3C" w14:textId="77777777" w:rsidR="003A73E4" w:rsidRPr="006D3920" w:rsidRDefault="003A73E4" w:rsidP="006E7C05">
            <w:pPr>
              <w:tabs>
                <w:tab w:val="left" w:pos="-1440"/>
                <w:tab w:val="num" w:pos="630"/>
              </w:tabs>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1.3</w:t>
            </w:r>
            <w:r w:rsidRPr="006D3920">
              <w:rPr>
                <w:rFonts w:ascii="Calibri" w:eastAsia="Times New Roman" w:hAnsi="Calibri" w:cs="Arial"/>
                <w:sz w:val="22"/>
                <w:szCs w:val="22"/>
              </w:rPr>
              <w:tab/>
              <w:t xml:space="preserve">Did the Plan’s PIP, over time, address a broad spectrum of key aspects of enrollee care and services? </w:t>
            </w:r>
          </w:p>
          <w:p w14:paraId="0A943BE2" w14:textId="77777777" w:rsidR="003A73E4" w:rsidRPr="006D3920" w:rsidRDefault="003A73E4" w:rsidP="006E7C05">
            <w:pPr>
              <w:tabs>
                <w:tab w:val="left" w:pos="-1440"/>
              </w:tabs>
              <w:spacing w:before="40" w:after="40" w:line="240" w:lineRule="auto"/>
              <w:ind w:left="576" w:right="576"/>
              <w:rPr>
                <w:rFonts w:ascii="Calibri" w:eastAsia="Times New Roman" w:hAnsi="Calibri" w:cs="Arial"/>
                <w:i/>
                <w:sz w:val="22"/>
                <w:szCs w:val="24"/>
              </w:rPr>
            </w:pPr>
            <w:r w:rsidRPr="006D3920">
              <w:rPr>
                <w:rFonts w:ascii="Calibri" w:eastAsia="Times New Roman" w:hAnsi="Calibri" w:cs="Arial"/>
                <w:i/>
              </w:rPr>
              <w:t>Project must be clearly focused on identifying and correcting deficiencies in care or services, rather than on utilization or cost alone.</w:t>
            </w:r>
          </w:p>
        </w:tc>
        <w:tc>
          <w:tcPr>
            <w:tcW w:w="2070" w:type="dxa"/>
            <w:gridSpan w:val="2"/>
          </w:tcPr>
          <w:p w14:paraId="73C9F689" w14:textId="2137443C"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831415336"/>
                <w14:checkbox>
                  <w14:checked w14:val="1"/>
                  <w14:checkedState w14:val="2612" w14:font="MS Gothic"/>
                  <w14:uncheckedState w14:val="2610" w14:font="MS Gothic"/>
                </w14:checkbox>
              </w:sdtPr>
              <w:sdtContent>
                <w:r w:rsidR="00C46778">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2603D0C5" w14:textId="4828DD90"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396659183"/>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7B6CD7BA" w14:textId="16701CB8"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575009672"/>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199CE353" w14:textId="242087CD"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2126421308"/>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gridSpan w:val="2"/>
          </w:tcPr>
          <w:p w14:paraId="32C9983B" w14:textId="4537E5EE" w:rsidR="003A73E4" w:rsidRPr="006D3920" w:rsidRDefault="00C46778"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The MHP is using a standardized practice, has considered information about the special needs of mentally ill and addicted individuals in smoking cessation approaches, and is incorporating pharmacotherapy </w:t>
            </w:r>
            <w:r w:rsidR="00A522DA">
              <w:rPr>
                <w:rFonts w:ascii="Calibri" w:eastAsia="Times New Roman" w:hAnsi="Calibri" w:cs="Times New Roman"/>
                <w:color w:val="000000"/>
              </w:rPr>
              <w:t>to support success of this PIP.</w:t>
            </w:r>
          </w:p>
        </w:tc>
      </w:tr>
      <w:tr w:rsidR="003A73E4" w:rsidRPr="006D3920" w14:paraId="5A5716AC" w14:textId="77777777" w:rsidTr="006E7C05">
        <w:trPr>
          <w:cantSplit/>
          <w:jc w:val="center"/>
        </w:trPr>
        <w:tc>
          <w:tcPr>
            <w:tcW w:w="6380" w:type="dxa"/>
            <w:tcBorders>
              <w:bottom w:val="single" w:sz="8" w:space="0" w:color="auto"/>
            </w:tcBorders>
          </w:tcPr>
          <w:p w14:paraId="479995C8" w14:textId="77777777" w:rsidR="003A73E4" w:rsidRPr="006D3920" w:rsidRDefault="003A73E4" w:rsidP="006E7C05">
            <w:pPr>
              <w:tabs>
                <w:tab w:val="left" w:pos="-1440"/>
                <w:tab w:val="num" w:pos="630"/>
              </w:tabs>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1.4</w:t>
            </w:r>
            <w:r w:rsidRPr="006D3920">
              <w:rPr>
                <w:rFonts w:ascii="Calibri" w:eastAsia="Times New Roman" w:hAnsi="Calibri" w:cs="Arial"/>
                <w:sz w:val="22"/>
                <w:szCs w:val="22"/>
              </w:rPr>
              <w:tab/>
              <w:t xml:space="preserve">Did the Plan’s PIPs, over time, include all enrolled populations (i.e., did not exclude certain enrollees such as those with special health care needs)? </w:t>
            </w:r>
          </w:p>
          <w:p w14:paraId="6A140254" w14:textId="77777777" w:rsidR="003A73E4" w:rsidRPr="006D3920" w:rsidRDefault="003A73E4" w:rsidP="006E7C05">
            <w:pPr>
              <w:tabs>
                <w:tab w:val="left" w:pos="-1440"/>
              </w:tabs>
              <w:spacing w:before="0" w:after="0" w:line="240" w:lineRule="auto"/>
              <w:rPr>
                <w:rFonts w:ascii="Calibri" w:eastAsia="Times New Roman" w:hAnsi="Calibri" w:cs="Arial"/>
                <w:i/>
              </w:rPr>
            </w:pPr>
            <w:r w:rsidRPr="006D3920">
              <w:rPr>
                <w:rFonts w:ascii="Calibri" w:eastAsia="Times New Roman" w:hAnsi="Calibri" w:cs="Arial"/>
                <w:i/>
              </w:rPr>
              <w:t xml:space="preserve">Demographics: </w:t>
            </w:r>
          </w:p>
          <w:p w14:paraId="1CAA4734" w14:textId="42CF1CA6" w:rsidR="003A73E4" w:rsidRPr="006D3920" w:rsidRDefault="00AC69B3" w:rsidP="006E7C05">
            <w:pPr>
              <w:tabs>
                <w:tab w:val="left" w:pos="950"/>
                <w:tab w:val="left" w:pos="2120"/>
                <w:tab w:val="left" w:pos="3470"/>
                <w:tab w:val="left" w:pos="4853"/>
              </w:tabs>
              <w:spacing w:before="40" w:after="40" w:line="240" w:lineRule="auto"/>
              <w:rPr>
                <w:rFonts w:ascii="Calibri" w:eastAsia="Times New Roman" w:hAnsi="Calibri" w:cs="Arial"/>
                <w:sz w:val="22"/>
                <w:szCs w:val="24"/>
              </w:rPr>
            </w:pPr>
            <w:sdt>
              <w:sdtPr>
                <w:rPr>
                  <w:rFonts w:ascii="Calibri" w:eastAsia="Times New Roman" w:hAnsi="Calibri" w:cs="Arial"/>
                </w:rPr>
                <w:id w:val="-506444864"/>
                <w14:checkbox>
                  <w14:checked w14:val="1"/>
                  <w14:checkedState w14:val="2612" w14:font="MS Gothic"/>
                  <w14:uncheckedState w14:val="2610" w14:font="MS Gothic"/>
                </w14:checkbox>
              </w:sdtPr>
              <w:sdtContent>
                <w:r w:rsidR="00C46778">
                  <w:rPr>
                    <w:rFonts w:ascii="MS Gothic" w:eastAsia="MS Gothic" w:hAnsi="MS Gothic" w:cs="Arial" w:hint="eastAsia"/>
                  </w:rPr>
                  <w:t>☒</w:t>
                </w:r>
              </w:sdtContent>
            </w:sdt>
            <w:r w:rsidR="003A73E4" w:rsidRPr="006D3920">
              <w:rPr>
                <w:rFonts w:ascii="Calibri" w:eastAsia="Times New Roman" w:hAnsi="Calibri" w:cs="Arial"/>
              </w:rPr>
              <w:t xml:space="preserve"> Age Range </w:t>
            </w:r>
            <w:sdt>
              <w:sdtPr>
                <w:rPr>
                  <w:rFonts w:ascii="Calibri" w:eastAsia="Times New Roman" w:hAnsi="Calibri" w:cs="Arial"/>
                </w:rPr>
                <w:id w:val="1306508693"/>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003A73E4" w:rsidRPr="006D3920">
              <w:rPr>
                <w:rFonts w:ascii="Calibri" w:eastAsia="Times New Roman" w:hAnsi="Calibri" w:cs="Arial"/>
              </w:rPr>
              <w:t xml:space="preserve"> Race/Ethnicity </w:t>
            </w:r>
            <w:sdt>
              <w:sdtPr>
                <w:rPr>
                  <w:rFonts w:ascii="Calibri" w:eastAsia="Times New Roman" w:hAnsi="Calibri" w:cs="Arial"/>
                </w:rPr>
                <w:id w:val="-1108741845"/>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003A73E4" w:rsidRPr="006D3920">
              <w:rPr>
                <w:rFonts w:ascii="Calibri" w:eastAsia="Times New Roman" w:hAnsi="Calibri" w:cs="Arial"/>
              </w:rPr>
              <w:t xml:space="preserve"> Gender </w:t>
            </w:r>
            <w:sdt>
              <w:sdtPr>
                <w:rPr>
                  <w:rFonts w:ascii="Calibri" w:eastAsia="Times New Roman" w:hAnsi="Calibri" w:cs="Arial"/>
                </w:rPr>
                <w:id w:val="-902747664"/>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003A73E4" w:rsidRPr="006D3920">
              <w:rPr>
                <w:rFonts w:ascii="Calibri" w:eastAsia="Times New Roman" w:hAnsi="Calibri" w:cs="Arial"/>
              </w:rPr>
              <w:t xml:space="preserve"> Language</w:t>
            </w:r>
            <w:r w:rsidR="003A73E4" w:rsidRPr="006D3920">
              <w:rPr>
                <w:rFonts w:ascii="Calibri" w:eastAsia="Times New Roman" w:hAnsi="Calibri" w:cs="Arial"/>
                <w:sz w:val="22"/>
                <w:szCs w:val="22"/>
              </w:rPr>
              <w:t xml:space="preserve"> </w:t>
            </w:r>
            <w:r w:rsidR="003A73E4" w:rsidRPr="006D3920">
              <w:rPr>
                <w:rFonts w:ascii="Calibri" w:eastAsia="Times New Roman" w:hAnsi="Calibri" w:cs="Arial"/>
              </w:rPr>
              <w:t xml:space="preserve"> </w:t>
            </w:r>
            <w:sdt>
              <w:sdtPr>
                <w:rPr>
                  <w:rFonts w:ascii="Calibri" w:eastAsia="Times New Roman" w:hAnsi="Calibri" w:cs="Arial"/>
                </w:rPr>
                <w:id w:val="21991123"/>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003A73E4" w:rsidRPr="006D3920">
              <w:rPr>
                <w:rFonts w:ascii="Calibri" w:eastAsia="Times New Roman" w:hAnsi="Calibri" w:cs="Arial"/>
              </w:rPr>
              <w:t xml:space="preserve"> Other</w:t>
            </w:r>
            <w:r w:rsidR="003A73E4" w:rsidRPr="006D3920">
              <w:rPr>
                <w:rFonts w:ascii="Calibri" w:eastAsia="Times New Roman" w:hAnsi="Calibri" w:cs="Arial"/>
                <w:sz w:val="22"/>
                <w:szCs w:val="22"/>
              </w:rPr>
              <w:t xml:space="preserve"> </w:t>
            </w:r>
          </w:p>
        </w:tc>
        <w:tc>
          <w:tcPr>
            <w:tcW w:w="2070" w:type="dxa"/>
            <w:gridSpan w:val="2"/>
            <w:tcBorders>
              <w:bottom w:val="single" w:sz="8" w:space="0" w:color="auto"/>
            </w:tcBorders>
          </w:tcPr>
          <w:p w14:paraId="4B7A64F1" w14:textId="715FB245"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899323044"/>
                <w14:checkbox>
                  <w14:checked w14:val="1"/>
                  <w14:checkedState w14:val="2612" w14:font="MS Gothic"/>
                  <w14:uncheckedState w14:val="2610" w14:font="MS Gothic"/>
                </w14:checkbox>
              </w:sdtPr>
              <w:sdtContent>
                <w:r w:rsidR="00C46778">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317F3D3B" w14:textId="5C20D0DB"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60842310"/>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795CC570" w14:textId="4F0BB987"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40627044"/>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770F650D" w14:textId="4A26C031"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1989937226"/>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gridSpan w:val="2"/>
            <w:tcBorders>
              <w:bottom w:val="single" w:sz="8" w:space="0" w:color="auto"/>
            </w:tcBorders>
          </w:tcPr>
          <w:p w14:paraId="24A49E3B" w14:textId="5F8AB676" w:rsidR="003A73E4" w:rsidRPr="006D3920" w:rsidRDefault="000D2CAF"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The MHP will </w:t>
            </w:r>
            <w:r w:rsidR="00C46778">
              <w:rPr>
                <w:rFonts w:ascii="Calibri" w:eastAsia="Times New Roman" w:hAnsi="Calibri" w:cs="Times New Roman"/>
                <w:color w:val="000000"/>
              </w:rPr>
              <w:t xml:space="preserve">screen all adult consumers and </w:t>
            </w:r>
            <w:r>
              <w:rPr>
                <w:rFonts w:ascii="Calibri" w:eastAsia="Times New Roman" w:hAnsi="Calibri" w:cs="Times New Roman"/>
                <w:color w:val="000000"/>
              </w:rPr>
              <w:t xml:space="preserve">include all </w:t>
            </w:r>
            <w:r w:rsidR="00C46778">
              <w:rPr>
                <w:rFonts w:ascii="Calibri" w:eastAsia="Times New Roman" w:hAnsi="Calibri" w:cs="Times New Roman"/>
                <w:color w:val="000000"/>
              </w:rPr>
              <w:t xml:space="preserve">adult </w:t>
            </w:r>
            <w:r>
              <w:rPr>
                <w:rFonts w:ascii="Calibri" w:eastAsia="Times New Roman" w:hAnsi="Calibri" w:cs="Times New Roman"/>
                <w:color w:val="000000"/>
              </w:rPr>
              <w:t xml:space="preserve">tobacco users in the PIP population.  That said, the MHP currently has no reliable method of determining tobacco use status.  </w:t>
            </w:r>
            <w:r w:rsidR="00122D3C">
              <w:rPr>
                <w:rFonts w:ascii="Calibri" w:eastAsia="Times New Roman" w:hAnsi="Calibri" w:cs="Times New Roman"/>
                <w:color w:val="000000"/>
              </w:rPr>
              <w:t xml:space="preserve">If </w:t>
            </w:r>
            <w:r w:rsidR="00C46778">
              <w:rPr>
                <w:rFonts w:ascii="Calibri" w:eastAsia="Times New Roman" w:hAnsi="Calibri" w:cs="Times New Roman"/>
                <w:color w:val="000000"/>
              </w:rPr>
              <w:t>discussed</w:t>
            </w:r>
            <w:r w:rsidR="00122D3C">
              <w:rPr>
                <w:rFonts w:ascii="Calibri" w:eastAsia="Times New Roman" w:hAnsi="Calibri" w:cs="Times New Roman"/>
                <w:color w:val="000000"/>
              </w:rPr>
              <w:t>, tobacco use is identified by a narrative free-text comment in an assessment</w:t>
            </w:r>
            <w:r w:rsidR="00C46778">
              <w:rPr>
                <w:rFonts w:ascii="Calibri" w:eastAsia="Times New Roman" w:hAnsi="Calibri" w:cs="Times New Roman"/>
                <w:color w:val="000000"/>
              </w:rPr>
              <w:t xml:space="preserve"> or progress note</w:t>
            </w:r>
            <w:r w:rsidR="00122D3C">
              <w:rPr>
                <w:rFonts w:ascii="Calibri" w:eastAsia="Times New Roman" w:hAnsi="Calibri" w:cs="Times New Roman"/>
                <w:color w:val="000000"/>
              </w:rPr>
              <w:t xml:space="preserve">.  </w:t>
            </w:r>
          </w:p>
        </w:tc>
      </w:tr>
      <w:tr w:rsidR="003A73E4" w:rsidRPr="006D3920" w14:paraId="5284BDE5" w14:textId="77777777" w:rsidTr="006E7C05">
        <w:trPr>
          <w:cantSplit/>
          <w:jc w:val="center"/>
        </w:trPr>
        <w:tc>
          <w:tcPr>
            <w:tcW w:w="6380" w:type="dxa"/>
            <w:tcBorders>
              <w:bottom w:val="single" w:sz="8" w:space="0" w:color="auto"/>
              <w:right w:val="nil"/>
            </w:tcBorders>
            <w:shd w:val="clear" w:color="auto" w:fill="FFFFE7"/>
          </w:tcPr>
          <w:p w14:paraId="5A0DAB23" w14:textId="77777777" w:rsidR="003A73E4" w:rsidRPr="006D3920" w:rsidRDefault="003A73E4" w:rsidP="006E7C05">
            <w:pPr>
              <w:spacing w:before="40" w:after="40" w:line="240" w:lineRule="auto"/>
              <w:rPr>
                <w:rFonts w:ascii="Calibri" w:eastAsia="Times New Roman" w:hAnsi="Calibri" w:cs="Arial"/>
              </w:rPr>
            </w:pPr>
          </w:p>
        </w:tc>
        <w:tc>
          <w:tcPr>
            <w:tcW w:w="2070" w:type="dxa"/>
            <w:gridSpan w:val="2"/>
            <w:tcBorders>
              <w:left w:val="nil"/>
              <w:bottom w:val="single" w:sz="8" w:space="0" w:color="auto"/>
            </w:tcBorders>
            <w:shd w:val="clear" w:color="auto" w:fill="FFFFE7"/>
            <w:vAlign w:val="center"/>
          </w:tcPr>
          <w:p w14:paraId="596B31B5"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2"/>
              </w:rPr>
              <w:t>Totals</w:t>
            </w:r>
          </w:p>
        </w:tc>
        <w:tc>
          <w:tcPr>
            <w:tcW w:w="5940" w:type="dxa"/>
            <w:gridSpan w:val="2"/>
            <w:tcBorders>
              <w:bottom w:val="single" w:sz="8" w:space="0" w:color="auto"/>
            </w:tcBorders>
            <w:shd w:val="clear" w:color="auto" w:fill="FFFFE7"/>
            <w:vAlign w:val="center"/>
          </w:tcPr>
          <w:p w14:paraId="005EDE59" w14:textId="038AD018" w:rsidR="003A73E4" w:rsidRPr="006D3920" w:rsidRDefault="00A522DA" w:rsidP="006E7C05">
            <w:pPr>
              <w:tabs>
                <w:tab w:val="left" w:pos="420"/>
                <w:tab w:val="left" w:pos="1230"/>
                <w:tab w:val="left" w:pos="1680"/>
                <w:tab w:val="left" w:pos="3030"/>
                <w:tab w:val="left" w:pos="3480"/>
                <w:tab w:val="left" w:pos="4560"/>
                <w:tab w:val="left" w:pos="5010"/>
              </w:tabs>
              <w:spacing w:before="40" w:after="40" w:line="240" w:lineRule="auto"/>
              <w:rPr>
                <w:rFonts w:ascii="Calibri" w:eastAsia="Times New Roman" w:hAnsi="Calibri" w:cs="Arial"/>
              </w:rPr>
            </w:pPr>
            <w:r>
              <w:rPr>
                <w:rFonts w:ascii="Calibri" w:eastAsia="Times New Roman" w:hAnsi="Calibri" w:cs="Arial"/>
                <w:b/>
              </w:rPr>
              <w:t>4</w:t>
            </w:r>
            <w:r w:rsidR="003A73E4" w:rsidRPr="006D3920">
              <w:rPr>
                <w:rFonts w:ascii="Calibri" w:eastAsia="Times New Roman" w:hAnsi="Calibri" w:cs="Arial"/>
              </w:rPr>
              <w:tab/>
              <w:t>Met</w:t>
            </w:r>
            <w:r w:rsidR="003A73E4" w:rsidRPr="006D3920">
              <w:rPr>
                <w:rFonts w:ascii="Calibri" w:eastAsia="Times New Roman" w:hAnsi="Calibri" w:cs="Arial"/>
              </w:rPr>
              <w:tab/>
            </w:r>
            <w:r>
              <w:rPr>
                <w:rFonts w:ascii="Calibri" w:eastAsia="Times New Roman" w:hAnsi="Calibri" w:cs="Arial"/>
                <w:b/>
              </w:rPr>
              <w:t>0</w:t>
            </w:r>
            <w:r w:rsidR="003A73E4" w:rsidRPr="006D3920">
              <w:rPr>
                <w:rFonts w:ascii="Calibri" w:eastAsia="Times New Roman" w:hAnsi="Calibri" w:cs="Arial"/>
              </w:rPr>
              <w:tab/>
              <w:t>Partially Met</w:t>
            </w:r>
            <w:r w:rsidR="003A73E4" w:rsidRPr="006D3920">
              <w:rPr>
                <w:rFonts w:ascii="Calibri" w:eastAsia="Times New Roman" w:hAnsi="Calibri" w:cs="Arial"/>
              </w:rPr>
              <w:tab/>
            </w:r>
            <w:r>
              <w:rPr>
                <w:rFonts w:ascii="Calibri" w:eastAsia="Times New Roman" w:hAnsi="Calibri" w:cs="Arial"/>
                <w:b/>
              </w:rPr>
              <w:t>0</w:t>
            </w:r>
            <w:r w:rsidR="003A73E4" w:rsidRPr="006D3920">
              <w:rPr>
                <w:rFonts w:ascii="Calibri" w:eastAsia="Times New Roman" w:hAnsi="Calibri" w:cs="Arial"/>
              </w:rPr>
              <w:tab/>
              <w:t>Not Met</w:t>
            </w:r>
            <w:r w:rsidR="003A73E4" w:rsidRPr="006D3920">
              <w:rPr>
                <w:rFonts w:ascii="Calibri" w:eastAsia="Times New Roman" w:hAnsi="Calibri" w:cs="Arial"/>
              </w:rPr>
              <w:tab/>
            </w:r>
            <w:r>
              <w:rPr>
                <w:rFonts w:ascii="Calibri" w:eastAsia="Times New Roman" w:hAnsi="Calibri" w:cs="Arial"/>
                <w:b/>
              </w:rPr>
              <w:t>0</w:t>
            </w:r>
            <w:r w:rsidR="003A73E4" w:rsidRPr="006D3920">
              <w:rPr>
                <w:rFonts w:ascii="Calibri" w:eastAsia="Times New Roman" w:hAnsi="Calibri" w:cs="Arial"/>
              </w:rPr>
              <w:tab/>
              <w:t>UTD</w:t>
            </w:r>
          </w:p>
        </w:tc>
      </w:tr>
    </w:tbl>
    <w:p w14:paraId="4975D18F" w14:textId="77777777" w:rsidR="003A73E4" w:rsidRPr="006D3920" w:rsidRDefault="003A73E4" w:rsidP="003A73E4">
      <w:pPr>
        <w:spacing w:before="0" w:after="0" w:line="240" w:lineRule="auto"/>
        <w:rPr>
          <w:rFonts w:ascii="Calibri" w:eastAsia="Times New Roman" w:hAnsi="Calibri" w:cs="Times New Roman"/>
          <w:sz w:val="22"/>
          <w:szCs w:val="24"/>
        </w:rPr>
      </w:pPr>
      <w:r w:rsidRPr="006D3920">
        <w:rPr>
          <w:rFonts w:ascii="Calibri" w:eastAsia="Times New Roman" w:hAnsi="Calibri" w:cs="Times New Roman"/>
          <w:sz w:val="22"/>
          <w:szCs w:val="24"/>
        </w:rPr>
        <w:br w:type="page"/>
      </w:r>
    </w:p>
    <w:tbl>
      <w:tblPr>
        <w:tblW w:w="143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6380"/>
        <w:gridCol w:w="2070"/>
        <w:gridCol w:w="5940"/>
      </w:tblGrid>
      <w:tr w:rsidR="003A73E4" w:rsidRPr="006D3920" w14:paraId="25EE2FEF" w14:textId="77777777" w:rsidTr="006E7C05">
        <w:trPr>
          <w:jc w:val="center"/>
        </w:trPr>
        <w:tc>
          <w:tcPr>
            <w:tcW w:w="14390" w:type="dxa"/>
            <w:gridSpan w:val="3"/>
            <w:shd w:val="clear" w:color="000000" w:fill="B5C0DF"/>
          </w:tcPr>
          <w:p w14:paraId="47F53B3B" w14:textId="77777777" w:rsidR="003A73E4" w:rsidRPr="006D3920" w:rsidRDefault="003A73E4" w:rsidP="006E7C05">
            <w:pPr>
              <w:keepNext/>
              <w:tabs>
                <w:tab w:val="left" w:pos="-1440"/>
              </w:tabs>
              <w:spacing w:before="40" w:after="40" w:line="240" w:lineRule="auto"/>
              <w:ind w:left="1166" w:hanging="1166"/>
              <w:rPr>
                <w:rFonts w:ascii="Calibri" w:eastAsia="Times New Roman" w:hAnsi="Calibri" w:cs="Arial"/>
                <w:sz w:val="22"/>
                <w:szCs w:val="24"/>
              </w:rPr>
            </w:pPr>
            <w:r w:rsidRPr="006D3920">
              <w:rPr>
                <w:rFonts w:ascii="Calibri" w:eastAsia="Times New Roman" w:hAnsi="Calibri" w:cs="Arial"/>
                <w:b/>
                <w:sz w:val="22"/>
                <w:szCs w:val="24"/>
              </w:rPr>
              <w:lastRenderedPageBreak/>
              <w:t>STEP 2:  Review the Study Question(s)</w:t>
            </w:r>
          </w:p>
        </w:tc>
      </w:tr>
      <w:tr w:rsidR="003A73E4" w:rsidRPr="006D3920" w14:paraId="286CA3D5" w14:textId="77777777" w:rsidTr="006E7C05">
        <w:trPr>
          <w:cantSplit/>
          <w:jc w:val="center"/>
        </w:trPr>
        <w:tc>
          <w:tcPr>
            <w:tcW w:w="6380" w:type="dxa"/>
            <w:tcBorders>
              <w:bottom w:val="single" w:sz="8" w:space="0" w:color="auto"/>
            </w:tcBorders>
          </w:tcPr>
          <w:p w14:paraId="3DB1B413" w14:textId="77777777" w:rsidR="003A73E4" w:rsidRPr="006D3920" w:rsidRDefault="003A73E4" w:rsidP="006E7C05">
            <w:pPr>
              <w:spacing w:before="40" w:after="40" w:line="240" w:lineRule="auto"/>
              <w:ind w:left="446" w:hanging="446"/>
              <w:rPr>
                <w:rFonts w:ascii="Calibri" w:eastAsia="Times New Roman" w:hAnsi="Calibri" w:cs="Arial"/>
                <w:sz w:val="22"/>
                <w:szCs w:val="22"/>
              </w:rPr>
            </w:pPr>
            <w:r w:rsidRPr="006D3920">
              <w:rPr>
                <w:rFonts w:ascii="Calibri" w:eastAsia="Times New Roman" w:hAnsi="Calibri" w:cs="Arial"/>
                <w:sz w:val="22"/>
                <w:szCs w:val="22"/>
              </w:rPr>
              <w:t>2.1</w:t>
            </w:r>
            <w:r w:rsidRPr="006D3920">
              <w:rPr>
                <w:rFonts w:ascii="Calibri" w:eastAsia="Times New Roman" w:hAnsi="Calibri" w:cs="Arial"/>
                <w:sz w:val="22"/>
                <w:szCs w:val="22"/>
              </w:rPr>
              <w:tab/>
              <w:t xml:space="preserve">Was the study question(s) stated clearly in writing? </w:t>
            </w:r>
          </w:p>
          <w:p w14:paraId="655604FB" w14:textId="77777777" w:rsidR="003A73E4" w:rsidRPr="006D3920" w:rsidRDefault="003A73E4" w:rsidP="006E7C05">
            <w:pPr>
              <w:spacing w:before="40" w:after="40" w:line="240" w:lineRule="auto"/>
              <w:ind w:left="446"/>
              <w:rPr>
                <w:rFonts w:ascii="Calibri" w:eastAsia="Times New Roman" w:hAnsi="Calibri" w:cs="Arial"/>
                <w:sz w:val="22"/>
                <w:szCs w:val="22"/>
              </w:rPr>
            </w:pPr>
            <w:r w:rsidRPr="006D3920">
              <w:rPr>
                <w:rFonts w:ascii="Calibri" w:eastAsia="Times New Roman" w:hAnsi="Calibri" w:cs="Arial"/>
                <w:sz w:val="22"/>
                <w:szCs w:val="22"/>
              </w:rPr>
              <w:t>Does the question have a measurable impact for the defined study population?</w:t>
            </w:r>
          </w:p>
          <w:p w14:paraId="300A0759" w14:textId="77777777" w:rsidR="003A73E4" w:rsidRPr="006D3920" w:rsidRDefault="003A73E4" w:rsidP="006E7C05">
            <w:pPr>
              <w:spacing w:before="40" w:after="40" w:line="240" w:lineRule="auto"/>
              <w:ind w:left="446" w:hanging="446"/>
              <w:rPr>
                <w:rFonts w:ascii="Calibri" w:eastAsia="Times New Roman" w:hAnsi="Calibri" w:cs="Arial"/>
                <w:i/>
              </w:rPr>
            </w:pPr>
            <w:r w:rsidRPr="006D3920">
              <w:rPr>
                <w:rFonts w:ascii="Calibri" w:eastAsia="Times New Roman" w:hAnsi="Calibri" w:cs="Arial"/>
                <w:i/>
              </w:rPr>
              <w:t>Include study question as stated in narrative:</w:t>
            </w:r>
          </w:p>
          <w:p w14:paraId="0BC8A5F8" w14:textId="70FAFCDF" w:rsidR="003A73E4" w:rsidRPr="006D3920" w:rsidRDefault="00122D3C" w:rsidP="006E7C05">
            <w:pPr>
              <w:spacing w:before="40" w:after="40" w:line="240" w:lineRule="auto"/>
              <w:rPr>
                <w:rFonts w:ascii="Calibri" w:eastAsia="Times New Roman" w:hAnsi="Calibri" w:cs="Arial"/>
              </w:rPr>
            </w:pPr>
            <w:r w:rsidRPr="00122D3C">
              <w:rPr>
                <w:rFonts w:ascii="Calibri" w:eastAsia="Times New Roman" w:hAnsi="Calibri" w:cs="Arial"/>
              </w:rPr>
              <w:t xml:space="preserve">Will integration of smoking cessation services within VCBH decrease the proportion of consumers who describe themselves as active tobacco </w:t>
            </w:r>
            <w:r w:rsidR="0035446B" w:rsidRPr="00122D3C">
              <w:rPr>
                <w:rFonts w:ascii="Calibri" w:eastAsia="Times New Roman" w:hAnsi="Calibri" w:cs="Arial"/>
              </w:rPr>
              <w:t>users.</w:t>
            </w:r>
          </w:p>
        </w:tc>
        <w:tc>
          <w:tcPr>
            <w:tcW w:w="2070" w:type="dxa"/>
            <w:tcBorders>
              <w:bottom w:val="single" w:sz="8" w:space="0" w:color="auto"/>
            </w:tcBorders>
          </w:tcPr>
          <w:p w14:paraId="2B93DD42" w14:textId="08700A4C"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2078165747"/>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629BEF5C" w14:textId="2C6803CC"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887787211"/>
                <w14:checkbox>
                  <w14:checked w14:val="1"/>
                  <w14:checkedState w14:val="2612" w14:font="MS Gothic"/>
                  <w14:uncheckedState w14:val="2610" w14:font="MS Gothic"/>
                </w14:checkbox>
              </w:sdtPr>
              <w:sdtContent>
                <w:r w:rsidR="00122D3C">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133A9A14" w14:textId="36007B30"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255066863"/>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4A35BC32" w14:textId="14B13D51"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729150216"/>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Borders>
              <w:bottom w:val="single" w:sz="8" w:space="0" w:color="auto"/>
            </w:tcBorders>
          </w:tcPr>
          <w:p w14:paraId="68215F0F" w14:textId="6FB132C1" w:rsidR="003A73E4" w:rsidRDefault="00122D3C"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The study question should better represent “how” the integration of smoking cessation into services is going to occur, at least the big </w:t>
            </w:r>
            <w:r w:rsidR="00E16384">
              <w:rPr>
                <w:rFonts w:ascii="Calibri" w:eastAsia="Times New Roman" w:hAnsi="Calibri" w:cs="Times New Roman"/>
                <w:color w:val="000000"/>
              </w:rPr>
              <w:t>picture</w:t>
            </w:r>
            <w:r>
              <w:rPr>
                <w:rFonts w:ascii="Calibri" w:eastAsia="Times New Roman" w:hAnsi="Calibri" w:cs="Times New Roman"/>
                <w:color w:val="000000"/>
              </w:rPr>
              <w:t xml:space="preserve">, enough to understand what will be occurring.  </w:t>
            </w:r>
          </w:p>
          <w:p w14:paraId="0A819638" w14:textId="46DC99C9" w:rsidR="00122D3C" w:rsidRPr="006D3920" w:rsidRDefault="00122D3C"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The SQ does not state any goal for improvement, which is a requirement of the SQ.</w:t>
            </w:r>
          </w:p>
        </w:tc>
      </w:tr>
      <w:tr w:rsidR="003A73E4" w:rsidRPr="006D3920" w14:paraId="7BFF6F24" w14:textId="77777777" w:rsidTr="006E7C05">
        <w:trPr>
          <w:cantSplit/>
          <w:jc w:val="center"/>
        </w:trPr>
        <w:tc>
          <w:tcPr>
            <w:tcW w:w="6380" w:type="dxa"/>
            <w:tcBorders>
              <w:bottom w:val="single" w:sz="8" w:space="0" w:color="auto"/>
              <w:right w:val="nil"/>
            </w:tcBorders>
            <w:shd w:val="clear" w:color="auto" w:fill="FFFFE7"/>
            <w:vAlign w:val="center"/>
          </w:tcPr>
          <w:p w14:paraId="6AD5F2C6" w14:textId="77777777" w:rsidR="003A73E4" w:rsidRPr="006D3920" w:rsidRDefault="003A73E4" w:rsidP="006E7C05">
            <w:pPr>
              <w:spacing w:before="40" w:after="40" w:line="240" w:lineRule="auto"/>
              <w:rPr>
                <w:rFonts w:ascii="Calibri" w:eastAsia="Times New Roman" w:hAnsi="Calibri" w:cs="Arial"/>
              </w:rPr>
            </w:pPr>
          </w:p>
        </w:tc>
        <w:tc>
          <w:tcPr>
            <w:tcW w:w="2070" w:type="dxa"/>
            <w:tcBorders>
              <w:left w:val="nil"/>
              <w:bottom w:val="single" w:sz="8" w:space="0" w:color="auto"/>
            </w:tcBorders>
            <w:shd w:val="clear" w:color="auto" w:fill="FFFFE7"/>
            <w:vAlign w:val="center"/>
          </w:tcPr>
          <w:p w14:paraId="2CCF9250"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2"/>
              </w:rPr>
              <w:t>Totals</w:t>
            </w:r>
          </w:p>
        </w:tc>
        <w:tc>
          <w:tcPr>
            <w:tcW w:w="5940" w:type="dxa"/>
            <w:tcBorders>
              <w:bottom w:val="single" w:sz="8" w:space="0" w:color="auto"/>
            </w:tcBorders>
            <w:shd w:val="clear" w:color="auto" w:fill="FFFFE7"/>
            <w:vAlign w:val="center"/>
          </w:tcPr>
          <w:p w14:paraId="322CCE9F" w14:textId="14ED6B14" w:rsidR="003A73E4" w:rsidRPr="006D3920" w:rsidRDefault="00A522DA" w:rsidP="006E7C05">
            <w:pPr>
              <w:tabs>
                <w:tab w:val="left" w:pos="420"/>
                <w:tab w:val="left" w:pos="1230"/>
                <w:tab w:val="left" w:pos="1680"/>
                <w:tab w:val="left" w:pos="3030"/>
                <w:tab w:val="left" w:pos="3480"/>
                <w:tab w:val="left" w:pos="4560"/>
                <w:tab w:val="left" w:pos="5010"/>
              </w:tabs>
              <w:spacing w:before="40" w:after="40" w:line="240" w:lineRule="auto"/>
              <w:rPr>
                <w:rFonts w:ascii="Calibri" w:eastAsia="Times New Roman" w:hAnsi="Calibri" w:cs="Arial"/>
                <w:sz w:val="22"/>
                <w:szCs w:val="24"/>
              </w:rPr>
            </w:pPr>
            <w:r>
              <w:rPr>
                <w:rFonts w:ascii="Calibri" w:eastAsia="Times New Roman" w:hAnsi="Calibri" w:cs="Arial"/>
                <w:b/>
              </w:rPr>
              <w:t>0</w:t>
            </w:r>
            <w:r w:rsidR="003A73E4" w:rsidRPr="006D3920">
              <w:rPr>
                <w:rFonts w:ascii="Calibri" w:eastAsia="Times New Roman" w:hAnsi="Calibri" w:cs="Arial"/>
              </w:rPr>
              <w:tab/>
              <w:t>Met</w:t>
            </w:r>
            <w:r w:rsidR="003A73E4" w:rsidRPr="006D3920">
              <w:rPr>
                <w:rFonts w:ascii="Calibri" w:eastAsia="Times New Roman" w:hAnsi="Calibri" w:cs="Arial"/>
              </w:rPr>
              <w:tab/>
            </w:r>
            <w:r>
              <w:rPr>
                <w:rFonts w:ascii="Calibri" w:eastAsia="Times New Roman" w:hAnsi="Calibri" w:cs="Arial"/>
                <w:b/>
              </w:rPr>
              <w:t>1</w:t>
            </w:r>
            <w:r w:rsidR="003A73E4" w:rsidRPr="006D3920">
              <w:rPr>
                <w:rFonts w:ascii="Calibri" w:eastAsia="Times New Roman" w:hAnsi="Calibri" w:cs="Arial"/>
              </w:rPr>
              <w:tab/>
              <w:t>Partially Met</w:t>
            </w:r>
            <w:r w:rsidR="003A73E4" w:rsidRPr="006D3920">
              <w:rPr>
                <w:rFonts w:ascii="Calibri" w:eastAsia="Times New Roman" w:hAnsi="Calibri" w:cs="Arial"/>
              </w:rPr>
              <w:tab/>
            </w:r>
            <w:r>
              <w:rPr>
                <w:rFonts w:ascii="Calibri" w:eastAsia="Times New Roman" w:hAnsi="Calibri" w:cs="Arial"/>
                <w:b/>
              </w:rPr>
              <w:t>0</w:t>
            </w:r>
            <w:r w:rsidR="003A73E4" w:rsidRPr="006D3920">
              <w:rPr>
                <w:rFonts w:ascii="Calibri" w:eastAsia="Times New Roman" w:hAnsi="Calibri" w:cs="Arial"/>
              </w:rPr>
              <w:tab/>
              <w:t>Not Met</w:t>
            </w:r>
            <w:r w:rsidR="003A73E4" w:rsidRPr="006D3920">
              <w:rPr>
                <w:rFonts w:ascii="Calibri" w:eastAsia="Times New Roman" w:hAnsi="Calibri" w:cs="Arial"/>
              </w:rPr>
              <w:tab/>
            </w:r>
            <w:r>
              <w:rPr>
                <w:rFonts w:ascii="Calibri" w:eastAsia="Times New Roman" w:hAnsi="Calibri" w:cs="Arial"/>
                <w:b/>
              </w:rPr>
              <w:t>0</w:t>
            </w:r>
            <w:r w:rsidR="003A73E4" w:rsidRPr="006D3920">
              <w:rPr>
                <w:rFonts w:ascii="Calibri" w:eastAsia="Times New Roman" w:hAnsi="Calibri" w:cs="Arial"/>
              </w:rPr>
              <w:tab/>
              <w:t>UTD</w:t>
            </w:r>
          </w:p>
        </w:tc>
      </w:tr>
      <w:tr w:rsidR="003A73E4" w:rsidRPr="006D3920" w14:paraId="6E6AA6B6" w14:textId="77777777" w:rsidTr="006E7C05">
        <w:trPr>
          <w:trHeight w:val="358"/>
          <w:jc w:val="center"/>
        </w:trPr>
        <w:tc>
          <w:tcPr>
            <w:tcW w:w="14390" w:type="dxa"/>
            <w:gridSpan w:val="3"/>
            <w:shd w:val="clear" w:color="000000" w:fill="B5C0DF"/>
          </w:tcPr>
          <w:p w14:paraId="1157BFED" w14:textId="77777777" w:rsidR="003A73E4" w:rsidRPr="006D3920" w:rsidRDefault="003A73E4" w:rsidP="006E7C05">
            <w:pPr>
              <w:keepNext/>
              <w:spacing w:before="40" w:after="40" w:line="240" w:lineRule="auto"/>
              <w:ind w:left="1166" w:hanging="1166"/>
              <w:rPr>
                <w:rFonts w:ascii="Calibri" w:eastAsia="Times New Roman" w:hAnsi="Calibri" w:cs="Arial"/>
              </w:rPr>
            </w:pPr>
            <w:r w:rsidRPr="006D3920">
              <w:rPr>
                <w:rFonts w:ascii="Calibri" w:eastAsia="Times New Roman" w:hAnsi="Calibri" w:cs="Arial"/>
                <w:b/>
                <w:sz w:val="22"/>
                <w:szCs w:val="24"/>
              </w:rPr>
              <w:t xml:space="preserve">STEP 3:  Review the Identified Study Population </w:t>
            </w:r>
          </w:p>
        </w:tc>
      </w:tr>
      <w:tr w:rsidR="003A73E4" w:rsidRPr="006D3920" w14:paraId="629B7B78" w14:textId="77777777" w:rsidTr="006E7C05">
        <w:trPr>
          <w:cantSplit/>
          <w:jc w:val="center"/>
        </w:trPr>
        <w:tc>
          <w:tcPr>
            <w:tcW w:w="6380" w:type="dxa"/>
          </w:tcPr>
          <w:p w14:paraId="0C8A7620"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3.1</w:t>
            </w:r>
            <w:r w:rsidRPr="006D3920">
              <w:rPr>
                <w:rFonts w:ascii="Calibri" w:eastAsia="Times New Roman" w:hAnsi="Calibri" w:cs="Arial"/>
                <w:sz w:val="22"/>
                <w:szCs w:val="22"/>
              </w:rPr>
              <w:tab/>
              <w:t xml:space="preserve">Did the Plan clearly define all Medi-Cal enrollees to whom the study question and indicators are relevant? </w:t>
            </w:r>
          </w:p>
          <w:p w14:paraId="36E27395" w14:textId="77777777" w:rsidR="003A73E4" w:rsidRPr="006D3920" w:rsidRDefault="003A73E4" w:rsidP="006E7C05">
            <w:pPr>
              <w:tabs>
                <w:tab w:val="left" w:pos="-1440"/>
              </w:tabs>
              <w:spacing w:before="0" w:after="0" w:line="240" w:lineRule="auto"/>
              <w:rPr>
                <w:rFonts w:ascii="Calibri" w:eastAsia="Times New Roman" w:hAnsi="Calibri" w:cs="Arial"/>
                <w:i/>
              </w:rPr>
            </w:pPr>
            <w:r w:rsidRPr="006D3920">
              <w:rPr>
                <w:rFonts w:ascii="Calibri" w:eastAsia="Times New Roman" w:hAnsi="Calibri" w:cs="Arial"/>
                <w:i/>
              </w:rPr>
              <w:t xml:space="preserve">Demographics: </w:t>
            </w:r>
          </w:p>
          <w:p w14:paraId="2878D952" w14:textId="70B9B3FF" w:rsidR="003A73E4" w:rsidRPr="006D3920" w:rsidRDefault="00AC69B3" w:rsidP="006E7C05">
            <w:pPr>
              <w:tabs>
                <w:tab w:val="left" w:pos="950"/>
                <w:tab w:val="left" w:pos="2120"/>
                <w:tab w:val="left" w:pos="3470"/>
                <w:tab w:val="left" w:pos="4853"/>
              </w:tabs>
              <w:spacing w:before="40" w:after="40" w:line="240" w:lineRule="auto"/>
              <w:rPr>
                <w:rFonts w:ascii="Calibri" w:eastAsia="Times New Roman" w:hAnsi="Calibri" w:cs="Arial"/>
                <w:sz w:val="22"/>
                <w:szCs w:val="24"/>
              </w:rPr>
            </w:pPr>
            <w:sdt>
              <w:sdtPr>
                <w:rPr>
                  <w:rFonts w:ascii="Calibri" w:eastAsia="Times New Roman" w:hAnsi="Calibri" w:cs="Arial"/>
                </w:rPr>
                <w:id w:val="-1307931533"/>
                <w14:checkbox>
                  <w14:checked w14:val="1"/>
                  <w14:checkedState w14:val="2612" w14:font="MS Gothic"/>
                  <w14:uncheckedState w14:val="2610" w14:font="MS Gothic"/>
                </w14:checkbox>
              </w:sdtPr>
              <w:sdtContent>
                <w:r w:rsidR="00A522DA">
                  <w:rPr>
                    <w:rFonts w:ascii="MS Gothic" w:eastAsia="MS Gothic" w:hAnsi="MS Gothic" w:cs="Arial" w:hint="eastAsia"/>
                  </w:rPr>
                  <w:t>☒</w:t>
                </w:r>
              </w:sdtContent>
            </w:sdt>
            <w:r w:rsidR="003A73E4" w:rsidRPr="006D3920">
              <w:rPr>
                <w:rFonts w:ascii="Calibri" w:eastAsia="Times New Roman" w:hAnsi="Calibri" w:cs="Arial"/>
              </w:rPr>
              <w:t xml:space="preserve"> Age Range </w:t>
            </w:r>
            <w:sdt>
              <w:sdtPr>
                <w:rPr>
                  <w:rFonts w:ascii="Calibri" w:eastAsia="Times New Roman" w:hAnsi="Calibri" w:cs="Arial"/>
                </w:rPr>
                <w:id w:val="2049405962"/>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003A73E4" w:rsidRPr="006D3920">
              <w:rPr>
                <w:rFonts w:ascii="Calibri" w:eastAsia="Times New Roman" w:hAnsi="Calibri" w:cs="Arial"/>
              </w:rPr>
              <w:t xml:space="preserve"> Race/Ethnicity </w:t>
            </w:r>
            <w:sdt>
              <w:sdtPr>
                <w:rPr>
                  <w:rFonts w:ascii="Calibri" w:eastAsia="Times New Roman" w:hAnsi="Calibri" w:cs="Arial"/>
                </w:rPr>
                <w:id w:val="-59405840"/>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003A73E4" w:rsidRPr="006D3920">
              <w:rPr>
                <w:rFonts w:ascii="Calibri" w:eastAsia="Times New Roman" w:hAnsi="Calibri" w:cs="Arial"/>
              </w:rPr>
              <w:t xml:space="preserve"> Gender </w:t>
            </w:r>
            <w:sdt>
              <w:sdtPr>
                <w:rPr>
                  <w:rFonts w:ascii="Calibri" w:eastAsia="Times New Roman" w:hAnsi="Calibri" w:cs="Arial"/>
                </w:rPr>
                <w:id w:val="737831758"/>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003A73E4" w:rsidRPr="006D3920">
              <w:rPr>
                <w:rFonts w:ascii="Calibri" w:eastAsia="Times New Roman" w:hAnsi="Calibri" w:cs="Arial"/>
              </w:rPr>
              <w:t xml:space="preserve"> Language</w:t>
            </w:r>
            <w:r w:rsidR="003A73E4" w:rsidRPr="006D3920">
              <w:rPr>
                <w:rFonts w:ascii="Calibri" w:eastAsia="Times New Roman" w:hAnsi="Calibri" w:cs="Arial"/>
                <w:sz w:val="22"/>
                <w:szCs w:val="22"/>
              </w:rPr>
              <w:t xml:space="preserve"> </w:t>
            </w:r>
            <w:r w:rsidR="003A73E4" w:rsidRPr="006D3920">
              <w:rPr>
                <w:rFonts w:ascii="Calibri" w:eastAsia="Times New Roman" w:hAnsi="Calibri" w:cs="Arial"/>
              </w:rPr>
              <w:t xml:space="preserve"> </w:t>
            </w:r>
            <w:sdt>
              <w:sdtPr>
                <w:rPr>
                  <w:rFonts w:ascii="Calibri" w:eastAsia="Times New Roman" w:hAnsi="Calibri" w:cs="Arial"/>
                </w:rPr>
                <w:id w:val="-136341514"/>
                <w14:checkbox>
                  <w14:checked w14:val="1"/>
                  <w14:checkedState w14:val="2612" w14:font="MS Gothic"/>
                  <w14:uncheckedState w14:val="2610" w14:font="MS Gothic"/>
                </w14:checkbox>
              </w:sdtPr>
              <w:sdtContent>
                <w:r w:rsidR="00122D3C">
                  <w:rPr>
                    <w:rFonts w:ascii="MS Gothic" w:eastAsia="MS Gothic" w:hAnsi="MS Gothic" w:cs="Arial" w:hint="eastAsia"/>
                  </w:rPr>
                  <w:t>☒</w:t>
                </w:r>
              </w:sdtContent>
            </w:sdt>
            <w:r w:rsidR="003A73E4" w:rsidRPr="006D3920">
              <w:rPr>
                <w:rFonts w:ascii="Calibri" w:eastAsia="Times New Roman" w:hAnsi="Calibri" w:cs="Arial"/>
              </w:rPr>
              <w:t xml:space="preserve"> Other</w:t>
            </w:r>
            <w:r w:rsidR="00817BBF">
              <w:rPr>
                <w:rFonts w:ascii="Calibri" w:eastAsia="Times New Roman" w:hAnsi="Calibri" w:cs="Arial"/>
              </w:rPr>
              <w:t>:</w:t>
            </w:r>
            <w:r w:rsidR="00122D3C">
              <w:rPr>
                <w:rFonts w:ascii="Calibri" w:eastAsia="Times New Roman" w:hAnsi="Calibri" w:cs="Arial"/>
              </w:rPr>
              <w:t xml:space="preserve"> </w:t>
            </w:r>
            <w:r w:rsidR="00A522DA">
              <w:rPr>
                <w:rFonts w:ascii="Calibri" w:eastAsia="Times New Roman" w:hAnsi="Calibri" w:cs="Arial"/>
              </w:rPr>
              <w:t xml:space="preserve">Adult </w:t>
            </w:r>
            <w:r w:rsidR="00122D3C">
              <w:rPr>
                <w:rFonts w:ascii="Calibri" w:eastAsia="Times New Roman" w:hAnsi="Calibri" w:cs="Arial"/>
              </w:rPr>
              <w:t>tobacco users</w:t>
            </w:r>
          </w:p>
        </w:tc>
        <w:tc>
          <w:tcPr>
            <w:tcW w:w="2070" w:type="dxa"/>
          </w:tcPr>
          <w:p w14:paraId="3F35EF7D" w14:textId="655AAC21"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568035237"/>
                <w14:checkbox>
                  <w14:checked w14:val="1"/>
                  <w14:checkedState w14:val="2612" w14:font="MS Gothic"/>
                  <w14:uncheckedState w14:val="2610" w14:font="MS Gothic"/>
                </w14:checkbox>
              </w:sdtPr>
              <w:sdtContent>
                <w:r w:rsidR="00A522DA">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133159F1" w14:textId="25A8C0C5"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692445018"/>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6754299F" w14:textId="3D283D55"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2118562411"/>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22CDA602" w14:textId="3D2386A0"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545876381"/>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46666E1F" w14:textId="43D4643C" w:rsidR="003A73E4" w:rsidRPr="006D3920" w:rsidRDefault="00122D3C"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The basis of this PIP rests upon the sampling </w:t>
            </w:r>
            <w:r w:rsidR="00A522DA">
              <w:rPr>
                <w:rFonts w:ascii="Calibri" w:eastAsia="Times New Roman" w:hAnsi="Calibri" w:cs="Times New Roman"/>
                <w:color w:val="000000"/>
              </w:rPr>
              <w:t xml:space="preserve">survey </w:t>
            </w:r>
            <w:r>
              <w:rPr>
                <w:rFonts w:ascii="Calibri" w:eastAsia="Times New Roman" w:hAnsi="Calibri" w:cs="Times New Roman"/>
                <w:color w:val="000000"/>
              </w:rPr>
              <w:t xml:space="preserve">and epidemiologic data cited in the foundation of this work.  The MHP does not </w:t>
            </w:r>
            <w:r w:rsidR="00A522DA">
              <w:rPr>
                <w:rFonts w:ascii="Calibri" w:eastAsia="Times New Roman" w:hAnsi="Calibri" w:cs="Times New Roman"/>
                <w:color w:val="000000"/>
              </w:rPr>
              <w:t>currently possess</w:t>
            </w:r>
            <w:r>
              <w:rPr>
                <w:rFonts w:ascii="Calibri" w:eastAsia="Times New Roman" w:hAnsi="Calibri" w:cs="Times New Roman"/>
                <w:color w:val="000000"/>
              </w:rPr>
              <w:t xml:space="preserve"> </w:t>
            </w:r>
            <w:r w:rsidR="00A522DA">
              <w:rPr>
                <w:rFonts w:ascii="Calibri" w:eastAsia="Times New Roman" w:hAnsi="Calibri" w:cs="Times New Roman"/>
                <w:color w:val="000000"/>
              </w:rPr>
              <w:t xml:space="preserve">comprehensive </w:t>
            </w:r>
            <w:r>
              <w:rPr>
                <w:rFonts w:ascii="Calibri" w:eastAsia="Times New Roman" w:hAnsi="Calibri" w:cs="Times New Roman"/>
                <w:color w:val="000000"/>
              </w:rPr>
              <w:t>data on tobacco user</w:t>
            </w:r>
            <w:r w:rsidR="00A522DA">
              <w:rPr>
                <w:rFonts w:ascii="Calibri" w:eastAsia="Times New Roman" w:hAnsi="Calibri" w:cs="Times New Roman"/>
                <w:color w:val="000000"/>
              </w:rPr>
              <w:t>s</w:t>
            </w:r>
            <w:r>
              <w:rPr>
                <w:rFonts w:ascii="Calibri" w:eastAsia="Times New Roman" w:hAnsi="Calibri" w:cs="Times New Roman"/>
                <w:color w:val="000000"/>
              </w:rPr>
              <w:t xml:space="preserve"> among its consumers in any trackable manner.</w:t>
            </w:r>
          </w:p>
        </w:tc>
      </w:tr>
      <w:tr w:rsidR="003A73E4" w:rsidRPr="006D3920" w14:paraId="4FF48CFE" w14:textId="77777777" w:rsidTr="006E7C05">
        <w:trPr>
          <w:cantSplit/>
          <w:jc w:val="center"/>
        </w:trPr>
        <w:tc>
          <w:tcPr>
            <w:tcW w:w="6380" w:type="dxa"/>
            <w:tcBorders>
              <w:bottom w:val="single" w:sz="8" w:space="0" w:color="auto"/>
            </w:tcBorders>
          </w:tcPr>
          <w:p w14:paraId="01DC8D21"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3.2</w:t>
            </w:r>
            <w:r w:rsidRPr="006D3920">
              <w:rPr>
                <w:rFonts w:ascii="Calibri" w:eastAsia="Times New Roman" w:hAnsi="Calibri" w:cs="Arial"/>
                <w:sz w:val="22"/>
                <w:szCs w:val="22"/>
              </w:rPr>
              <w:tab/>
              <w:t xml:space="preserve">If the study included the entire population, did its data collection approach capture all enrollees to whom the study question applied? </w:t>
            </w:r>
          </w:p>
          <w:p w14:paraId="051ED900" w14:textId="77777777" w:rsidR="003A73E4" w:rsidRPr="006D3920" w:rsidRDefault="003A73E4" w:rsidP="006E7C05">
            <w:pPr>
              <w:tabs>
                <w:tab w:val="left" w:pos="-1440"/>
              </w:tabs>
              <w:spacing w:before="0" w:after="0" w:line="240" w:lineRule="auto"/>
              <w:rPr>
                <w:rFonts w:ascii="Calibri" w:eastAsia="Times New Roman" w:hAnsi="Calibri" w:cs="Arial"/>
                <w:i/>
              </w:rPr>
            </w:pPr>
            <w:r w:rsidRPr="006D3920">
              <w:rPr>
                <w:rFonts w:ascii="Calibri" w:eastAsia="Times New Roman" w:hAnsi="Calibri" w:cs="Arial"/>
                <w:i/>
              </w:rPr>
              <w:t xml:space="preserve">Methods of identifying participants: </w:t>
            </w:r>
          </w:p>
          <w:p w14:paraId="0B777659" w14:textId="4F14D81F" w:rsidR="003A73E4" w:rsidRPr="006D3920" w:rsidRDefault="003A73E4" w:rsidP="006E7C05">
            <w:pPr>
              <w:tabs>
                <w:tab w:val="left" w:pos="500"/>
                <w:tab w:val="left" w:pos="2390"/>
                <w:tab w:val="left" w:pos="3830"/>
                <w:tab w:val="left" w:pos="4853"/>
              </w:tabs>
              <w:spacing w:before="40" w:after="40" w:line="240" w:lineRule="auto"/>
              <w:rPr>
                <w:rFonts w:ascii="Calibri" w:eastAsia="Times New Roman" w:hAnsi="Calibri" w:cs="Arial"/>
              </w:rPr>
            </w:pPr>
            <w:r w:rsidRPr="006D3920">
              <w:rPr>
                <w:rFonts w:ascii="Calibri" w:eastAsia="Times New Roman" w:hAnsi="Calibri" w:cs="Arial"/>
                <w:sz w:val="22"/>
                <w:szCs w:val="22"/>
              </w:rPr>
              <w:tab/>
            </w:r>
            <w:sdt>
              <w:sdtPr>
                <w:rPr>
                  <w:rFonts w:ascii="Calibri" w:eastAsia="Times New Roman" w:hAnsi="Calibri" w:cs="Arial"/>
                  <w:sz w:val="22"/>
                  <w:szCs w:val="22"/>
                </w:rPr>
                <w:id w:val="887457811"/>
                <w14:checkbox>
                  <w14:checked w14:val="0"/>
                  <w14:checkedState w14:val="2612" w14:font="MS Gothic"/>
                  <w14:uncheckedState w14:val="2610" w14:font="MS Gothic"/>
                </w14:checkbox>
              </w:sdtPr>
              <w:sdtContent>
                <w:r w:rsidR="00CE4F50">
                  <w:rPr>
                    <w:rFonts w:ascii="MS Gothic" w:eastAsia="MS Gothic" w:hAnsi="MS Gothic" w:cs="Arial" w:hint="eastAsia"/>
                    <w:sz w:val="22"/>
                    <w:szCs w:val="22"/>
                  </w:rPr>
                  <w:t>☐</w:t>
                </w:r>
              </w:sdtContent>
            </w:sdt>
            <w:r w:rsidRPr="006D3920">
              <w:rPr>
                <w:rFonts w:ascii="Calibri" w:eastAsia="Times New Roman" w:hAnsi="Calibri" w:cs="Arial"/>
                <w:sz w:val="22"/>
                <w:szCs w:val="22"/>
              </w:rPr>
              <w:t xml:space="preserve"> </w:t>
            </w:r>
            <w:r w:rsidRPr="006D3920">
              <w:rPr>
                <w:rFonts w:ascii="Calibri" w:eastAsia="Times New Roman" w:hAnsi="Calibri" w:cs="Arial"/>
              </w:rPr>
              <w:t>Utilization data</w:t>
            </w:r>
            <w:r w:rsidRPr="006D3920">
              <w:rPr>
                <w:rFonts w:ascii="Calibri" w:eastAsia="Times New Roman" w:hAnsi="Calibri" w:cs="Arial"/>
              </w:rPr>
              <w:tab/>
            </w:r>
            <w:r w:rsidRPr="006D3920">
              <w:rPr>
                <w:rFonts w:ascii="Calibri" w:eastAsia="Times New Roman" w:hAnsi="Calibri" w:cs="Arial"/>
                <w:sz w:val="22"/>
                <w:szCs w:val="22"/>
              </w:rPr>
              <w:t xml:space="preserve"> </w:t>
            </w:r>
            <w:sdt>
              <w:sdtPr>
                <w:rPr>
                  <w:rFonts w:ascii="Calibri" w:eastAsia="Times New Roman" w:hAnsi="Calibri" w:cs="Arial"/>
                  <w:sz w:val="22"/>
                  <w:szCs w:val="22"/>
                </w:rPr>
                <w:id w:val="-969512699"/>
                <w14:checkbox>
                  <w14:checked w14:val="0"/>
                  <w14:checkedState w14:val="2612" w14:font="MS Gothic"/>
                  <w14:uncheckedState w14:val="2610" w14:font="MS Gothic"/>
                </w14:checkbox>
              </w:sdtPr>
              <w:sdtContent>
                <w:r w:rsidR="00CE4F50">
                  <w:rPr>
                    <w:rFonts w:ascii="MS Gothic" w:eastAsia="MS Gothic" w:hAnsi="MS Gothic" w:cs="Arial" w:hint="eastAsia"/>
                    <w:sz w:val="22"/>
                    <w:szCs w:val="22"/>
                  </w:rPr>
                  <w:t>☐</w:t>
                </w:r>
              </w:sdtContent>
            </w:sdt>
            <w:r w:rsidRPr="006D3920">
              <w:rPr>
                <w:rFonts w:ascii="Calibri" w:eastAsia="Times New Roman" w:hAnsi="Calibri" w:cs="Arial"/>
                <w:sz w:val="22"/>
                <w:szCs w:val="22"/>
              </w:rPr>
              <w:t xml:space="preserve"> </w:t>
            </w:r>
            <w:r w:rsidRPr="006D3920">
              <w:rPr>
                <w:rFonts w:ascii="Calibri" w:eastAsia="Times New Roman" w:hAnsi="Calibri" w:cs="Arial"/>
              </w:rPr>
              <w:t>Referral</w:t>
            </w:r>
            <w:r w:rsidRPr="006D3920">
              <w:rPr>
                <w:rFonts w:ascii="Calibri" w:eastAsia="Times New Roman" w:hAnsi="Calibri" w:cs="Arial"/>
              </w:rPr>
              <w:tab/>
            </w:r>
            <w:sdt>
              <w:sdtPr>
                <w:rPr>
                  <w:rFonts w:ascii="Calibri" w:eastAsia="Times New Roman" w:hAnsi="Calibri" w:cs="Arial"/>
                </w:rPr>
                <w:id w:val="1308202260"/>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Pr="006D3920">
              <w:rPr>
                <w:rFonts w:ascii="Calibri" w:eastAsia="Times New Roman" w:hAnsi="Calibri" w:cs="Arial"/>
              </w:rPr>
              <w:t xml:space="preserve"> Self-identification</w:t>
            </w:r>
          </w:p>
          <w:p w14:paraId="0103F849" w14:textId="46838E1B" w:rsidR="003A73E4" w:rsidRPr="006D3920" w:rsidRDefault="003A73E4" w:rsidP="006E7C05">
            <w:pPr>
              <w:tabs>
                <w:tab w:val="left" w:pos="500"/>
                <w:tab w:val="left" w:pos="1490"/>
                <w:tab w:val="left" w:pos="3470"/>
              </w:tabs>
              <w:spacing w:before="40" w:after="40" w:line="240" w:lineRule="auto"/>
              <w:ind w:left="1490" w:hanging="1490"/>
              <w:rPr>
                <w:rFonts w:ascii="Calibri" w:eastAsia="Times New Roman" w:hAnsi="Calibri" w:cs="Arial"/>
                <w:sz w:val="22"/>
                <w:szCs w:val="24"/>
              </w:rPr>
            </w:pPr>
            <w:r w:rsidRPr="006D3920">
              <w:rPr>
                <w:rFonts w:ascii="Calibri" w:eastAsia="Times New Roman" w:hAnsi="Calibri" w:cs="Arial"/>
                <w:sz w:val="22"/>
                <w:szCs w:val="22"/>
              </w:rPr>
              <w:tab/>
            </w:r>
            <w:sdt>
              <w:sdtPr>
                <w:rPr>
                  <w:rFonts w:ascii="Calibri" w:eastAsia="Times New Roman" w:hAnsi="Calibri" w:cs="Arial"/>
                  <w:sz w:val="22"/>
                  <w:szCs w:val="22"/>
                </w:rPr>
                <w:id w:val="-1436754047"/>
                <w14:checkbox>
                  <w14:checked w14:val="1"/>
                  <w14:checkedState w14:val="2612" w14:font="MS Gothic"/>
                  <w14:uncheckedState w14:val="2610" w14:font="MS Gothic"/>
                </w14:checkbox>
              </w:sdtPr>
              <w:sdtContent>
                <w:r w:rsidR="003A21ED">
                  <w:rPr>
                    <w:rFonts w:ascii="MS Gothic" w:eastAsia="MS Gothic" w:hAnsi="MS Gothic" w:cs="Arial" w:hint="eastAsia"/>
                    <w:sz w:val="22"/>
                    <w:szCs w:val="22"/>
                  </w:rPr>
                  <w:t>☒</w:t>
                </w:r>
              </w:sdtContent>
            </w:sdt>
            <w:r w:rsidRPr="006D3920">
              <w:rPr>
                <w:rFonts w:ascii="Calibri" w:eastAsia="Times New Roman" w:hAnsi="Calibri" w:cs="Arial"/>
                <w:sz w:val="22"/>
                <w:szCs w:val="22"/>
              </w:rPr>
              <w:t xml:space="preserve"> </w:t>
            </w:r>
            <w:r w:rsidRPr="006D3920">
              <w:rPr>
                <w:rFonts w:ascii="Calibri" w:eastAsia="Times New Roman" w:hAnsi="Calibri" w:cs="Arial"/>
              </w:rPr>
              <w:t>Other:</w:t>
            </w:r>
            <w:r w:rsidRPr="006D3920">
              <w:rPr>
                <w:rFonts w:ascii="Calibri" w:eastAsia="Times New Roman" w:hAnsi="Calibri" w:cs="Arial"/>
              </w:rPr>
              <w:tab/>
            </w:r>
            <w:r w:rsidR="00A522DA">
              <w:rPr>
                <w:rFonts w:ascii="Calibri" w:eastAsia="Times New Roman" w:hAnsi="Calibri" w:cs="Arial"/>
              </w:rPr>
              <w:t xml:space="preserve">Survey of all adults and subsequent </w:t>
            </w:r>
            <w:r w:rsidR="003A21ED">
              <w:rPr>
                <w:rFonts w:ascii="Calibri" w:eastAsia="Times New Roman" w:hAnsi="Calibri" w:cs="Arial"/>
              </w:rPr>
              <w:t>EHR tracking element for tobacco usage – to be established.</w:t>
            </w:r>
          </w:p>
        </w:tc>
        <w:tc>
          <w:tcPr>
            <w:tcW w:w="2070" w:type="dxa"/>
            <w:tcBorders>
              <w:bottom w:val="single" w:sz="8" w:space="0" w:color="auto"/>
            </w:tcBorders>
          </w:tcPr>
          <w:p w14:paraId="1058C970" w14:textId="580596EF"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89162666"/>
                <w14:checkbox>
                  <w14:checked w14:val="1"/>
                  <w14:checkedState w14:val="2612" w14:font="MS Gothic"/>
                  <w14:uncheckedState w14:val="2610" w14:font="MS Gothic"/>
                </w14:checkbox>
              </w:sdtPr>
              <w:sdtContent>
                <w:r w:rsidR="00817BB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3934941D" w14:textId="29E2F940"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548031315"/>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3122E8B8" w14:textId="7997CFDD"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670905089"/>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2346B223" w14:textId="2CDCE351"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1962764403"/>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Borders>
              <w:bottom w:val="single" w:sz="8" w:space="0" w:color="auto"/>
            </w:tcBorders>
          </w:tcPr>
          <w:p w14:paraId="6A2CB3A4" w14:textId="77777777" w:rsidR="003A73E4" w:rsidRPr="006D3920" w:rsidRDefault="003A73E4" w:rsidP="006E7C05">
            <w:pPr>
              <w:spacing w:before="60" w:after="60" w:line="240" w:lineRule="auto"/>
              <w:rPr>
                <w:rFonts w:ascii="Calibri" w:eastAsia="Times New Roman" w:hAnsi="Calibri" w:cs="Times New Roman"/>
                <w:color w:val="000000"/>
              </w:rPr>
            </w:pPr>
          </w:p>
        </w:tc>
      </w:tr>
      <w:tr w:rsidR="003A73E4" w:rsidRPr="006D3920" w14:paraId="0AB537F5" w14:textId="77777777" w:rsidTr="006E7C05">
        <w:trPr>
          <w:jc w:val="center"/>
        </w:trPr>
        <w:tc>
          <w:tcPr>
            <w:tcW w:w="6380" w:type="dxa"/>
            <w:tcBorders>
              <w:bottom w:val="single" w:sz="8" w:space="0" w:color="auto"/>
              <w:right w:val="nil"/>
            </w:tcBorders>
            <w:shd w:val="clear" w:color="auto" w:fill="FFFFE7"/>
          </w:tcPr>
          <w:p w14:paraId="73D1D41F" w14:textId="77777777" w:rsidR="003A73E4" w:rsidRPr="006D3920" w:rsidRDefault="003A73E4" w:rsidP="006E7C05">
            <w:pPr>
              <w:spacing w:before="40" w:after="40" w:line="240" w:lineRule="auto"/>
              <w:rPr>
                <w:rFonts w:ascii="Calibri" w:eastAsia="Times New Roman" w:hAnsi="Calibri" w:cs="Arial"/>
              </w:rPr>
            </w:pPr>
          </w:p>
        </w:tc>
        <w:tc>
          <w:tcPr>
            <w:tcW w:w="2070" w:type="dxa"/>
            <w:tcBorders>
              <w:left w:val="nil"/>
              <w:bottom w:val="single" w:sz="8" w:space="0" w:color="auto"/>
            </w:tcBorders>
            <w:shd w:val="clear" w:color="auto" w:fill="FFFFE7"/>
            <w:vAlign w:val="center"/>
          </w:tcPr>
          <w:p w14:paraId="53C3A006"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2"/>
              </w:rPr>
              <w:t>Totals</w:t>
            </w:r>
          </w:p>
        </w:tc>
        <w:tc>
          <w:tcPr>
            <w:tcW w:w="5940" w:type="dxa"/>
            <w:tcBorders>
              <w:bottom w:val="single" w:sz="8" w:space="0" w:color="auto"/>
            </w:tcBorders>
            <w:shd w:val="clear" w:color="auto" w:fill="FFFFE7"/>
            <w:vAlign w:val="center"/>
          </w:tcPr>
          <w:p w14:paraId="12DEDC46" w14:textId="62B663D2" w:rsidR="003A73E4" w:rsidRPr="006D3920" w:rsidRDefault="00A522DA" w:rsidP="006E7C05">
            <w:pPr>
              <w:tabs>
                <w:tab w:val="left" w:pos="420"/>
                <w:tab w:val="left" w:pos="1230"/>
                <w:tab w:val="left" w:pos="1680"/>
                <w:tab w:val="left" w:pos="3030"/>
                <w:tab w:val="left" w:pos="3480"/>
                <w:tab w:val="left" w:pos="4560"/>
                <w:tab w:val="left" w:pos="5010"/>
              </w:tabs>
              <w:spacing w:before="40" w:after="40" w:line="240" w:lineRule="auto"/>
              <w:rPr>
                <w:rFonts w:ascii="Calibri" w:eastAsia="Times New Roman" w:hAnsi="Calibri" w:cs="Arial"/>
                <w:sz w:val="22"/>
                <w:szCs w:val="24"/>
              </w:rPr>
            </w:pPr>
            <w:r>
              <w:rPr>
                <w:rFonts w:ascii="Calibri" w:eastAsia="Times New Roman" w:hAnsi="Calibri" w:cs="Arial"/>
                <w:b/>
              </w:rPr>
              <w:t>2</w:t>
            </w:r>
            <w:r w:rsidR="003A73E4" w:rsidRPr="006D3920">
              <w:rPr>
                <w:rFonts w:ascii="Calibri" w:eastAsia="Times New Roman" w:hAnsi="Calibri" w:cs="Arial"/>
              </w:rPr>
              <w:tab/>
              <w:t>Met</w:t>
            </w:r>
            <w:r w:rsidR="003A73E4" w:rsidRPr="006D3920">
              <w:rPr>
                <w:rFonts w:ascii="Calibri" w:eastAsia="Times New Roman" w:hAnsi="Calibri" w:cs="Arial"/>
              </w:rPr>
              <w:tab/>
            </w:r>
            <w:r>
              <w:rPr>
                <w:rFonts w:ascii="Calibri" w:eastAsia="Times New Roman" w:hAnsi="Calibri" w:cs="Arial"/>
                <w:b/>
              </w:rPr>
              <w:t>0</w:t>
            </w:r>
            <w:r w:rsidR="003A73E4" w:rsidRPr="006D3920">
              <w:rPr>
                <w:rFonts w:ascii="Calibri" w:eastAsia="Times New Roman" w:hAnsi="Calibri" w:cs="Arial"/>
              </w:rPr>
              <w:tab/>
              <w:t>Partially Met</w:t>
            </w:r>
            <w:r w:rsidR="003A73E4" w:rsidRPr="006D3920">
              <w:rPr>
                <w:rFonts w:ascii="Calibri" w:eastAsia="Times New Roman" w:hAnsi="Calibri" w:cs="Arial"/>
              </w:rPr>
              <w:tab/>
            </w:r>
            <w:r>
              <w:rPr>
                <w:rFonts w:ascii="Calibri" w:eastAsia="Times New Roman" w:hAnsi="Calibri" w:cs="Arial"/>
                <w:b/>
              </w:rPr>
              <w:t>0</w:t>
            </w:r>
            <w:r w:rsidR="003A73E4" w:rsidRPr="006D3920">
              <w:rPr>
                <w:rFonts w:ascii="Calibri" w:eastAsia="Times New Roman" w:hAnsi="Calibri" w:cs="Arial"/>
              </w:rPr>
              <w:tab/>
              <w:t>Not Met</w:t>
            </w:r>
            <w:r w:rsidR="003A73E4" w:rsidRPr="006D3920">
              <w:rPr>
                <w:rFonts w:ascii="Calibri" w:eastAsia="Times New Roman" w:hAnsi="Calibri" w:cs="Arial"/>
              </w:rPr>
              <w:tab/>
            </w:r>
            <w:r>
              <w:rPr>
                <w:rFonts w:ascii="Calibri" w:eastAsia="Times New Roman" w:hAnsi="Calibri" w:cs="Arial"/>
                <w:b/>
              </w:rPr>
              <w:t>0</w:t>
            </w:r>
            <w:r w:rsidR="003A73E4" w:rsidRPr="006D3920">
              <w:rPr>
                <w:rFonts w:ascii="Calibri" w:eastAsia="Times New Roman" w:hAnsi="Calibri" w:cs="Arial"/>
              </w:rPr>
              <w:tab/>
              <w:t>UTD</w:t>
            </w:r>
          </w:p>
        </w:tc>
      </w:tr>
      <w:tr w:rsidR="003A73E4" w:rsidRPr="006D3920" w14:paraId="0EC2D990" w14:textId="77777777" w:rsidTr="006E7C05">
        <w:trPr>
          <w:jc w:val="center"/>
        </w:trPr>
        <w:tc>
          <w:tcPr>
            <w:tcW w:w="14390" w:type="dxa"/>
            <w:gridSpan w:val="3"/>
            <w:shd w:val="clear" w:color="000000" w:fill="B5C0DF"/>
          </w:tcPr>
          <w:p w14:paraId="65307344" w14:textId="77777777" w:rsidR="003A73E4" w:rsidRPr="006D3920" w:rsidRDefault="003A73E4" w:rsidP="006E7C05">
            <w:pPr>
              <w:keepNext/>
              <w:spacing w:before="40" w:after="40" w:line="240" w:lineRule="auto"/>
              <w:ind w:left="1166" w:hanging="1166"/>
              <w:rPr>
                <w:rFonts w:ascii="Calibri" w:eastAsia="Times New Roman" w:hAnsi="Calibri" w:cs="Arial"/>
              </w:rPr>
            </w:pPr>
            <w:r w:rsidRPr="006D3920">
              <w:rPr>
                <w:rFonts w:ascii="Calibri" w:eastAsia="Times New Roman" w:hAnsi="Calibri" w:cs="Arial"/>
                <w:b/>
                <w:sz w:val="22"/>
                <w:szCs w:val="24"/>
              </w:rPr>
              <w:lastRenderedPageBreak/>
              <w:t xml:space="preserve">STEP 4:  Review Selected Study Indicators </w:t>
            </w:r>
          </w:p>
        </w:tc>
      </w:tr>
      <w:tr w:rsidR="003A73E4" w:rsidRPr="006D3920" w14:paraId="3605331A" w14:textId="77777777" w:rsidTr="006E7C05">
        <w:trPr>
          <w:cantSplit/>
          <w:jc w:val="center"/>
        </w:trPr>
        <w:tc>
          <w:tcPr>
            <w:tcW w:w="6380" w:type="dxa"/>
          </w:tcPr>
          <w:p w14:paraId="64212554"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4.1</w:t>
            </w:r>
            <w:r w:rsidRPr="006D3920">
              <w:rPr>
                <w:rFonts w:ascii="Calibri" w:eastAsia="Times New Roman" w:hAnsi="Calibri" w:cs="Arial"/>
                <w:sz w:val="22"/>
                <w:szCs w:val="22"/>
              </w:rPr>
              <w:tab/>
              <w:t xml:space="preserve">Did the study use objective, clearly defined, measurable indicators? </w:t>
            </w:r>
          </w:p>
          <w:p w14:paraId="66A1F44F" w14:textId="77777777" w:rsidR="003A73E4" w:rsidRPr="006D3920" w:rsidRDefault="003A73E4" w:rsidP="006E7C05">
            <w:pPr>
              <w:tabs>
                <w:tab w:val="left" w:pos="-1440"/>
              </w:tabs>
              <w:spacing w:before="0" w:after="0" w:line="240" w:lineRule="auto"/>
              <w:rPr>
                <w:rFonts w:ascii="Calibri" w:eastAsia="Times New Roman" w:hAnsi="Calibri" w:cs="Arial"/>
                <w:i/>
              </w:rPr>
            </w:pPr>
            <w:r w:rsidRPr="006D3920">
              <w:rPr>
                <w:rFonts w:ascii="Calibri" w:eastAsia="Times New Roman" w:hAnsi="Calibri" w:cs="Arial"/>
                <w:i/>
              </w:rPr>
              <w:t xml:space="preserve">List indicators: </w:t>
            </w:r>
          </w:p>
          <w:p w14:paraId="2AAD5BCB" w14:textId="77777777" w:rsidR="003A73E4" w:rsidRPr="003A21ED" w:rsidRDefault="003A21ED" w:rsidP="00E3039C">
            <w:pPr>
              <w:pStyle w:val="ListParagraph"/>
              <w:numPr>
                <w:ilvl w:val="0"/>
                <w:numId w:val="9"/>
              </w:numPr>
              <w:spacing w:before="40" w:after="40" w:line="240" w:lineRule="auto"/>
              <w:rPr>
                <w:rFonts w:ascii="Calibri" w:eastAsia="Times New Roman" w:hAnsi="Calibri" w:cs="Arial"/>
              </w:rPr>
            </w:pPr>
            <w:r w:rsidRPr="003A21ED">
              <w:rPr>
                <w:rFonts w:ascii="Calibri" w:eastAsia="Times New Roman" w:hAnsi="Calibri" w:cs="Arial"/>
              </w:rPr>
              <w:t>VCBH adult consumers are screened regarding tobacco use status</w:t>
            </w:r>
          </w:p>
          <w:p w14:paraId="555AD62C" w14:textId="77777777" w:rsidR="003A21ED" w:rsidRPr="003A21ED" w:rsidRDefault="003A21ED" w:rsidP="00E3039C">
            <w:pPr>
              <w:pStyle w:val="ListParagraph"/>
              <w:numPr>
                <w:ilvl w:val="0"/>
                <w:numId w:val="9"/>
              </w:numPr>
              <w:spacing w:before="40" w:after="40" w:line="240" w:lineRule="auto"/>
              <w:rPr>
                <w:rFonts w:ascii="Calibri" w:eastAsia="Times New Roman" w:hAnsi="Calibri" w:cs="Arial"/>
              </w:rPr>
            </w:pPr>
            <w:r w:rsidRPr="003A21ED">
              <w:rPr>
                <w:rFonts w:ascii="Calibri" w:eastAsia="Times New Roman" w:hAnsi="Calibri" w:cs="Arial"/>
              </w:rPr>
              <w:t>% of tobacco users referred to Call It Quits program</w:t>
            </w:r>
          </w:p>
          <w:p w14:paraId="402555F4" w14:textId="77777777" w:rsidR="003A21ED" w:rsidRPr="003A21ED" w:rsidRDefault="003A21ED" w:rsidP="00E3039C">
            <w:pPr>
              <w:pStyle w:val="ListParagraph"/>
              <w:numPr>
                <w:ilvl w:val="0"/>
                <w:numId w:val="9"/>
              </w:numPr>
              <w:spacing w:before="40" w:after="40" w:line="240" w:lineRule="auto"/>
              <w:rPr>
                <w:rFonts w:ascii="Calibri" w:eastAsia="Times New Roman" w:hAnsi="Calibri" w:cs="Arial"/>
              </w:rPr>
            </w:pPr>
            <w:r w:rsidRPr="003A21ED">
              <w:rPr>
                <w:rFonts w:ascii="Calibri" w:eastAsia="Times New Roman" w:hAnsi="Calibri" w:cs="Arial"/>
              </w:rPr>
              <w:t>% of tobacco users completing the Call It Quits program</w:t>
            </w:r>
          </w:p>
          <w:p w14:paraId="25C23FE7" w14:textId="77777777" w:rsidR="003A21ED" w:rsidRDefault="003A21ED" w:rsidP="00E3039C">
            <w:pPr>
              <w:pStyle w:val="ListParagraph"/>
              <w:numPr>
                <w:ilvl w:val="0"/>
                <w:numId w:val="9"/>
              </w:numPr>
              <w:spacing w:before="40" w:after="40" w:line="240" w:lineRule="auto"/>
              <w:rPr>
                <w:rFonts w:ascii="Calibri" w:eastAsia="Times New Roman" w:hAnsi="Calibri" w:cs="Arial"/>
              </w:rPr>
            </w:pPr>
            <w:r w:rsidRPr="003A21ED">
              <w:rPr>
                <w:rFonts w:ascii="Calibri" w:eastAsia="Times New Roman" w:hAnsi="Calibri" w:cs="Arial"/>
              </w:rPr>
              <w:t>% of tobacco users receiving smoking cessation pharmacotherapy</w:t>
            </w:r>
          </w:p>
          <w:p w14:paraId="46B3AA55" w14:textId="6EEBE38D" w:rsidR="003A21ED" w:rsidRDefault="003A21ED" w:rsidP="00E3039C">
            <w:pPr>
              <w:pStyle w:val="ListParagraph"/>
              <w:numPr>
                <w:ilvl w:val="0"/>
                <w:numId w:val="9"/>
              </w:numPr>
              <w:spacing w:before="40" w:after="40" w:line="240" w:lineRule="auto"/>
              <w:rPr>
                <w:rFonts w:ascii="Calibri" w:eastAsia="Times New Roman" w:hAnsi="Calibri" w:cs="Arial"/>
              </w:rPr>
            </w:pPr>
            <w:r w:rsidRPr="003A21ED">
              <w:rPr>
                <w:rFonts w:ascii="Calibri" w:eastAsia="Times New Roman" w:hAnsi="Calibri" w:cs="Arial"/>
              </w:rPr>
              <w:t xml:space="preserve">% of tobacco </w:t>
            </w:r>
            <w:r w:rsidR="0035446B" w:rsidRPr="003A21ED">
              <w:rPr>
                <w:rFonts w:ascii="Calibri" w:eastAsia="Times New Roman" w:hAnsi="Calibri" w:cs="Arial"/>
              </w:rPr>
              <w:t>users who</w:t>
            </w:r>
            <w:r w:rsidRPr="003A21ED">
              <w:rPr>
                <w:rFonts w:ascii="Calibri" w:eastAsia="Times New Roman" w:hAnsi="Calibri" w:cs="Arial"/>
              </w:rPr>
              <w:t xml:space="preserve"> remain quit for 90 days after completing a Call It Quits program</w:t>
            </w:r>
          </w:p>
          <w:p w14:paraId="3BF2BB43" w14:textId="2CF029E0" w:rsidR="003A21ED" w:rsidRDefault="003A21ED" w:rsidP="00E3039C">
            <w:pPr>
              <w:pStyle w:val="ListParagraph"/>
              <w:numPr>
                <w:ilvl w:val="0"/>
                <w:numId w:val="9"/>
              </w:numPr>
              <w:spacing w:before="40" w:after="40" w:line="240" w:lineRule="auto"/>
              <w:rPr>
                <w:rFonts w:ascii="Calibri" w:eastAsia="Times New Roman" w:hAnsi="Calibri" w:cs="Arial"/>
              </w:rPr>
            </w:pPr>
            <w:r w:rsidRPr="003A21ED">
              <w:rPr>
                <w:rFonts w:ascii="Calibri" w:eastAsia="Times New Roman" w:hAnsi="Calibri" w:cs="Arial"/>
              </w:rPr>
              <w:t xml:space="preserve">% of tobacco </w:t>
            </w:r>
            <w:r w:rsidR="0035446B" w:rsidRPr="003A21ED">
              <w:rPr>
                <w:rFonts w:ascii="Calibri" w:eastAsia="Times New Roman" w:hAnsi="Calibri" w:cs="Arial"/>
              </w:rPr>
              <w:t>users who</w:t>
            </w:r>
            <w:r w:rsidRPr="003A21ED">
              <w:rPr>
                <w:rFonts w:ascii="Calibri" w:eastAsia="Times New Roman" w:hAnsi="Calibri" w:cs="Arial"/>
              </w:rPr>
              <w:t xml:space="preserve"> remain quit for 6 mos. after completing a Call It Quits program</w:t>
            </w:r>
          </w:p>
          <w:p w14:paraId="6A05AD2F" w14:textId="57795763" w:rsidR="003A21ED" w:rsidRDefault="003A21ED" w:rsidP="00E3039C">
            <w:pPr>
              <w:pStyle w:val="ListParagraph"/>
              <w:numPr>
                <w:ilvl w:val="0"/>
                <w:numId w:val="9"/>
              </w:numPr>
              <w:spacing w:before="40" w:after="40" w:line="240" w:lineRule="auto"/>
              <w:rPr>
                <w:rFonts w:ascii="Calibri" w:eastAsia="Times New Roman" w:hAnsi="Calibri" w:cs="Arial"/>
              </w:rPr>
            </w:pPr>
            <w:r w:rsidRPr="003A21ED">
              <w:rPr>
                <w:rFonts w:ascii="Calibri" w:eastAsia="Times New Roman" w:hAnsi="Calibri" w:cs="Arial"/>
              </w:rPr>
              <w:t xml:space="preserve">% of tobacco </w:t>
            </w:r>
            <w:r w:rsidR="0035446B" w:rsidRPr="003A21ED">
              <w:rPr>
                <w:rFonts w:ascii="Calibri" w:eastAsia="Times New Roman" w:hAnsi="Calibri" w:cs="Arial"/>
              </w:rPr>
              <w:t>users who</w:t>
            </w:r>
            <w:r w:rsidRPr="003A21ED">
              <w:rPr>
                <w:rFonts w:ascii="Calibri" w:eastAsia="Times New Roman" w:hAnsi="Calibri" w:cs="Arial"/>
              </w:rPr>
              <w:t xml:space="preserve"> remain quit for 12 mos. after completing a Call It Quits program</w:t>
            </w:r>
          </w:p>
          <w:p w14:paraId="6E267102" w14:textId="6302BE39" w:rsidR="003A21ED" w:rsidRPr="003A21ED" w:rsidRDefault="003A21ED" w:rsidP="00E3039C">
            <w:pPr>
              <w:pStyle w:val="ListParagraph"/>
              <w:numPr>
                <w:ilvl w:val="0"/>
                <w:numId w:val="9"/>
              </w:numPr>
              <w:spacing w:before="40" w:after="40" w:line="240" w:lineRule="auto"/>
              <w:rPr>
                <w:rFonts w:ascii="Calibri" w:eastAsia="Times New Roman" w:hAnsi="Calibri" w:cs="Arial"/>
              </w:rPr>
            </w:pPr>
            <w:r w:rsidRPr="003A21ED">
              <w:rPr>
                <w:rFonts w:ascii="Calibri" w:eastAsia="Times New Roman" w:hAnsi="Calibri" w:cs="Arial"/>
              </w:rPr>
              <w:t>% staff trained in the Basic Tobacco Intervention Skills Certification Program</w:t>
            </w:r>
            <w:r>
              <w:rPr>
                <w:rFonts w:ascii="Calibri" w:eastAsia="Times New Roman" w:hAnsi="Calibri" w:cs="Arial"/>
              </w:rPr>
              <w:t xml:space="preserve"> </w:t>
            </w:r>
            <w:r>
              <w:rPr>
                <w:i/>
              </w:rPr>
              <w:t>(The 5 A's)</w:t>
            </w:r>
          </w:p>
        </w:tc>
        <w:tc>
          <w:tcPr>
            <w:tcW w:w="2070" w:type="dxa"/>
          </w:tcPr>
          <w:p w14:paraId="53CA52A9" w14:textId="70828BB1"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696889348"/>
                <w14:checkbox>
                  <w14:checked w14:val="1"/>
                  <w14:checkedState w14:val="2612" w14:font="MS Gothic"/>
                  <w14:uncheckedState w14:val="2610" w14:font="MS Gothic"/>
                </w14:checkbox>
              </w:sdtPr>
              <w:sdtContent>
                <w:r w:rsidR="003A21ED">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13D1FDD5" w14:textId="30CF2289"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216395392"/>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7A037F16" w14:textId="41EA0E0F"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549184537"/>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732F5D5C" w14:textId="4E285D99"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1790317476"/>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7B1D81B0" w14:textId="094D8655" w:rsidR="003A73E4" w:rsidRPr="006D3920" w:rsidRDefault="004A7412"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It should be noted that as of this current review the MHP did not possess baseline data for its consumers’ consumption of tobacco products.  The instruments to capture this data were not in place, and </w:t>
            </w:r>
            <w:r w:rsidR="00E15540">
              <w:rPr>
                <w:rFonts w:ascii="Calibri" w:eastAsia="Times New Roman" w:hAnsi="Calibri" w:cs="Times New Roman"/>
                <w:color w:val="000000"/>
              </w:rPr>
              <w:t>sampling was required to establish a threshold for the department.</w:t>
            </w:r>
          </w:p>
        </w:tc>
      </w:tr>
    </w:tbl>
    <w:p w14:paraId="00863129" w14:textId="77777777" w:rsidR="003A73E4" w:rsidRPr="006D3920" w:rsidRDefault="003A73E4" w:rsidP="003A73E4">
      <w:pPr>
        <w:spacing w:before="0" w:after="0" w:line="240" w:lineRule="auto"/>
        <w:rPr>
          <w:rFonts w:ascii="Calibri" w:eastAsia="Times New Roman" w:hAnsi="Calibri" w:cs="Times New Roman"/>
          <w:sz w:val="22"/>
          <w:szCs w:val="24"/>
        </w:rPr>
      </w:pPr>
      <w:r w:rsidRPr="006D3920">
        <w:rPr>
          <w:rFonts w:ascii="Calibri" w:eastAsia="Times New Roman" w:hAnsi="Calibri" w:cs="Times New Roman"/>
          <w:sz w:val="22"/>
          <w:szCs w:val="24"/>
        </w:rPr>
        <w:br w:type="page"/>
      </w:r>
    </w:p>
    <w:tbl>
      <w:tblPr>
        <w:tblW w:w="143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6380"/>
        <w:gridCol w:w="2070"/>
        <w:gridCol w:w="5940"/>
      </w:tblGrid>
      <w:tr w:rsidR="003A73E4" w:rsidRPr="006D3920" w14:paraId="741D3535" w14:textId="77777777" w:rsidTr="006E7C05">
        <w:trPr>
          <w:cantSplit/>
          <w:jc w:val="center"/>
        </w:trPr>
        <w:tc>
          <w:tcPr>
            <w:tcW w:w="6380" w:type="dxa"/>
            <w:tcBorders>
              <w:bottom w:val="single" w:sz="8" w:space="0" w:color="auto"/>
            </w:tcBorders>
          </w:tcPr>
          <w:p w14:paraId="371894AA" w14:textId="77777777" w:rsidR="003A73E4" w:rsidRPr="006D3920" w:rsidRDefault="003A73E4" w:rsidP="006E7C05">
            <w:pPr>
              <w:spacing w:before="40" w:after="40" w:line="240" w:lineRule="auto"/>
              <w:ind w:left="446" w:hanging="446"/>
              <w:rPr>
                <w:rFonts w:ascii="Calibri" w:eastAsia="Times New Roman" w:hAnsi="Calibri" w:cs="Arial"/>
                <w:sz w:val="22"/>
                <w:szCs w:val="22"/>
              </w:rPr>
            </w:pPr>
            <w:r w:rsidRPr="006D3920">
              <w:rPr>
                <w:rFonts w:ascii="Calibri" w:eastAsia="Times New Roman" w:hAnsi="Calibri" w:cs="Arial"/>
                <w:sz w:val="22"/>
                <w:szCs w:val="22"/>
              </w:rPr>
              <w:lastRenderedPageBreak/>
              <w:t>4.2</w:t>
            </w:r>
            <w:r w:rsidRPr="006D3920">
              <w:rPr>
                <w:rFonts w:ascii="Calibri" w:eastAsia="Times New Roman" w:hAnsi="Calibri" w:cs="Arial"/>
                <w:sz w:val="22"/>
                <w:szCs w:val="22"/>
              </w:rPr>
              <w:tab/>
              <w:t xml:space="preserve">Did the indicators measure changes in: health status, functional status, or enrollee satisfaction, or processes of care with strong associations with improved outcomes? All outcomes should be consumer focused. </w:t>
            </w:r>
          </w:p>
          <w:p w14:paraId="450BFC06" w14:textId="5AE92D4D" w:rsidR="003A73E4" w:rsidRPr="006D3920" w:rsidRDefault="003A73E4" w:rsidP="006E7C05">
            <w:pPr>
              <w:tabs>
                <w:tab w:val="left" w:pos="410"/>
                <w:tab w:val="left" w:pos="2210"/>
                <w:tab w:val="left" w:pos="3290"/>
                <w:tab w:val="left" w:pos="5090"/>
              </w:tabs>
              <w:spacing w:before="40" w:after="40" w:line="240" w:lineRule="auto"/>
              <w:rPr>
                <w:rFonts w:ascii="Calibri" w:eastAsia="Times New Roman" w:hAnsi="Calibri" w:cs="Arial"/>
                <w:sz w:val="22"/>
                <w:szCs w:val="24"/>
              </w:rPr>
            </w:pPr>
            <w:r w:rsidRPr="006D3920">
              <w:rPr>
                <w:rFonts w:ascii="Calibri" w:eastAsia="Times New Roman" w:hAnsi="Calibri" w:cs="Arial"/>
                <w:sz w:val="22"/>
                <w:szCs w:val="22"/>
              </w:rPr>
              <w:tab/>
            </w:r>
            <w:sdt>
              <w:sdtPr>
                <w:rPr>
                  <w:rFonts w:ascii="Calibri" w:eastAsia="Times New Roman" w:hAnsi="Calibri" w:cs="Arial"/>
                  <w:sz w:val="22"/>
                  <w:szCs w:val="22"/>
                </w:rPr>
                <w:id w:val="2120881372"/>
                <w14:checkbox>
                  <w14:checked w14:val="1"/>
                  <w14:checkedState w14:val="2612" w14:font="MS Gothic"/>
                  <w14:uncheckedState w14:val="2610" w14:font="MS Gothic"/>
                </w14:checkbox>
              </w:sdtPr>
              <w:sdtContent>
                <w:r w:rsidR="00066294">
                  <w:rPr>
                    <w:rFonts w:ascii="MS Gothic" w:eastAsia="MS Gothic" w:hAnsi="MS Gothic" w:cs="Arial" w:hint="eastAsia"/>
                    <w:sz w:val="22"/>
                    <w:szCs w:val="22"/>
                  </w:rPr>
                  <w:t>☒</w:t>
                </w:r>
              </w:sdtContent>
            </w:sdt>
            <w:r w:rsidRPr="006D3920">
              <w:rPr>
                <w:rFonts w:ascii="Calibri" w:eastAsia="Times New Roman" w:hAnsi="Calibri" w:cs="Arial"/>
                <w:sz w:val="22"/>
                <w:szCs w:val="22"/>
              </w:rPr>
              <w:t xml:space="preserve"> </w:t>
            </w:r>
            <w:r w:rsidRPr="006D3920">
              <w:rPr>
                <w:rFonts w:ascii="Calibri" w:eastAsia="Times New Roman" w:hAnsi="Calibri" w:cs="Arial"/>
              </w:rPr>
              <w:t>Health Status</w:t>
            </w:r>
            <w:r w:rsidRPr="006D3920">
              <w:rPr>
                <w:rFonts w:ascii="Calibri" w:eastAsia="Times New Roman" w:hAnsi="Calibri" w:cs="Arial"/>
              </w:rPr>
              <w:tab/>
            </w:r>
            <w:r w:rsidRPr="006D3920">
              <w:rPr>
                <w:rFonts w:ascii="Calibri" w:eastAsia="Times New Roman" w:hAnsi="Calibri" w:cs="Arial"/>
              </w:rPr>
              <w:tab/>
            </w:r>
            <w:sdt>
              <w:sdtPr>
                <w:rPr>
                  <w:rFonts w:ascii="Calibri" w:eastAsia="Times New Roman" w:hAnsi="Calibri" w:cs="Arial"/>
                </w:rPr>
                <w:id w:val="162364564"/>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Pr="006D3920">
              <w:rPr>
                <w:rFonts w:ascii="Calibri" w:eastAsia="Times New Roman" w:hAnsi="Calibri" w:cs="Arial"/>
              </w:rPr>
              <w:t xml:space="preserve"> Functional Status </w:t>
            </w:r>
          </w:p>
          <w:p w14:paraId="77D0554F" w14:textId="0737A648" w:rsidR="003A73E4" w:rsidRPr="006D3920" w:rsidRDefault="003A73E4" w:rsidP="006E7C05">
            <w:pPr>
              <w:tabs>
                <w:tab w:val="left" w:pos="410"/>
                <w:tab w:val="left" w:pos="2210"/>
                <w:tab w:val="left" w:pos="3290"/>
                <w:tab w:val="left" w:pos="5083"/>
              </w:tabs>
              <w:spacing w:before="40" w:after="40" w:line="240" w:lineRule="auto"/>
              <w:rPr>
                <w:rFonts w:ascii="Calibri" w:eastAsia="Times New Roman" w:hAnsi="Calibri" w:cs="Arial"/>
              </w:rPr>
            </w:pPr>
            <w:r w:rsidRPr="006D3920">
              <w:rPr>
                <w:rFonts w:ascii="Calibri" w:eastAsia="Times New Roman" w:hAnsi="Calibri" w:cs="Arial"/>
                <w:sz w:val="22"/>
                <w:szCs w:val="22"/>
              </w:rPr>
              <w:tab/>
            </w:r>
            <w:sdt>
              <w:sdtPr>
                <w:rPr>
                  <w:rFonts w:ascii="Calibri" w:eastAsia="Times New Roman" w:hAnsi="Calibri" w:cs="Arial"/>
                  <w:sz w:val="22"/>
                  <w:szCs w:val="22"/>
                </w:rPr>
                <w:id w:val="-2067479756"/>
                <w14:checkbox>
                  <w14:checked w14:val="0"/>
                  <w14:checkedState w14:val="2612" w14:font="MS Gothic"/>
                  <w14:uncheckedState w14:val="2610" w14:font="MS Gothic"/>
                </w14:checkbox>
              </w:sdtPr>
              <w:sdtContent>
                <w:r w:rsidR="00CE4F50">
                  <w:rPr>
                    <w:rFonts w:ascii="MS Gothic" w:eastAsia="MS Gothic" w:hAnsi="MS Gothic" w:cs="Arial" w:hint="eastAsia"/>
                    <w:sz w:val="22"/>
                    <w:szCs w:val="22"/>
                  </w:rPr>
                  <w:t>☐</w:t>
                </w:r>
              </w:sdtContent>
            </w:sdt>
            <w:r w:rsidRPr="006D3920">
              <w:rPr>
                <w:rFonts w:ascii="Calibri" w:eastAsia="Times New Roman" w:hAnsi="Calibri" w:cs="Arial"/>
                <w:sz w:val="22"/>
                <w:szCs w:val="22"/>
              </w:rPr>
              <w:t xml:space="preserve"> </w:t>
            </w:r>
            <w:r w:rsidRPr="006D3920">
              <w:rPr>
                <w:rFonts w:ascii="Calibri" w:eastAsia="Times New Roman" w:hAnsi="Calibri" w:cs="Arial"/>
              </w:rPr>
              <w:t>Member Satisfaction</w:t>
            </w:r>
            <w:r w:rsidRPr="006D3920">
              <w:rPr>
                <w:rFonts w:ascii="Calibri" w:eastAsia="Times New Roman" w:hAnsi="Calibri" w:cs="Arial"/>
              </w:rPr>
              <w:tab/>
            </w:r>
            <w:sdt>
              <w:sdtPr>
                <w:rPr>
                  <w:rFonts w:ascii="Calibri" w:eastAsia="Times New Roman" w:hAnsi="Calibri" w:cs="Arial"/>
                </w:rPr>
                <w:id w:val="-1862725559"/>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Pr="006D3920">
              <w:rPr>
                <w:rFonts w:ascii="Calibri" w:eastAsia="Times New Roman" w:hAnsi="Calibri" w:cs="Arial"/>
              </w:rPr>
              <w:t xml:space="preserve"> Provider Satisfaction</w:t>
            </w:r>
          </w:p>
          <w:p w14:paraId="0E659D75" w14:textId="77777777" w:rsidR="003A73E4" w:rsidRPr="006D3920" w:rsidRDefault="003A73E4" w:rsidP="006E7C05">
            <w:pPr>
              <w:spacing w:before="40" w:after="40" w:line="240" w:lineRule="auto"/>
              <w:ind w:left="446" w:hanging="446"/>
              <w:rPr>
                <w:rFonts w:ascii="Calibri" w:eastAsia="Times New Roman" w:hAnsi="Calibri" w:cs="Arial"/>
              </w:rPr>
            </w:pPr>
          </w:p>
          <w:p w14:paraId="6B563864" w14:textId="2A05BEAC" w:rsidR="003A73E4" w:rsidRPr="006D3920" w:rsidRDefault="003A73E4" w:rsidP="006E7C05">
            <w:pPr>
              <w:spacing w:before="40" w:after="40" w:line="240" w:lineRule="auto"/>
              <w:ind w:left="446" w:hanging="446"/>
              <w:rPr>
                <w:rFonts w:ascii="Calibri" w:eastAsia="Times New Roman" w:hAnsi="Calibri" w:cs="Arial"/>
              </w:rPr>
            </w:pPr>
            <w:r w:rsidRPr="006D3920">
              <w:rPr>
                <w:rFonts w:ascii="Calibri" w:eastAsia="Times New Roman" w:hAnsi="Calibri" w:cs="Arial"/>
              </w:rPr>
              <w:t xml:space="preserve">Are long-term outcomes clearly stated?  </w:t>
            </w:r>
            <w:sdt>
              <w:sdtPr>
                <w:rPr>
                  <w:rFonts w:ascii="Calibri" w:eastAsia="Times New Roman" w:hAnsi="Calibri" w:cs="Arial"/>
                </w:rPr>
                <w:id w:val="369265797"/>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Pr="006D3920">
              <w:rPr>
                <w:rFonts w:ascii="Calibri" w:eastAsia="Times New Roman" w:hAnsi="Calibri" w:cs="Arial"/>
              </w:rPr>
              <w:t xml:space="preserve"> Yes  </w:t>
            </w:r>
            <w:sdt>
              <w:sdtPr>
                <w:rPr>
                  <w:rFonts w:ascii="Calibri" w:eastAsia="Times New Roman" w:hAnsi="Calibri" w:cs="Arial"/>
                </w:rPr>
                <w:id w:val="539477752"/>
                <w14:checkbox>
                  <w14:checked w14:val="1"/>
                  <w14:checkedState w14:val="2612" w14:font="MS Gothic"/>
                  <w14:uncheckedState w14:val="2610" w14:font="MS Gothic"/>
                </w14:checkbox>
              </w:sdtPr>
              <w:sdtContent>
                <w:r w:rsidR="003A21ED">
                  <w:rPr>
                    <w:rFonts w:ascii="MS Gothic" w:eastAsia="MS Gothic" w:hAnsi="MS Gothic" w:cs="Arial" w:hint="eastAsia"/>
                  </w:rPr>
                  <w:t>☒</w:t>
                </w:r>
              </w:sdtContent>
            </w:sdt>
            <w:r w:rsidRPr="006D3920">
              <w:rPr>
                <w:rFonts w:ascii="Calibri" w:eastAsia="Times New Roman" w:hAnsi="Calibri" w:cs="Arial"/>
              </w:rPr>
              <w:t xml:space="preserve"> No </w:t>
            </w:r>
          </w:p>
          <w:p w14:paraId="65BE3895" w14:textId="77777777" w:rsidR="003A73E4" w:rsidRPr="006D3920" w:rsidRDefault="003A73E4" w:rsidP="006E7C05">
            <w:pPr>
              <w:tabs>
                <w:tab w:val="left" w:pos="-1440"/>
                <w:tab w:val="left" w:pos="3830"/>
                <w:tab w:val="left" w:pos="4280"/>
                <w:tab w:val="left" w:pos="4699"/>
                <w:tab w:val="left" w:pos="5090"/>
              </w:tabs>
              <w:spacing w:before="0" w:after="0" w:line="240" w:lineRule="auto"/>
              <w:rPr>
                <w:rFonts w:ascii="Calibri" w:eastAsia="Times New Roman" w:hAnsi="Calibri" w:cs="Arial"/>
              </w:rPr>
            </w:pPr>
          </w:p>
          <w:p w14:paraId="4D8D8777" w14:textId="334C5711" w:rsidR="003A73E4" w:rsidRPr="006D3920" w:rsidRDefault="003A73E4" w:rsidP="006E7C05">
            <w:pPr>
              <w:tabs>
                <w:tab w:val="left" w:pos="-1440"/>
                <w:tab w:val="left" w:pos="3830"/>
                <w:tab w:val="left" w:pos="4280"/>
                <w:tab w:val="left" w:pos="4699"/>
                <w:tab w:val="left" w:pos="5090"/>
              </w:tabs>
              <w:spacing w:before="0" w:after="0" w:line="240" w:lineRule="auto"/>
              <w:rPr>
                <w:rFonts w:ascii="Calibri" w:eastAsia="Times New Roman" w:hAnsi="Calibri" w:cs="Arial"/>
              </w:rPr>
            </w:pPr>
            <w:r w:rsidRPr="006D3920">
              <w:rPr>
                <w:rFonts w:ascii="Calibri" w:eastAsia="Times New Roman" w:hAnsi="Calibri" w:cs="Arial"/>
              </w:rPr>
              <w:t xml:space="preserve">Are long-term outcomes implied?  </w:t>
            </w:r>
            <w:sdt>
              <w:sdtPr>
                <w:rPr>
                  <w:rFonts w:ascii="Calibri" w:eastAsia="Times New Roman" w:hAnsi="Calibri" w:cs="Arial"/>
                </w:rPr>
                <w:id w:val="2038153840"/>
                <w14:checkbox>
                  <w14:checked w14:val="1"/>
                  <w14:checkedState w14:val="2612" w14:font="MS Gothic"/>
                  <w14:uncheckedState w14:val="2610" w14:font="MS Gothic"/>
                </w14:checkbox>
              </w:sdtPr>
              <w:sdtContent>
                <w:r w:rsidR="003A21ED">
                  <w:rPr>
                    <w:rFonts w:ascii="MS Gothic" w:eastAsia="MS Gothic" w:hAnsi="MS Gothic" w:cs="Arial" w:hint="eastAsia"/>
                  </w:rPr>
                  <w:t>☒</w:t>
                </w:r>
              </w:sdtContent>
            </w:sdt>
            <w:r w:rsidRPr="006D3920">
              <w:rPr>
                <w:rFonts w:ascii="Calibri" w:eastAsia="Times New Roman" w:hAnsi="Calibri" w:cs="Arial"/>
              </w:rPr>
              <w:t xml:space="preserve"> Yes   </w:t>
            </w:r>
            <w:sdt>
              <w:sdtPr>
                <w:rPr>
                  <w:rFonts w:ascii="Calibri" w:eastAsia="Times New Roman" w:hAnsi="Calibri" w:cs="Arial"/>
                </w:rPr>
                <w:id w:val="-1533178525"/>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Pr="006D3920">
              <w:rPr>
                <w:rFonts w:ascii="Calibri" w:eastAsia="Times New Roman" w:hAnsi="Calibri" w:cs="Arial"/>
              </w:rPr>
              <w:t xml:space="preserve"> No </w:t>
            </w:r>
          </w:p>
          <w:p w14:paraId="4992CA2E" w14:textId="77777777" w:rsidR="003A73E4" w:rsidRPr="006D3920" w:rsidRDefault="003A73E4" w:rsidP="006E7C05">
            <w:pPr>
              <w:tabs>
                <w:tab w:val="left" w:pos="410"/>
                <w:tab w:val="left" w:pos="2210"/>
                <w:tab w:val="left" w:pos="3290"/>
                <w:tab w:val="left" w:pos="5083"/>
              </w:tabs>
              <w:spacing w:before="40" w:after="40" w:line="240" w:lineRule="auto"/>
              <w:rPr>
                <w:rFonts w:ascii="Calibri" w:eastAsia="Times New Roman" w:hAnsi="Calibri" w:cs="Arial"/>
              </w:rPr>
            </w:pPr>
          </w:p>
        </w:tc>
        <w:tc>
          <w:tcPr>
            <w:tcW w:w="2070" w:type="dxa"/>
            <w:tcBorders>
              <w:bottom w:val="single" w:sz="8" w:space="0" w:color="auto"/>
            </w:tcBorders>
          </w:tcPr>
          <w:p w14:paraId="1F631A68" w14:textId="77FC483E"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234226144"/>
                <w14:checkbox>
                  <w14:checked w14:val="1"/>
                  <w14:checkedState w14:val="2612" w14:font="MS Gothic"/>
                  <w14:uncheckedState w14:val="2610" w14:font="MS Gothic"/>
                </w14:checkbox>
              </w:sdtPr>
              <w:sdtContent>
                <w:r w:rsidR="00066294">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37F8DD80" w14:textId="29A99B03"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242112550"/>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6156498B" w14:textId="0AC494F5"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917396734"/>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465055BA" w14:textId="626796D6"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294518239"/>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Borders>
              <w:bottom w:val="single" w:sz="8" w:space="0" w:color="auto"/>
            </w:tcBorders>
          </w:tcPr>
          <w:p w14:paraId="12F5A08E" w14:textId="152E2389" w:rsidR="003A73E4" w:rsidRPr="006D3920" w:rsidRDefault="00066294"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The direct evidence of changes in physical health status, such as blood pressure, COPD incidence, and cancer are not tracked elements of this PIP; however, it is well accepted that there exists a link between tobacco use and health – thus changes in physical health status are clearly covered by inference.</w:t>
            </w:r>
          </w:p>
        </w:tc>
      </w:tr>
      <w:tr w:rsidR="003A73E4" w:rsidRPr="006D3920" w14:paraId="0386DC6F" w14:textId="77777777" w:rsidTr="006E7C05">
        <w:trPr>
          <w:jc w:val="center"/>
        </w:trPr>
        <w:tc>
          <w:tcPr>
            <w:tcW w:w="6380" w:type="dxa"/>
            <w:tcBorders>
              <w:bottom w:val="single" w:sz="8" w:space="0" w:color="auto"/>
              <w:right w:val="nil"/>
            </w:tcBorders>
            <w:shd w:val="clear" w:color="auto" w:fill="FFFFE7"/>
          </w:tcPr>
          <w:p w14:paraId="1F8F395A" w14:textId="77777777" w:rsidR="003A73E4" w:rsidRPr="006D3920" w:rsidRDefault="003A73E4" w:rsidP="006E7C05">
            <w:pPr>
              <w:spacing w:before="40" w:after="40" w:line="240" w:lineRule="auto"/>
              <w:rPr>
                <w:rFonts w:ascii="Calibri" w:eastAsia="Times New Roman" w:hAnsi="Calibri" w:cs="Arial"/>
              </w:rPr>
            </w:pPr>
          </w:p>
        </w:tc>
        <w:tc>
          <w:tcPr>
            <w:tcW w:w="2070" w:type="dxa"/>
            <w:tcBorders>
              <w:left w:val="nil"/>
              <w:bottom w:val="single" w:sz="8" w:space="0" w:color="auto"/>
            </w:tcBorders>
            <w:shd w:val="clear" w:color="auto" w:fill="FFFFE7"/>
            <w:vAlign w:val="center"/>
          </w:tcPr>
          <w:p w14:paraId="5497F85A"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2"/>
              </w:rPr>
              <w:t>Totals</w:t>
            </w:r>
          </w:p>
        </w:tc>
        <w:tc>
          <w:tcPr>
            <w:tcW w:w="5940" w:type="dxa"/>
            <w:tcBorders>
              <w:bottom w:val="single" w:sz="8" w:space="0" w:color="auto"/>
            </w:tcBorders>
            <w:shd w:val="clear" w:color="auto" w:fill="FFFFE7"/>
            <w:vAlign w:val="center"/>
          </w:tcPr>
          <w:p w14:paraId="651F798C" w14:textId="3354DB7D" w:rsidR="003A73E4" w:rsidRPr="006D3920" w:rsidRDefault="00A522DA" w:rsidP="006E7C05">
            <w:pPr>
              <w:tabs>
                <w:tab w:val="left" w:pos="420"/>
                <w:tab w:val="left" w:pos="1230"/>
                <w:tab w:val="left" w:pos="1680"/>
                <w:tab w:val="left" w:pos="3030"/>
                <w:tab w:val="left" w:pos="3480"/>
                <w:tab w:val="left" w:pos="4560"/>
                <w:tab w:val="left" w:pos="5010"/>
              </w:tabs>
              <w:spacing w:before="40" w:after="40" w:line="240" w:lineRule="auto"/>
              <w:rPr>
                <w:rFonts w:ascii="Calibri" w:eastAsia="Times New Roman" w:hAnsi="Calibri" w:cs="Arial"/>
                <w:sz w:val="22"/>
                <w:szCs w:val="24"/>
              </w:rPr>
            </w:pPr>
            <w:r>
              <w:rPr>
                <w:rFonts w:ascii="Calibri" w:eastAsia="Times New Roman" w:hAnsi="Calibri" w:cs="Arial"/>
                <w:b/>
              </w:rPr>
              <w:t>2</w:t>
            </w:r>
            <w:r w:rsidR="003A73E4" w:rsidRPr="006D3920">
              <w:rPr>
                <w:rFonts w:ascii="Calibri" w:eastAsia="Times New Roman" w:hAnsi="Calibri" w:cs="Arial"/>
              </w:rPr>
              <w:tab/>
              <w:t>Met</w:t>
            </w:r>
            <w:r w:rsidR="003A73E4" w:rsidRPr="006D3920">
              <w:rPr>
                <w:rFonts w:ascii="Calibri" w:eastAsia="Times New Roman" w:hAnsi="Calibri" w:cs="Arial"/>
              </w:rPr>
              <w:tab/>
            </w:r>
            <w:r>
              <w:rPr>
                <w:rFonts w:ascii="Calibri" w:eastAsia="Times New Roman" w:hAnsi="Calibri" w:cs="Arial"/>
                <w:b/>
              </w:rPr>
              <w:t>0</w:t>
            </w:r>
            <w:r w:rsidR="003A73E4" w:rsidRPr="006D3920">
              <w:rPr>
                <w:rFonts w:ascii="Calibri" w:eastAsia="Times New Roman" w:hAnsi="Calibri" w:cs="Arial"/>
              </w:rPr>
              <w:tab/>
              <w:t>Partially Met</w:t>
            </w:r>
            <w:r w:rsidR="003A73E4" w:rsidRPr="006D3920">
              <w:rPr>
                <w:rFonts w:ascii="Calibri" w:eastAsia="Times New Roman" w:hAnsi="Calibri" w:cs="Arial"/>
              </w:rPr>
              <w:tab/>
            </w:r>
            <w:r>
              <w:rPr>
                <w:rFonts w:ascii="Calibri" w:eastAsia="Times New Roman" w:hAnsi="Calibri" w:cs="Arial"/>
                <w:b/>
              </w:rPr>
              <w:t>0</w:t>
            </w:r>
            <w:r w:rsidR="003A73E4" w:rsidRPr="006D3920">
              <w:rPr>
                <w:rFonts w:ascii="Calibri" w:eastAsia="Times New Roman" w:hAnsi="Calibri" w:cs="Arial"/>
              </w:rPr>
              <w:tab/>
              <w:t>Not Met</w:t>
            </w:r>
            <w:r w:rsidR="003A73E4" w:rsidRPr="006D3920">
              <w:rPr>
                <w:rFonts w:ascii="Calibri" w:eastAsia="Times New Roman" w:hAnsi="Calibri" w:cs="Arial"/>
              </w:rPr>
              <w:tab/>
            </w:r>
            <w:r>
              <w:rPr>
                <w:rFonts w:ascii="Calibri" w:eastAsia="Times New Roman" w:hAnsi="Calibri" w:cs="Arial"/>
                <w:b/>
              </w:rPr>
              <w:t>0</w:t>
            </w:r>
            <w:r w:rsidR="003A73E4" w:rsidRPr="006D3920">
              <w:rPr>
                <w:rFonts w:ascii="Calibri" w:eastAsia="Times New Roman" w:hAnsi="Calibri" w:cs="Arial"/>
              </w:rPr>
              <w:tab/>
              <w:t>UTD</w:t>
            </w:r>
          </w:p>
        </w:tc>
      </w:tr>
      <w:tr w:rsidR="003A73E4" w:rsidRPr="006D3920" w14:paraId="49E27A15" w14:textId="77777777" w:rsidTr="006E7C05">
        <w:trPr>
          <w:jc w:val="center"/>
        </w:trPr>
        <w:tc>
          <w:tcPr>
            <w:tcW w:w="14390" w:type="dxa"/>
            <w:gridSpan w:val="3"/>
            <w:shd w:val="clear" w:color="000000" w:fill="B5C0DF"/>
          </w:tcPr>
          <w:p w14:paraId="67C3495E" w14:textId="77777777" w:rsidR="003A73E4" w:rsidRPr="006D3920" w:rsidRDefault="003A73E4" w:rsidP="006E7C05">
            <w:pPr>
              <w:keepNext/>
              <w:spacing w:before="40" w:after="40" w:line="240" w:lineRule="auto"/>
              <w:ind w:left="1166" w:hanging="1166"/>
              <w:rPr>
                <w:rFonts w:ascii="Calibri" w:eastAsia="Times New Roman" w:hAnsi="Calibri" w:cs="Arial"/>
              </w:rPr>
            </w:pPr>
            <w:r w:rsidRPr="006D3920">
              <w:rPr>
                <w:rFonts w:ascii="Calibri" w:eastAsia="Times New Roman" w:hAnsi="Calibri" w:cs="Times New Roman"/>
                <w:sz w:val="22"/>
                <w:szCs w:val="24"/>
              </w:rPr>
              <w:br w:type="page"/>
            </w:r>
            <w:r w:rsidRPr="006D3920">
              <w:rPr>
                <w:rFonts w:ascii="Calibri" w:eastAsia="Times New Roman" w:hAnsi="Calibri" w:cs="Arial"/>
                <w:b/>
                <w:sz w:val="22"/>
                <w:szCs w:val="24"/>
              </w:rPr>
              <w:t xml:space="preserve">STEP 5:  Review Sampling Methods </w:t>
            </w:r>
          </w:p>
        </w:tc>
      </w:tr>
      <w:tr w:rsidR="003A73E4" w:rsidRPr="006D3920" w14:paraId="25594C7E" w14:textId="77777777" w:rsidTr="006E7C05">
        <w:trPr>
          <w:cantSplit/>
          <w:jc w:val="center"/>
        </w:trPr>
        <w:tc>
          <w:tcPr>
            <w:tcW w:w="6380" w:type="dxa"/>
            <w:tcBorders>
              <w:bottom w:val="single" w:sz="8" w:space="0" w:color="auto"/>
            </w:tcBorders>
          </w:tcPr>
          <w:p w14:paraId="107256CB" w14:textId="77777777" w:rsidR="003A73E4" w:rsidRPr="006D3920" w:rsidRDefault="003A73E4" w:rsidP="006E7C05">
            <w:pPr>
              <w:spacing w:before="40" w:after="40" w:line="240" w:lineRule="auto"/>
              <w:ind w:left="446" w:hanging="446"/>
              <w:rPr>
                <w:rFonts w:ascii="Calibri" w:eastAsia="Times New Roman" w:hAnsi="Calibri" w:cs="Arial"/>
                <w:sz w:val="22"/>
                <w:szCs w:val="22"/>
              </w:rPr>
            </w:pPr>
            <w:r w:rsidRPr="006D3920">
              <w:rPr>
                <w:rFonts w:ascii="Calibri" w:eastAsia="Times New Roman" w:hAnsi="Calibri" w:cs="Arial"/>
                <w:sz w:val="22"/>
                <w:szCs w:val="22"/>
              </w:rPr>
              <w:t>5.1</w:t>
            </w:r>
            <w:r w:rsidRPr="006D3920">
              <w:rPr>
                <w:rFonts w:ascii="Calibri" w:eastAsia="Times New Roman" w:hAnsi="Calibri" w:cs="Arial"/>
                <w:sz w:val="22"/>
                <w:szCs w:val="22"/>
              </w:rPr>
              <w:tab/>
              <w:t>Did the sampling technique consider and specify the:</w:t>
            </w:r>
          </w:p>
          <w:p w14:paraId="0D785116" w14:textId="77777777" w:rsidR="003A73E4" w:rsidRPr="006D3920" w:rsidRDefault="003A73E4" w:rsidP="006E7C05">
            <w:pPr>
              <w:spacing w:before="40" w:after="40" w:line="240" w:lineRule="auto"/>
              <w:ind w:left="685" w:hanging="446"/>
              <w:rPr>
                <w:rFonts w:ascii="Calibri" w:eastAsia="Times New Roman" w:hAnsi="Calibri" w:cs="Arial"/>
                <w:sz w:val="22"/>
                <w:szCs w:val="22"/>
              </w:rPr>
            </w:pPr>
            <w:r w:rsidRPr="006D3920">
              <w:rPr>
                <w:rFonts w:ascii="Calibri" w:eastAsia="Times New Roman" w:hAnsi="Calibri" w:cs="Arial"/>
                <w:sz w:val="22"/>
                <w:szCs w:val="22"/>
              </w:rPr>
              <w:t>a) True (or estimated) frequency of occurrence of the event?</w:t>
            </w:r>
          </w:p>
          <w:p w14:paraId="5BCB7A54" w14:textId="77777777" w:rsidR="003A73E4" w:rsidRPr="006D3920" w:rsidRDefault="003A73E4" w:rsidP="006E7C05">
            <w:pPr>
              <w:spacing w:before="40" w:after="40" w:line="240" w:lineRule="auto"/>
              <w:ind w:left="685" w:hanging="446"/>
              <w:rPr>
                <w:rFonts w:ascii="Calibri" w:eastAsia="Times New Roman" w:hAnsi="Calibri" w:cs="Arial"/>
                <w:sz w:val="22"/>
                <w:szCs w:val="22"/>
              </w:rPr>
            </w:pPr>
            <w:r w:rsidRPr="006D3920">
              <w:rPr>
                <w:rFonts w:ascii="Calibri" w:eastAsia="Times New Roman" w:hAnsi="Calibri" w:cs="Arial"/>
                <w:sz w:val="22"/>
                <w:szCs w:val="22"/>
              </w:rPr>
              <w:t>b) Confidence interval to be used?</w:t>
            </w:r>
          </w:p>
          <w:p w14:paraId="2820D158" w14:textId="77777777" w:rsidR="003A73E4" w:rsidRPr="006D3920" w:rsidRDefault="003A73E4" w:rsidP="006E7C05">
            <w:pPr>
              <w:spacing w:before="40" w:after="40" w:line="240" w:lineRule="auto"/>
              <w:ind w:left="685" w:hanging="446"/>
              <w:rPr>
                <w:rFonts w:ascii="Calibri" w:eastAsia="Times New Roman" w:hAnsi="Calibri" w:cs="Arial"/>
                <w:sz w:val="22"/>
                <w:szCs w:val="24"/>
              </w:rPr>
            </w:pPr>
            <w:r w:rsidRPr="006D3920">
              <w:rPr>
                <w:rFonts w:ascii="Calibri" w:eastAsia="Times New Roman" w:hAnsi="Calibri" w:cs="Arial"/>
                <w:sz w:val="22"/>
                <w:szCs w:val="22"/>
              </w:rPr>
              <w:t>c) Margin of error that will be acceptable?</w:t>
            </w:r>
          </w:p>
        </w:tc>
        <w:tc>
          <w:tcPr>
            <w:tcW w:w="2070" w:type="dxa"/>
            <w:tcBorders>
              <w:bottom w:val="single" w:sz="8" w:space="0" w:color="auto"/>
            </w:tcBorders>
          </w:tcPr>
          <w:p w14:paraId="0E0BD4DE" w14:textId="7437731F"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75910404"/>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76F20F74" w14:textId="35F6F4A5"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078434578"/>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3F47C7EE" w14:textId="5A599FD1"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306353983"/>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3FCDD9CA" w14:textId="7FD05548"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379866157"/>
                <w14:checkbox>
                  <w14:checked w14:val="1"/>
                  <w14:checkedState w14:val="2612" w14:font="MS Gothic"/>
                  <w14:uncheckedState w14:val="2610" w14:font="MS Gothic"/>
                </w14:checkbox>
              </w:sdtPr>
              <w:sdtContent>
                <w:r w:rsidR="00066294">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Applicable</w:t>
            </w:r>
          </w:p>
          <w:p w14:paraId="5728FC8A" w14:textId="7A39DEAE"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109211977"/>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Borders>
              <w:bottom w:val="single" w:sz="8" w:space="0" w:color="auto"/>
            </w:tcBorders>
          </w:tcPr>
          <w:p w14:paraId="5A6D1206" w14:textId="77777777" w:rsidR="003A73E4" w:rsidRPr="006D3920" w:rsidRDefault="003A73E4" w:rsidP="006E7C05">
            <w:pPr>
              <w:spacing w:before="60" w:after="60" w:line="240" w:lineRule="auto"/>
              <w:rPr>
                <w:rFonts w:ascii="Calibri" w:eastAsia="Times New Roman" w:hAnsi="Calibri" w:cs="Times New Roman"/>
                <w:color w:val="000000"/>
              </w:rPr>
            </w:pPr>
          </w:p>
        </w:tc>
      </w:tr>
      <w:tr w:rsidR="003A73E4" w:rsidRPr="006D3920" w14:paraId="062D9C74" w14:textId="77777777" w:rsidTr="006E7C05">
        <w:trPr>
          <w:cantSplit/>
          <w:jc w:val="center"/>
        </w:trPr>
        <w:tc>
          <w:tcPr>
            <w:tcW w:w="6380" w:type="dxa"/>
            <w:tcBorders>
              <w:bottom w:val="single" w:sz="8" w:space="0" w:color="auto"/>
            </w:tcBorders>
          </w:tcPr>
          <w:p w14:paraId="6DD84F38"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5.2</w:t>
            </w:r>
            <w:r w:rsidRPr="006D3920">
              <w:rPr>
                <w:rFonts w:ascii="Calibri" w:eastAsia="Times New Roman" w:hAnsi="Calibri" w:cs="Arial"/>
                <w:sz w:val="22"/>
                <w:szCs w:val="22"/>
              </w:rPr>
              <w:tab/>
              <w:t>Were valid sampling techniques that protected against bias employed?</w:t>
            </w:r>
          </w:p>
          <w:p w14:paraId="1E640232"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p>
          <w:p w14:paraId="7DB4EC89" w14:textId="77777777" w:rsidR="003A73E4" w:rsidRPr="006D3920" w:rsidRDefault="003A73E4" w:rsidP="006E7C05">
            <w:pPr>
              <w:tabs>
                <w:tab w:val="left" w:pos="-1440"/>
              </w:tabs>
              <w:spacing w:before="0" w:after="0" w:line="240" w:lineRule="auto"/>
              <w:rPr>
                <w:rFonts w:ascii="Calibri" w:eastAsia="Times New Roman" w:hAnsi="Calibri" w:cs="Arial"/>
                <w:i/>
              </w:rPr>
            </w:pPr>
            <w:r w:rsidRPr="006D3920">
              <w:rPr>
                <w:rFonts w:ascii="Calibri" w:eastAsia="Times New Roman" w:hAnsi="Calibri" w:cs="Arial"/>
                <w:i/>
              </w:rPr>
              <w:t xml:space="preserve">Specify the type of sampling or census used: </w:t>
            </w:r>
          </w:p>
          <w:p w14:paraId="20E342B3" w14:textId="5786FD35" w:rsidR="003A73E4" w:rsidRPr="006D3920" w:rsidRDefault="003A73E4" w:rsidP="006E7C05">
            <w:pPr>
              <w:spacing w:before="40" w:after="40" w:line="240" w:lineRule="auto"/>
              <w:ind w:left="446" w:hanging="446"/>
              <w:rPr>
                <w:rFonts w:ascii="Calibri" w:eastAsia="Times New Roman" w:hAnsi="Calibri" w:cs="Arial"/>
              </w:rPr>
            </w:pPr>
            <w:r w:rsidRPr="006D3920">
              <w:rPr>
                <w:rFonts w:ascii="Calibri" w:eastAsia="Times New Roman" w:hAnsi="Calibri" w:cs="Arial"/>
              </w:rPr>
              <w:t>Text</w:t>
            </w:r>
          </w:p>
        </w:tc>
        <w:tc>
          <w:tcPr>
            <w:tcW w:w="2070" w:type="dxa"/>
            <w:tcBorders>
              <w:bottom w:val="single" w:sz="8" w:space="0" w:color="auto"/>
            </w:tcBorders>
          </w:tcPr>
          <w:p w14:paraId="49829B7A" w14:textId="68DD19DD"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939485367"/>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329377FB" w14:textId="127E8F8A"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445783240"/>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5E6E97CC" w14:textId="278FBB9F"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362551717"/>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53C24F1D" w14:textId="46C8F177"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700235395"/>
                <w14:checkbox>
                  <w14:checked w14:val="1"/>
                  <w14:checkedState w14:val="2612" w14:font="MS Gothic"/>
                  <w14:uncheckedState w14:val="2610" w14:font="MS Gothic"/>
                </w14:checkbox>
              </w:sdtPr>
              <w:sdtContent>
                <w:r w:rsidR="00066294">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Applicable</w:t>
            </w:r>
          </w:p>
          <w:p w14:paraId="6061FBDA" w14:textId="4BCAF1C8"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769844878"/>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Borders>
              <w:bottom w:val="single" w:sz="8" w:space="0" w:color="auto"/>
            </w:tcBorders>
          </w:tcPr>
          <w:p w14:paraId="2A07BEC0" w14:textId="77777777" w:rsidR="003A73E4" w:rsidRPr="006D3920" w:rsidRDefault="003A73E4" w:rsidP="006E7C05">
            <w:pPr>
              <w:spacing w:before="60" w:after="60" w:line="240" w:lineRule="auto"/>
              <w:rPr>
                <w:rFonts w:ascii="Calibri" w:eastAsia="Times New Roman" w:hAnsi="Calibri" w:cs="Times New Roman"/>
                <w:color w:val="000000"/>
              </w:rPr>
            </w:pPr>
          </w:p>
        </w:tc>
      </w:tr>
      <w:tr w:rsidR="003A73E4" w:rsidRPr="006D3920" w14:paraId="0EE18080" w14:textId="77777777" w:rsidTr="006E7C05">
        <w:trPr>
          <w:cantSplit/>
          <w:jc w:val="center"/>
        </w:trPr>
        <w:tc>
          <w:tcPr>
            <w:tcW w:w="6380" w:type="dxa"/>
            <w:tcBorders>
              <w:bottom w:val="single" w:sz="8" w:space="0" w:color="auto"/>
            </w:tcBorders>
          </w:tcPr>
          <w:p w14:paraId="1ED7B34F"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5.3   Did the sample contain a sufficient number of enrollees?</w:t>
            </w:r>
          </w:p>
          <w:p w14:paraId="540694C5" w14:textId="77777777" w:rsidR="003A73E4" w:rsidRPr="006D3920" w:rsidRDefault="003A73E4" w:rsidP="006E7C05">
            <w:pPr>
              <w:spacing w:before="40" w:after="40" w:line="240" w:lineRule="auto"/>
              <w:ind w:left="446" w:hanging="446"/>
              <w:rPr>
                <w:rFonts w:ascii="Calibri" w:eastAsia="Times New Roman" w:hAnsi="Calibri" w:cs="Arial"/>
                <w:sz w:val="22"/>
                <w:szCs w:val="22"/>
              </w:rPr>
            </w:pPr>
          </w:p>
          <w:p w14:paraId="1B8636D0"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______N of enrollees in sampling frame</w:t>
            </w:r>
          </w:p>
          <w:p w14:paraId="06F19CF6"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______N of sample</w:t>
            </w:r>
          </w:p>
          <w:p w14:paraId="7E1F4335"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 xml:space="preserve">______N of participants (i.e. – return rate)    </w:t>
            </w:r>
          </w:p>
        </w:tc>
        <w:tc>
          <w:tcPr>
            <w:tcW w:w="2070" w:type="dxa"/>
            <w:tcBorders>
              <w:bottom w:val="single" w:sz="8" w:space="0" w:color="auto"/>
            </w:tcBorders>
          </w:tcPr>
          <w:p w14:paraId="10625127" w14:textId="6F3F1962"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272984172"/>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26CFF340" w14:textId="5C9004EF"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610541602"/>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12B3ACEE" w14:textId="3DE455A6"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790275141"/>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11FDCF4D" w14:textId="74D4C90F"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769158367"/>
                <w14:checkbox>
                  <w14:checked w14:val="1"/>
                  <w14:checkedState w14:val="2612" w14:font="MS Gothic"/>
                  <w14:uncheckedState w14:val="2610" w14:font="MS Gothic"/>
                </w14:checkbox>
              </w:sdtPr>
              <w:sdtContent>
                <w:r w:rsidR="00066294">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Applicable</w:t>
            </w:r>
          </w:p>
          <w:p w14:paraId="51067039" w14:textId="7B6661F2"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502317147"/>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Borders>
              <w:bottom w:val="single" w:sz="8" w:space="0" w:color="auto"/>
            </w:tcBorders>
          </w:tcPr>
          <w:p w14:paraId="7F0C1DD5" w14:textId="77777777" w:rsidR="003A73E4" w:rsidRPr="006D3920" w:rsidRDefault="003A73E4" w:rsidP="006E7C05">
            <w:pPr>
              <w:spacing w:before="60" w:after="60" w:line="240" w:lineRule="auto"/>
              <w:rPr>
                <w:rFonts w:ascii="Calibri" w:eastAsia="Times New Roman" w:hAnsi="Calibri" w:cs="Times New Roman"/>
                <w:color w:val="000000"/>
              </w:rPr>
            </w:pPr>
          </w:p>
        </w:tc>
      </w:tr>
      <w:tr w:rsidR="003A73E4" w:rsidRPr="006D3920" w14:paraId="75F09328" w14:textId="77777777" w:rsidTr="006E7C05">
        <w:trPr>
          <w:jc w:val="center"/>
        </w:trPr>
        <w:tc>
          <w:tcPr>
            <w:tcW w:w="6380" w:type="dxa"/>
            <w:tcBorders>
              <w:bottom w:val="single" w:sz="8" w:space="0" w:color="auto"/>
              <w:right w:val="nil"/>
            </w:tcBorders>
            <w:shd w:val="clear" w:color="auto" w:fill="FFFFE7"/>
          </w:tcPr>
          <w:p w14:paraId="7C0B5562" w14:textId="77777777" w:rsidR="003A73E4" w:rsidRPr="006D3920" w:rsidRDefault="003A73E4" w:rsidP="006E7C05">
            <w:pPr>
              <w:tabs>
                <w:tab w:val="left" w:pos="500"/>
                <w:tab w:val="left" w:pos="1490"/>
              </w:tabs>
              <w:spacing w:before="40" w:after="40" w:line="240" w:lineRule="auto"/>
              <w:ind w:left="1490" w:hanging="1944"/>
              <w:rPr>
                <w:rFonts w:ascii="Calibri" w:eastAsia="Times New Roman" w:hAnsi="Calibri" w:cs="Arial"/>
              </w:rPr>
            </w:pPr>
          </w:p>
        </w:tc>
        <w:tc>
          <w:tcPr>
            <w:tcW w:w="2070" w:type="dxa"/>
            <w:tcBorders>
              <w:left w:val="nil"/>
              <w:bottom w:val="single" w:sz="8" w:space="0" w:color="auto"/>
            </w:tcBorders>
            <w:shd w:val="clear" w:color="auto" w:fill="FFFFE7"/>
            <w:vAlign w:val="center"/>
          </w:tcPr>
          <w:p w14:paraId="59D79B38"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2"/>
              </w:rPr>
              <w:t>Totals</w:t>
            </w:r>
          </w:p>
        </w:tc>
        <w:tc>
          <w:tcPr>
            <w:tcW w:w="5940" w:type="dxa"/>
            <w:tcBorders>
              <w:bottom w:val="single" w:sz="8" w:space="0" w:color="auto"/>
            </w:tcBorders>
            <w:shd w:val="clear" w:color="000000" w:fill="FFFFE7"/>
            <w:vAlign w:val="center"/>
          </w:tcPr>
          <w:p w14:paraId="3F6A8EAF" w14:textId="61C7987B" w:rsidR="003A73E4" w:rsidRPr="006D3920" w:rsidRDefault="00A522DA" w:rsidP="006E7C05">
            <w:pPr>
              <w:tabs>
                <w:tab w:val="left" w:pos="420"/>
                <w:tab w:val="left" w:pos="1230"/>
                <w:tab w:val="left" w:pos="1680"/>
                <w:tab w:val="left" w:pos="3030"/>
                <w:tab w:val="left" w:pos="3480"/>
                <w:tab w:val="left" w:pos="4560"/>
                <w:tab w:val="left" w:pos="5010"/>
              </w:tabs>
              <w:spacing w:before="40" w:after="40" w:line="240" w:lineRule="auto"/>
              <w:rPr>
                <w:rFonts w:ascii="Calibri" w:eastAsia="Times New Roman" w:hAnsi="Calibri" w:cs="Arial"/>
                <w:sz w:val="22"/>
                <w:szCs w:val="24"/>
              </w:rPr>
            </w:pPr>
            <w:r>
              <w:rPr>
                <w:rFonts w:ascii="Calibri" w:eastAsia="Times New Roman" w:hAnsi="Calibri" w:cs="Arial"/>
                <w:b/>
              </w:rPr>
              <w:t>0</w:t>
            </w:r>
            <w:r w:rsidR="003A73E4" w:rsidRPr="006D3920">
              <w:rPr>
                <w:rFonts w:ascii="Calibri" w:eastAsia="Times New Roman" w:hAnsi="Calibri" w:cs="Arial"/>
              </w:rPr>
              <w:tab/>
              <w:t>Met</w:t>
            </w:r>
            <w:r w:rsidR="003A73E4" w:rsidRPr="006D3920">
              <w:rPr>
                <w:rFonts w:ascii="Calibri" w:eastAsia="Times New Roman" w:hAnsi="Calibri" w:cs="Arial"/>
              </w:rPr>
              <w:tab/>
            </w:r>
            <w:r>
              <w:rPr>
                <w:rFonts w:ascii="Calibri" w:eastAsia="Times New Roman" w:hAnsi="Calibri" w:cs="Arial"/>
                <w:b/>
              </w:rPr>
              <w:t>0</w:t>
            </w:r>
            <w:r w:rsidR="003A73E4" w:rsidRPr="006D3920">
              <w:rPr>
                <w:rFonts w:ascii="Calibri" w:eastAsia="Times New Roman" w:hAnsi="Calibri" w:cs="Arial"/>
              </w:rPr>
              <w:tab/>
              <w:t>Partially Met</w:t>
            </w:r>
            <w:r w:rsidR="003A73E4" w:rsidRPr="006D3920">
              <w:rPr>
                <w:rFonts w:ascii="Calibri" w:eastAsia="Times New Roman" w:hAnsi="Calibri" w:cs="Arial"/>
              </w:rPr>
              <w:tab/>
            </w:r>
            <w:r w:rsidR="00500DB2">
              <w:rPr>
                <w:rFonts w:ascii="Calibri" w:eastAsia="Times New Roman" w:hAnsi="Calibri" w:cs="Arial"/>
                <w:b/>
              </w:rPr>
              <w:t>3</w:t>
            </w:r>
            <w:r w:rsidR="003A73E4" w:rsidRPr="006D3920">
              <w:rPr>
                <w:rFonts w:ascii="Calibri" w:eastAsia="Times New Roman" w:hAnsi="Calibri" w:cs="Arial"/>
              </w:rPr>
              <w:tab/>
              <w:t xml:space="preserve">Not </w:t>
            </w:r>
            <w:r w:rsidR="00500DB2">
              <w:rPr>
                <w:rFonts w:ascii="Calibri" w:eastAsia="Times New Roman" w:hAnsi="Calibri" w:cs="Arial"/>
              </w:rPr>
              <w:t>Applicable</w:t>
            </w:r>
            <w:r>
              <w:rPr>
                <w:rFonts w:ascii="Calibri" w:eastAsia="Times New Roman" w:hAnsi="Calibri" w:cs="Arial"/>
              </w:rPr>
              <w:t xml:space="preserve"> </w:t>
            </w:r>
            <w:r w:rsidR="003A73E4" w:rsidRPr="006D3920">
              <w:rPr>
                <w:rFonts w:ascii="Calibri" w:eastAsia="Times New Roman" w:hAnsi="Calibri" w:cs="Arial"/>
              </w:rPr>
              <w:tab/>
            </w:r>
            <w:r>
              <w:rPr>
                <w:rFonts w:ascii="Calibri" w:eastAsia="Times New Roman" w:hAnsi="Calibri" w:cs="Arial"/>
                <w:b/>
              </w:rPr>
              <w:t>0</w:t>
            </w:r>
            <w:r w:rsidR="003A73E4" w:rsidRPr="006D3920">
              <w:rPr>
                <w:rFonts w:ascii="Calibri" w:eastAsia="Times New Roman" w:hAnsi="Calibri" w:cs="Arial"/>
              </w:rPr>
              <w:tab/>
              <w:t>UTD</w:t>
            </w:r>
          </w:p>
        </w:tc>
      </w:tr>
    </w:tbl>
    <w:p w14:paraId="294A5F97" w14:textId="77777777" w:rsidR="003A73E4" w:rsidRPr="006D3920" w:rsidRDefault="003A73E4" w:rsidP="003A73E4">
      <w:pPr>
        <w:spacing w:before="0" w:after="0" w:line="240" w:lineRule="auto"/>
        <w:rPr>
          <w:rFonts w:ascii="Calibri" w:eastAsia="Times New Roman" w:hAnsi="Calibri" w:cs="Times New Roman"/>
          <w:sz w:val="22"/>
          <w:szCs w:val="24"/>
        </w:rPr>
      </w:pPr>
      <w:r w:rsidRPr="006D3920">
        <w:rPr>
          <w:rFonts w:ascii="Calibri" w:eastAsia="Times New Roman" w:hAnsi="Calibri" w:cs="Times New Roman"/>
          <w:sz w:val="22"/>
          <w:szCs w:val="24"/>
        </w:rPr>
        <w:lastRenderedPageBreak/>
        <w:br w:type="page"/>
      </w:r>
    </w:p>
    <w:tbl>
      <w:tblPr>
        <w:tblW w:w="143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6380"/>
        <w:gridCol w:w="2070"/>
        <w:gridCol w:w="5940"/>
      </w:tblGrid>
      <w:tr w:rsidR="003A73E4" w:rsidRPr="006D3920" w14:paraId="6F132E51" w14:textId="77777777" w:rsidTr="006E7C05">
        <w:trPr>
          <w:jc w:val="center"/>
        </w:trPr>
        <w:tc>
          <w:tcPr>
            <w:tcW w:w="14390" w:type="dxa"/>
            <w:gridSpan w:val="3"/>
            <w:tcBorders>
              <w:top w:val="nil"/>
            </w:tcBorders>
            <w:shd w:val="clear" w:color="000000" w:fill="B5C0DF"/>
          </w:tcPr>
          <w:p w14:paraId="2541F9A6" w14:textId="77777777" w:rsidR="003A73E4" w:rsidRPr="006D3920" w:rsidRDefault="003A73E4" w:rsidP="006E7C05">
            <w:pPr>
              <w:keepNext/>
              <w:spacing w:before="40" w:after="40" w:line="240" w:lineRule="auto"/>
              <w:ind w:left="1166" w:hanging="1166"/>
              <w:rPr>
                <w:rFonts w:ascii="Calibri" w:eastAsia="Times New Roman" w:hAnsi="Calibri" w:cs="Arial"/>
              </w:rPr>
            </w:pPr>
            <w:r w:rsidRPr="006D3920">
              <w:rPr>
                <w:rFonts w:ascii="Calibri" w:eastAsia="Times New Roman" w:hAnsi="Calibri" w:cs="Arial"/>
                <w:b/>
                <w:sz w:val="22"/>
                <w:szCs w:val="24"/>
              </w:rPr>
              <w:lastRenderedPageBreak/>
              <w:t xml:space="preserve">STEP 6:  Review Data Collection Procedures </w:t>
            </w:r>
          </w:p>
        </w:tc>
      </w:tr>
      <w:tr w:rsidR="003A73E4" w:rsidRPr="006D3920" w14:paraId="4A22D346" w14:textId="77777777" w:rsidTr="006E7C05">
        <w:trPr>
          <w:cantSplit/>
          <w:jc w:val="center"/>
        </w:trPr>
        <w:tc>
          <w:tcPr>
            <w:tcW w:w="6380" w:type="dxa"/>
          </w:tcPr>
          <w:p w14:paraId="4DE4D189"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6.1</w:t>
            </w:r>
            <w:r w:rsidRPr="006D3920">
              <w:rPr>
                <w:rFonts w:ascii="Calibri" w:eastAsia="Times New Roman" w:hAnsi="Calibri" w:cs="Arial"/>
                <w:sz w:val="22"/>
                <w:szCs w:val="22"/>
              </w:rPr>
              <w:tab/>
              <w:t>Did the study design clearly specify the data to be collected?</w:t>
            </w:r>
          </w:p>
          <w:p w14:paraId="5E475533" w14:textId="77777777" w:rsidR="003A73E4" w:rsidRPr="006D3920" w:rsidRDefault="003A73E4" w:rsidP="006E7C05">
            <w:pPr>
              <w:spacing w:before="40" w:after="40" w:line="240" w:lineRule="auto"/>
              <w:rPr>
                <w:rFonts w:ascii="Calibri" w:eastAsia="Times New Roman" w:hAnsi="Calibri" w:cs="Arial"/>
              </w:rPr>
            </w:pPr>
          </w:p>
        </w:tc>
        <w:tc>
          <w:tcPr>
            <w:tcW w:w="2070" w:type="dxa"/>
          </w:tcPr>
          <w:p w14:paraId="719C7CF6" w14:textId="4C11352F"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166628283"/>
                <w14:checkbox>
                  <w14:checked w14:val="1"/>
                  <w14:checkedState w14:val="2612" w14:font="MS Gothic"/>
                  <w14:uncheckedState w14:val="2610" w14:font="MS Gothic"/>
                </w14:checkbox>
              </w:sdtPr>
              <w:sdtContent>
                <w:r w:rsidR="0090215D">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1B72D7BD" w14:textId="4F83E697"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964414288"/>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1FCB3691" w14:textId="7C9C10DE"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243992164"/>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51F92866" w14:textId="0D4103ED"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7031267"/>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5E8FB515" w14:textId="77777777" w:rsidR="003A73E4" w:rsidRPr="006D3920" w:rsidRDefault="003A73E4" w:rsidP="006E7C05">
            <w:pPr>
              <w:spacing w:before="60" w:after="60" w:line="240" w:lineRule="auto"/>
              <w:rPr>
                <w:rFonts w:ascii="Calibri" w:eastAsia="Times New Roman" w:hAnsi="Calibri" w:cs="Times New Roman"/>
                <w:color w:val="000000"/>
              </w:rPr>
            </w:pPr>
          </w:p>
        </w:tc>
      </w:tr>
      <w:tr w:rsidR="003A73E4" w:rsidRPr="006D3920" w14:paraId="3F41584D" w14:textId="77777777" w:rsidTr="006E7C05">
        <w:trPr>
          <w:jc w:val="center"/>
        </w:trPr>
        <w:tc>
          <w:tcPr>
            <w:tcW w:w="6380" w:type="dxa"/>
          </w:tcPr>
          <w:p w14:paraId="35100CCE"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6.2</w:t>
            </w:r>
            <w:r w:rsidRPr="006D3920">
              <w:rPr>
                <w:rFonts w:ascii="Calibri" w:eastAsia="Times New Roman" w:hAnsi="Calibri" w:cs="Arial"/>
                <w:sz w:val="22"/>
                <w:szCs w:val="22"/>
              </w:rPr>
              <w:tab/>
              <w:t>Did the study design clearly specify the sources of data?</w:t>
            </w:r>
          </w:p>
          <w:p w14:paraId="43C815A6" w14:textId="77777777" w:rsidR="003A73E4" w:rsidRPr="006D3920" w:rsidRDefault="003A73E4" w:rsidP="006E7C05">
            <w:pPr>
              <w:tabs>
                <w:tab w:val="left" w:pos="-1440"/>
              </w:tabs>
              <w:spacing w:before="0" w:after="0" w:line="240" w:lineRule="auto"/>
              <w:rPr>
                <w:rFonts w:ascii="Calibri" w:eastAsia="Times New Roman" w:hAnsi="Calibri" w:cs="Arial"/>
                <w:i/>
              </w:rPr>
            </w:pPr>
            <w:r w:rsidRPr="006D3920">
              <w:rPr>
                <w:rFonts w:ascii="Calibri" w:eastAsia="Times New Roman" w:hAnsi="Calibri" w:cs="Arial"/>
                <w:i/>
              </w:rPr>
              <w:t xml:space="preserve">Sources of data: </w:t>
            </w:r>
          </w:p>
          <w:p w14:paraId="6DF360D6" w14:textId="3F437C7D" w:rsidR="003A73E4" w:rsidRPr="006D3920" w:rsidRDefault="003A73E4" w:rsidP="006E7C05">
            <w:pPr>
              <w:tabs>
                <w:tab w:val="left" w:pos="500"/>
                <w:tab w:val="left" w:pos="2390"/>
                <w:tab w:val="left" w:pos="4100"/>
              </w:tabs>
              <w:spacing w:before="40" w:after="40" w:line="240" w:lineRule="auto"/>
              <w:rPr>
                <w:rFonts w:ascii="Calibri" w:eastAsia="Times New Roman" w:hAnsi="Calibri" w:cs="Arial"/>
                <w:sz w:val="22"/>
                <w:szCs w:val="24"/>
              </w:rPr>
            </w:pPr>
            <w:r w:rsidRPr="006D3920">
              <w:rPr>
                <w:rFonts w:ascii="Calibri" w:eastAsia="Times New Roman" w:hAnsi="Calibri" w:cs="Arial"/>
                <w:sz w:val="22"/>
                <w:szCs w:val="22"/>
              </w:rPr>
              <w:tab/>
            </w:r>
            <w:sdt>
              <w:sdtPr>
                <w:rPr>
                  <w:rFonts w:ascii="Calibri" w:eastAsia="Times New Roman" w:hAnsi="Calibri" w:cs="Arial"/>
                  <w:sz w:val="22"/>
                  <w:szCs w:val="22"/>
                </w:rPr>
                <w:id w:val="819399234"/>
                <w14:checkbox>
                  <w14:checked w14:val="0"/>
                  <w14:checkedState w14:val="2612" w14:font="MS Gothic"/>
                  <w14:uncheckedState w14:val="2610" w14:font="MS Gothic"/>
                </w14:checkbox>
              </w:sdtPr>
              <w:sdtContent>
                <w:r w:rsidR="00CE4F50">
                  <w:rPr>
                    <w:rFonts w:ascii="MS Gothic" w:eastAsia="MS Gothic" w:hAnsi="MS Gothic" w:cs="Arial" w:hint="eastAsia"/>
                    <w:sz w:val="22"/>
                    <w:szCs w:val="22"/>
                  </w:rPr>
                  <w:t>☐</w:t>
                </w:r>
              </w:sdtContent>
            </w:sdt>
            <w:r w:rsidRPr="006D3920">
              <w:rPr>
                <w:rFonts w:ascii="Calibri" w:eastAsia="Times New Roman" w:hAnsi="Calibri" w:cs="Arial"/>
                <w:sz w:val="22"/>
                <w:szCs w:val="22"/>
              </w:rPr>
              <w:t xml:space="preserve"> </w:t>
            </w:r>
            <w:r w:rsidRPr="006D3920">
              <w:rPr>
                <w:rFonts w:ascii="Calibri" w:eastAsia="Times New Roman" w:hAnsi="Calibri" w:cs="Arial"/>
              </w:rPr>
              <w:t>Member</w:t>
            </w:r>
            <w:r w:rsidRPr="006D3920">
              <w:rPr>
                <w:rFonts w:ascii="Calibri" w:eastAsia="Times New Roman" w:hAnsi="Calibri" w:cs="Arial"/>
              </w:rPr>
              <w:tab/>
            </w:r>
            <w:sdt>
              <w:sdtPr>
                <w:rPr>
                  <w:rFonts w:ascii="Calibri" w:eastAsia="Times New Roman" w:hAnsi="Calibri" w:cs="Arial"/>
                </w:rPr>
                <w:id w:val="496074432"/>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Pr="006D3920">
              <w:rPr>
                <w:rFonts w:ascii="Calibri" w:eastAsia="Times New Roman" w:hAnsi="Calibri" w:cs="Arial"/>
              </w:rPr>
              <w:t xml:space="preserve"> Claims</w:t>
            </w:r>
            <w:r w:rsidRPr="006D3920">
              <w:rPr>
                <w:rFonts w:ascii="Calibri" w:eastAsia="Times New Roman" w:hAnsi="Calibri" w:cs="Arial"/>
                <w:sz w:val="22"/>
                <w:szCs w:val="22"/>
              </w:rPr>
              <w:t xml:space="preserve"> </w:t>
            </w:r>
            <w:r w:rsidRPr="006D3920">
              <w:rPr>
                <w:rFonts w:ascii="Calibri" w:eastAsia="Times New Roman" w:hAnsi="Calibri" w:cs="Arial"/>
                <w:sz w:val="22"/>
                <w:szCs w:val="22"/>
              </w:rPr>
              <w:tab/>
            </w:r>
            <w:sdt>
              <w:sdtPr>
                <w:rPr>
                  <w:rFonts w:ascii="Calibri" w:eastAsia="Times New Roman" w:hAnsi="Calibri" w:cs="Arial"/>
                  <w:sz w:val="22"/>
                  <w:szCs w:val="22"/>
                </w:rPr>
                <w:id w:val="-2013987647"/>
                <w14:checkbox>
                  <w14:checked w14:val="0"/>
                  <w14:checkedState w14:val="2612" w14:font="MS Gothic"/>
                  <w14:uncheckedState w14:val="2610" w14:font="MS Gothic"/>
                </w14:checkbox>
              </w:sdtPr>
              <w:sdtContent>
                <w:r w:rsidR="00CE4F50">
                  <w:rPr>
                    <w:rFonts w:ascii="MS Gothic" w:eastAsia="MS Gothic" w:hAnsi="MS Gothic" w:cs="Arial" w:hint="eastAsia"/>
                    <w:sz w:val="22"/>
                    <w:szCs w:val="22"/>
                  </w:rPr>
                  <w:t>☐</w:t>
                </w:r>
              </w:sdtContent>
            </w:sdt>
            <w:r w:rsidRPr="006D3920">
              <w:rPr>
                <w:rFonts w:ascii="Calibri" w:eastAsia="Times New Roman" w:hAnsi="Calibri" w:cs="Arial"/>
                <w:sz w:val="22"/>
                <w:szCs w:val="22"/>
              </w:rPr>
              <w:t xml:space="preserve"> </w:t>
            </w:r>
            <w:r w:rsidRPr="006D3920">
              <w:rPr>
                <w:rFonts w:ascii="Calibri" w:eastAsia="Times New Roman" w:hAnsi="Calibri" w:cs="Arial"/>
              </w:rPr>
              <w:t>Provider</w:t>
            </w:r>
          </w:p>
          <w:p w14:paraId="2CD6E249" w14:textId="7FF29C43" w:rsidR="003A73E4" w:rsidRPr="006D3920" w:rsidRDefault="003A73E4" w:rsidP="006E7C05">
            <w:pPr>
              <w:tabs>
                <w:tab w:val="left" w:pos="500"/>
                <w:tab w:val="left" w:pos="1490"/>
              </w:tabs>
              <w:spacing w:before="40" w:after="40" w:line="240" w:lineRule="auto"/>
              <w:ind w:left="1490" w:hanging="1944"/>
              <w:rPr>
                <w:rFonts w:ascii="Calibri" w:eastAsia="Times New Roman" w:hAnsi="Calibri" w:cs="Arial"/>
              </w:rPr>
            </w:pPr>
            <w:r w:rsidRPr="006D3920">
              <w:rPr>
                <w:rFonts w:ascii="Calibri" w:eastAsia="Times New Roman" w:hAnsi="Calibri" w:cs="Arial"/>
                <w:sz w:val="22"/>
                <w:szCs w:val="22"/>
              </w:rPr>
              <w:tab/>
            </w:r>
            <w:sdt>
              <w:sdtPr>
                <w:rPr>
                  <w:rFonts w:ascii="Calibri" w:eastAsia="Times New Roman" w:hAnsi="Calibri" w:cs="Arial"/>
                  <w:sz w:val="22"/>
                  <w:szCs w:val="22"/>
                </w:rPr>
                <w:id w:val="-1920237906"/>
                <w14:checkbox>
                  <w14:checked w14:val="0"/>
                  <w14:checkedState w14:val="2612" w14:font="MS Gothic"/>
                  <w14:uncheckedState w14:val="2610" w14:font="MS Gothic"/>
                </w14:checkbox>
              </w:sdtPr>
              <w:sdtContent>
                <w:r w:rsidR="00CE4F50">
                  <w:rPr>
                    <w:rFonts w:ascii="MS Gothic" w:eastAsia="MS Gothic" w:hAnsi="MS Gothic" w:cs="Arial" w:hint="eastAsia"/>
                    <w:sz w:val="22"/>
                    <w:szCs w:val="22"/>
                  </w:rPr>
                  <w:t>☐</w:t>
                </w:r>
              </w:sdtContent>
            </w:sdt>
            <w:r w:rsidRPr="006D3920">
              <w:rPr>
                <w:rFonts w:ascii="Calibri" w:eastAsia="Times New Roman" w:hAnsi="Calibri" w:cs="Arial"/>
                <w:sz w:val="22"/>
                <w:szCs w:val="22"/>
              </w:rPr>
              <w:t xml:space="preserve"> </w:t>
            </w:r>
            <w:r w:rsidRPr="006D3920">
              <w:rPr>
                <w:rFonts w:ascii="Calibri" w:eastAsia="Times New Roman" w:hAnsi="Calibri" w:cs="Arial"/>
              </w:rPr>
              <w:t>Other:</w:t>
            </w:r>
            <w:r w:rsidRPr="006D3920">
              <w:rPr>
                <w:rFonts w:ascii="Calibri" w:eastAsia="Times New Roman" w:hAnsi="Calibri" w:cs="Arial"/>
              </w:rPr>
              <w:tab/>
              <w:t>Text if checked</w:t>
            </w:r>
          </w:p>
        </w:tc>
        <w:tc>
          <w:tcPr>
            <w:tcW w:w="2070" w:type="dxa"/>
          </w:tcPr>
          <w:p w14:paraId="4AB3DDC4" w14:textId="60A90038"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331302242"/>
                <w14:checkbox>
                  <w14:checked w14:val="1"/>
                  <w14:checkedState w14:val="2612" w14:font="MS Gothic"/>
                  <w14:uncheckedState w14:val="2610" w14:font="MS Gothic"/>
                </w14:checkbox>
              </w:sdtPr>
              <w:sdtContent>
                <w:r w:rsidR="00500DB2">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714F7A79" w14:textId="563A195A"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544206852"/>
                <w14:checkbox>
                  <w14:checked w14:val="0"/>
                  <w14:checkedState w14:val="2612" w14:font="MS Gothic"/>
                  <w14:uncheckedState w14:val="2610" w14:font="MS Gothic"/>
                </w14:checkbox>
              </w:sdtPr>
              <w:sdtContent>
                <w:r w:rsidR="00500DB2">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111A5EBC" w14:textId="11ED080D"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461312868"/>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3BB0FFA1" w14:textId="1504F0CF"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575469787"/>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104B9936" w14:textId="76F36231" w:rsidR="003A73E4" w:rsidRPr="006D3920" w:rsidRDefault="003A73E4" w:rsidP="006E7C05">
            <w:pPr>
              <w:spacing w:before="60" w:after="60" w:line="240" w:lineRule="auto"/>
              <w:rPr>
                <w:rFonts w:ascii="Calibri" w:eastAsia="Times New Roman" w:hAnsi="Calibri" w:cs="Times New Roman"/>
                <w:color w:val="000000"/>
              </w:rPr>
            </w:pPr>
          </w:p>
        </w:tc>
      </w:tr>
      <w:tr w:rsidR="003A73E4" w:rsidRPr="006D3920" w14:paraId="53CCC9A0" w14:textId="77777777" w:rsidTr="006E7C05">
        <w:trPr>
          <w:cantSplit/>
          <w:jc w:val="center"/>
        </w:trPr>
        <w:tc>
          <w:tcPr>
            <w:tcW w:w="6380" w:type="dxa"/>
          </w:tcPr>
          <w:p w14:paraId="48E557D7"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6.3</w:t>
            </w:r>
            <w:r w:rsidRPr="006D3920">
              <w:rPr>
                <w:rFonts w:ascii="Calibri" w:eastAsia="Times New Roman" w:hAnsi="Calibri" w:cs="Arial"/>
                <w:sz w:val="22"/>
                <w:szCs w:val="22"/>
              </w:rPr>
              <w:tab/>
              <w:t>Did the study design specify a systematic method of collecting valid and reliable data that represents the entire population to which the study’s indicators apply?</w:t>
            </w:r>
          </w:p>
          <w:p w14:paraId="2167B317" w14:textId="77777777" w:rsidR="003A73E4" w:rsidRPr="006D3920" w:rsidRDefault="003A73E4" w:rsidP="006E7C05">
            <w:pPr>
              <w:spacing w:before="40" w:after="40" w:line="240" w:lineRule="auto"/>
              <w:rPr>
                <w:rFonts w:ascii="Calibri" w:eastAsia="Times New Roman" w:hAnsi="Calibri" w:cs="Arial"/>
              </w:rPr>
            </w:pPr>
          </w:p>
        </w:tc>
        <w:tc>
          <w:tcPr>
            <w:tcW w:w="2070" w:type="dxa"/>
          </w:tcPr>
          <w:p w14:paraId="224E46FC" w14:textId="311D5AB5"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164978265"/>
                <w14:checkbox>
                  <w14:checked w14:val="0"/>
                  <w14:checkedState w14:val="2612" w14:font="MS Gothic"/>
                  <w14:uncheckedState w14:val="2610" w14:font="MS Gothic"/>
                </w14:checkbox>
              </w:sdtPr>
              <w:sdtContent>
                <w:r w:rsidR="00500DB2">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3005EBEB" w14:textId="5F02C17C"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677930714"/>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6E385CF3" w14:textId="045EFCCA"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432950193"/>
                <w14:checkbox>
                  <w14:checked w14:val="1"/>
                  <w14:checkedState w14:val="2612" w14:font="MS Gothic"/>
                  <w14:uncheckedState w14:val="2610" w14:font="MS Gothic"/>
                </w14:checkbox>
              </w:sdtPr>
              <w:sdtContent>
                <w:r w:rsidR="00500DB2">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0352DA88" w14:textId="77E5F85A"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358007627"/>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1C963773" w14:textId="0FE9553A" w:rsidR="003A73E4" w:rsidRPr="006D3920" w:rsidRDefault="00A522DA"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The frequency and other aspects of monitoring were not described.</w:t>
            </w:r>
          </w:p>
          <w:p w14:paraId="49D9F86B" w14:textId="77777777" w:rsidR="003A73E4" w:rsidRPr="006D3920" w:rsidRDefault="003A73E4" w:rsidP="006E7C05">
            <w:pPr>
              <w:spacing w:before="60" w:after="60" w:line="240" w:lineRule="auto"/>
              <w:rPr>
                <w:rFonts w:ascii="Calibri" w:eastAsia="Times New Roman" w:hAnsi="Calibri" w:cs="Times New Roman"/>
                <w:color w:val="000000"/>
              </w:rPr>
            </w:pPr>
          </w:p>
          <w:p w14:paraId="4A1BEFD8" w14:textId="77777777" w:rsidR="003A73E4" w:rsidRPr="006D3920" w:rsidRDefault="003A73E4" w:rsidP="006E7C05">
            <w:pPr>
              <w:spacing w:before="60" w:after="60" w:line="240" w:lineRule="auto"/>
              <w:rPr>
                <w:rFonts w:ascii="Calibri" w:eastAsia="Times New Roman" w:hAnsi="Calibri" w:cs="Times New Roman"/>
                <w:color w:val="000000"/>
              </w:rPr>
            </w:pPr>
          </w:p>
          <w:p w14:paraId="2CCD1C8B" w14:textId="77777777" w:rsidR="003A73E4" w:rsidRPr="006D3920" w:rsidRDefault="003A73E4" w:rsidP="006E7C05">
            <w:pPr>
              <w:spacing w:before="60" w:after="60" w:line="240" w:lineRule="auto"/>
              <w:rPr>
                <w:rFonts w:ascii="Calibri" w:eastAsia="Times New Roman" w:hAnsi="Calibri" w:cs="Times New Roman"/>
                <w:color w:val="000000"/>
              </w:rPr>
            </w:pPr>
          </w:p>
        </w:tc>
      </w:tr>
      <w:tr w:rsidR="003A73E4" w:rsidRPr="006D3920" w14:paraId="622999A0" w14:textId="77777777" w:rsidTr="006E7C05">
        <w:trPr>
          <w:cantSplit/>
          <w:jc w:val="center"/>
        </w:trPr>
        <w:tc>
          <w:tcPr>
            <w:tcW w:w="6380" w:type="dxa"/>
          </w:tcPr>
          <w:p w14:paraId="725FE3C0"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6.4</w:t>
            </w:r>
            <w:r w:rsidRPr="006D3920">
              <w:rPr>
                <w:rFonts w:ascii="Calibri" w:eastAsia="Times New Roman" w:hAnsi="Calibri" w:cs="Arial"/>
                <w:sz w:val="22"/>
                <w:szCs w:val="22"/>
              </w:rPr>
              <w:tab/>
              <w:t>Did the instruments used for data collection provide for consistent, accurate data collection over the time periods studied?</w:t>
            </w:r>
          </w:p>
          <w:p w14:paraId="63B13AC7" w14:textId="77777777" w:rsidR="003A73E4" w:rsidRPr="006D3920" w:rsidRDefault="003A73E4" w:rsidP="006E7C05">
            <w:pPr>
              <w:tabs>
                <w:tab w:val="left" w:pos="-1440"/>
              </w:tabs>
              <w:spacing w:before="0" w:after="0" w:line="240" w:lineRule="auto"/>
              <w:rPr>
                <w:rFonts w:ascii="Calibri" w:eastAsia="Times New Roman" w:hAnsi="Calibri" w:cs="Arial"/>
                <w:i/>
              </w:rPr>
            </w:pPr>
            <w:r w:rsidRPr="006D3920">
              <w:rPr>
                <w:rFonts w:ascii="Calibri" w:eastAsia="Times New Roman" w:hAnsi="Calibri" w:cs="Arial"/>
                <w:i/>
              </w:rPr>
              <w:t xml:space="preserve">Instruments used: </w:t>
            </w:r>
          </w:p>
          <w:p w14:paraId="2128D237" w14:textId="6F2288AC" w:rsidR="003A73E4" w:rsidRPr="006D3920" w:rsidRDefault="003A73E4" w:rsidP="006E7C05">
            <w:pPr>
              <w:tabs>
                <w:tab w:val="left" w:pos="500"/>
                <w:tab w:val="left" w:pos="1220"/>
                <w:tab w:val="left" w:pos="2120"/>
                <w:tab w:val="left" w:pos="4853"/>
              </w:tabs>
              <w:spacing w:before="40" w:after="40" w:line="240" w:lineRule="auto"/>
              <w:rPr>
                <w:rFonts w:ascii="Calibri" w:eastAsia="Times New Roman" w:hAnsi="Calibri" w:cs="Arial"/>
                <w:sz w:val="22"/>
                <w:szCs w:val="24"/>
              </w:rPr>
            </w:pPr>
            <w:r w:rsidRPr="006D3920">
              <w:rPr>
                <w:rFonts w:ascii="Calibri" w:eastAsia="Times New Roman" w:hAnsi="Calibri" w:cs="Arial"/>
                <w:sz w:val="22"/>
                <w:szCs w:val="22"/>
              </w:rPr>
              <w:tab/>
            </w:r>
            <w:sdt>
              <w:sdtPr>
                <w:rPr>
                  <w:rFonts w:ascii="Calibri" w:eastAsia="Times New Roman" w:hAnsi="Calibri" w:cs="Arial"/>
                  <w:sz w:val="22"/>
                  <w:szCs w:val="22"/>
                </w:rPr>
                <w:id w:val="-706326540"/>
                <w14:checkbox>
                  <w14:checked w14:val="0"/>
                  <w14:checkedState w14:val="2612" w14:font="MS Gothic"/>
                  <w14:uncheckedState w14:val="2610" w14:font="MS Gothic"/>
                </w14:checkbox>
              </w:sdtPr>
              <w:sdtContent>
                <w:r w:rsidR="00CE4F50">
                  <w:rPr>
                    <w:rFonts w:ascii="MS Gothic" w:eastAsia="MS Gothic" w:hAnsi="MS Gothic" w:cs="Arial" w:hint="eastAsia"/>
                    <w:sz w:val="22"/>
                    <w:szCs w:val="22"/>
                  </w:rPr>
                  <w:t>☐</w:t>
                </w:r>
              </w:sdtContent>
            </w:sdt>
            <w:r w:rsidRPr="006D3920">
              <w:rPr>
                <w:rFonts w:ascii="Calibri" w:eastAsia="Times New Roman" w:hAnsi="Calibri" w:cs="Arial"/>
                <w:sz w:val="22"/>
                <w:szCs w:val="22"/>
              </w:rPr>
              <w:t xml:space="preserve"> </w:t>
            </w:r>
            <w:r w:rsidRPr="006D3920">
              <w:rPr>
                <w:rFonts w:ascii="Calibri" w:eastAsia="Times New Roman" w:hAnsi="Calibri" w:cs="Arial"/>
              </w:rPr>
              <w:t>Survey</w:t>
            </w:r>
            <w:r w:rsidRPr="006D3920">
              <w:rPr>
                <w:rFonts w:ascii="Calibri" w:eastAsia="Times New Roman" w:hAnsi="Calibri" w:cs="Arial"/>
                <w:sz w:val="22"/>
                <w:szCs w:val="22"/>
              </w:rPr>
              <w:tab/>
              <w:t xml:space="preserve">     </w:t>
            </w:r>
            <w:r w:rsidR="00CE4F50">
              <w:rPr>
                <w:rFonts w:ascii="Calibri" w:eastAsia="Times New Roman" w:hAnsi="Calibri" w:cs="Arial"/>
                <w:sz w:val="22"/>
                <w:szCs w:val="22"/>
              </w:rPr>
              <w:t xml:space="preserve"> </w:t>
            </w:r>
            <w:r w:rsidRPr="006D3920">
              <w:rPr>
                <w:rFonts w:ascii="Calibri" w:eastAsia="Times New Roman" w:hAnsi="Calibri" w:cs="Arial"/>
                <w:sz w:val="22"/>
                <w:szCs w:val="22"/>
              </w:rPr>
              <w:t xml:space="preserve"> </w:t>
            </w:r>
            <w:sdt>
              <w:sdtPr>
                <w:rPr>
                  <w:rFonts w:ascii="Calibri" w:eastAsia="Times New Roman" w:hAnsi="Calibri" w:cs="Arial"/>
                  <w:sz w:val="22"/>
                  <w:szCs w:val="22"/>
                </w:rPr>
                <w:id w:val="-1114519485"/>
                <w14:checkbox>
                  <w14:checked w14:val="0"/>
                  <w14:checkedState w14:val="2612" w14:font="MS Gothic"/>
                  <w14:uncheckedState w14:val="2610" w14:font="MS Gothic"/>
                </w14:checkbox>
              </w:sdtPr>
              <w:sdtContent>
                <w:r w:rsidR="00CE4F50">
                  <w:rPr>
                    <w:rFonts w:ascii="MS Gothic" w:eastAsia="MS Gothic" w:hAnsi="MS Gothic" w:cs="Arial" w:hint="eastAsia"/>
                    <w:sz w:val="22"/>
                    <w:szCs w:val="22"/>
                  </w:rPr>
                  <w:t>☐</w:t>
                </w:r>
              </w:sdtContent>
            </w:sdt>
            <w:r w:rsidRPr="006D3920">
              <w:rPr>
                <w:rFonts w:ascii="Calibri" w:eastAsia="Times New Roman" w:hAnsi="Calibri" w:cs="Arial"/>
                <w:sz w:val="22"/>
                <w:szCs w:val="22"/>
              </w:rPr>
              <w:t xml:space="preserve">  </w:t>
            </w:r>
            <w:r w:rsidRPr="006D3920">
              <w:rPr>
                <w:rFonts w:ascii="Calibri" w:eastAsia="Times New Roman" w:hAnsi="Calibri" w:cs="Arial"/>
              </w:rPr>
              <w:t>Medical record abstraction tool</w:t>
            </w:r>
            <w:r w:rsidRPr="006D3920">
              <w:rPr>
                <w:rFonts w:ascii="Calibri" w:eastAsia="Times New Roman" w:hAnsi="Calibri" w:cs="Arial"/>
                <w:sz w:val="22"/>
                <w:szCs w:val="22"/>
              </w:rPr>
              <w:t xml:space="preserve"> </w:t>
            </w:r>
          </w:p>
          <w:p w14:paraId="36154D5D" w14:textId="34901B5A" w:rsidR="003A73E4" w:rsidRPr="006D3920" w:rsidRDefault="003A73E4" w:rsidP="006E7C05">
            <w:pPr>
              <w:tabs>
                <w:tab w:val="left" w:pos="500"/>
                <w:tab w:val="left" w:pos="1490"/>
              </w:tabs>
              <w:spacing w:before="40" w:after="40" w:line="240" w:lineRule="auto"/>
              <w:ind w:left="1490" w:hanging="1490"/>
              <w:rPr>
                <w:rFonts w:ascii="Calibri" w:eastAsia="Times New Roman" w:hAnsi="Calibri" w:cs="Arial"/>
              </w:rPr>
            </w:pPr>
            <w:r w:rsidRPr="006D3920">
              <w:rPr>
                <w:rFonts w:ascii="Calibri" w:eastAsia="Times New Roman" w:hAnsi="Calibri" w:cs="Arial"/>
                <w:sz w:val="22"/>
                <w:szCs w:val="22"/>
              </w:rPr>
              <w:tab/>
            </w:r>
            <w:sdt>
              <w:sdtPr>
                <w:rPr>
                  <w:rFonts w:ascii="Calibri" w:eastAsia="Times New Roman" w:hAnsi="Calibri" w:cs="Arial"/>
                  <w:sz w:val="22"/>
                  <w:szCs w:val="22"/>
                </w:rPr>
                <w:id w:val="525986973"/>
                <w14:checkbox>
                  <w14:checked w14:val="0"/>
                  <w14:checkedState w14:val="2612" w14:font="MS Gothic"/>
                  <w14:uncheckedState w14:val="2610" w14:font="MS Gothic"/>
                </w14:checkbox>
              </w:sdtPr>
              <w:sdtContent>
                <w:r w:rsidR="00CE4F50">
                  <w:rPr>
                    <w:rFonts w:ascii="MS Gothic" w:eastAsia="MS Gothic" w:hAnsi="MS Gothic" w:cs="Arial" w:hint="eastAsia"/>
                    <w:sz w:val="22"/>
                    <w:szCs w:val="22"/>
                  </w:rPr>
                  <w:t>☐</w:t>
                </w:r>
              </w:sdtContent>
            </w:sdt>
            <w:r w:rsidRPr="006D3920">
              <w:rPr>
                <w:rFonts w:ascii="Calibri" w:eastAsia="Times New Roman" w:hAnsi="Calibri" w:cs="Arial"/>
                <w:sz w:val="22"/>
                <w:szCs w:val="22"/>
              </w:rPr>
              <w:t xml:space="preserve"> </w:t>
            </w:r>
            <w:r w:rsidRPr="006D3920">
              <w:rPr>
                <w:rFonts w:ascii="Calibri" w:eastAsia="Times New Roman" w:hAnsi="Calibri" w:cs="Arial"/>
              </w:rPr>
              <w:t>Outcomes tool</w:t>
            </w:r>
            <w:r w:rsidRPr="006D3920">
              <w:rPr>
                <w:rFonts w:ascii="Calibri" w:eastAsia="Times New Roman" w:hAnsi="Calibri" w:cs="Arial"/>
                <w:sz w:val="22"/>
                <w:szCs w:val="22"/>
              </w:rPr>
              <w:t xml:space="preserve">          </w:t>
            </w:r>
            <w:sdt>
              <w:sdtPr>
                <w:rPr>
                  <w:rFonts w:ascii="Calibri" w:eastAsia="Times New Roman" w:hAnsi="Calibri" w:cs="Arial"/>
                  <w:sz w:val="22"/>
                  <w:szCs w:val="22"/>
                </w:rPr>
                <w:id w:val="300893939"/>
                <w14:checkbox>
                  <w14:checked w14:val="0"/>
                  <w14:checkedState w14:val="2612" w14:font="MS Gothic"/>
                  <w14:uncheckedState w14:val="2610" w14:font="MS Gothic"/>
                </w14:checkbox>
              </w:sdtPr>
              <w:sdtContent>
                <w:r w:rsidR="00CE4F50">
                  <w:rPr>
                    <w:rFonts w:ascii="MS Gothic" w:eastAsia="MS Gothic" w:hAnsi="MS Gothic" w:cs="Arial" w:hint="eastAsia"/>
                    <w:sz w:val="22"/>
                    <w:szCs w:val="22"/>
                  </w:rPr>
                  <w:t>☐</w:t>
                </w:r>
              </w:sdtContent>
            </w:sdt>
            <w:r w:rsidRPr="006D3920">
              <w:rPr>
                <w:rFonts w:ascii="Calibri" w:eastAsia="Times New Roman" w:hAnsi="Calibri" w:cs="Arial"/>
              </w:rPr>
              <w:t xml:space="preserve">  Level of Care tools </w:t>
            </w:r>
          </w:p>
          <w:p w14:paraId="6A45CA44" w14:textId="56289379" w:rsidR="003A73E4" w:rsidRPr="006D3920" w:rsidRDefault="003A73E4" w:rsidP="006E7C05">
            <w:pPr>
              <w:tabs>
                <w:tab w:val="left" w:pos="500"/>
                <w:tab w:val="left" w:pos="1490"/>
              </w:tabs>
              <w:spacing w:before="40" w:after="40" w:line="240" w:lineRule="auto"/>
              <w:ind w:left="1490" w:hanging="1490"/>
              <w:rPr>
                <w:rFonts w:ascii="Calibri" w:eastAsia="Times New Roman" w:hAnsi="Calibri" w:cs="Arial"/>
              </w:rPr>
            </w:pPr>
            <w:r w:rsidRPr="006D3920">
              <w:rPr>
                <w:rFonts w:ascii="Calibri" w:eastAsia="Times New Roman" w:hAnsi="Calibri" w:cs="Arial"/>
              </w:rPr>
              <w:t xml:space="preserve">           </w:t>
            </w:r>
            <w:sdt>
              <w:sdtPr>
                <w:rPr>
                  <w:rFonts w:ascii="Calibri" w:eastAsia="Times New Roman" w:hAnsi="Calibri" w:cs="Arial"/>
                </w:rPr>
                <w:id w:val="739830772"/>
                <w14:checkbox>
                  <w14:checked w14:val="1"/>
                  <w14:checkedState w14:val="2612" w14:font="MS Gothic"/>
                  <w14:uncheckedState w14:val="2610" w14:font="MS Gothic"/>
                </w14:checkbox>
              </w:sdtPr>
              <w:sdtContent>
                <w:r w:rsidR="007C7CEF">
                  <w:rPr>
                    <w:rFonts w:ascii="MS Gothic" w:eastAsia="MS Gothic" w:hAnsi="MS Gothic" w:cs="Arial" w:hint="eastAsia"/>
                  </w:rPr>
                  <w:t>☒</w:t>
                </w:r>
              </w:sdtContent>
            </w:sdt>
            <w:r w:rsidRPr="006D3920">
              <w:rPr>
                <w:rFonts w:ascii="Calibri" w:eastAsia="Times New Roman" w:hAnsi="Calibri" w:cs="Arial"/>
              </w:rPr>
              <w:t xml:space="preserve">  Other:</w:t>
            </w:r>
            <w:r w:rsidRPr="006D3920">
              <w:rPr>
                <w:rFonts w:ascii="Calibri" w:eastAsia="Times New Roman" w:hAnsi="Calibri" w:cs="Arial"/>
              </w:rPr>
              <w:tab/>
            </w:r>
            <w:r w:rsidR="007C7CEF">
              <w:rPr>
                <w:rFonts w:ascii="Calibri" w:eastAsia="Times New Roman" w:hAnsi="Calibri" w:cs="Arial"/>
              </w:rPr>
              <w:t>Progress notes and other instruments</w:t>
            </w:r>
            <w:r w:rsidR="00500DB2">
              <w:rPr>
                <w:rFonts w:ascii="Calibri" w:eastAsia="Times New Roman" w:hAnsi="Calibri" w:cs="Arial"/>
              </w:rPr>
              <w:t>, sign-in sheets, etc.</w:t>
            </w:r>
          </w:p>
        </w:tc>
        <w:tc>
          <w:tcPr>
            <w:tcW w:w="2070" w:type="dxa"/>
          </w:tcPr>
          <w:p w14:paraId="126D789C" w14:textId="4E2A1359"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241500244"/>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0CB8AD5A" w14:textId="6A7845F7"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624154454"/>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23DEFD69" w14:textId="331ACC73"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258489847"/>
                <w14:checkbox>
                  <w14:checked w14:val="1"/>
                  <w14:checkedState w14:val="2612" w14:font="MS Gothic"/>
                  <w14:uncheckedState w14:val="2610" w14:font="MS Gothic"/>
                </w14:checkbox>
              </w:sdtPr>
              <w:sdtContent>
                <w:r w:rsidR="007C7CE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3CAC62F6" w14:textId="106686D2"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837463824"/>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3C5D4B96" w14:textId="424CF167" w:rsidR="003A73E4" w:rsidRPr="006D3920" w:rsidRDefault="007C7CEF"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As of this review the no system data is available yet.</w:t>
            </w:r>
          </w:p>
        </w:tc>
      </w:tr>
      <w:tr w:rsidR="003A73E4" w:rsidRPr="006D3920" w14:paraId="4C809545" w14:textId="77777777" w:rsidTr="006E7C05">
        <w:trPr>
          <w:cantSplit/>
          <w:jc w:val="center"/>
        </w:trPr>
        <w:tc>
          <w:tcPr>
            <w:tcW w:w="6380" w:type="dxa"/>
          </w:tcPr>
          <w:p w14:paraId="70F76AAF" w14:textId="77777777" w:rsidR="003A73E4" w:rsidRPr="006D3920" w:rsidRDefault="003A73E4" w:rsidP="006E7C05">
            <w:pPr>
              <w:spacing w:before="40" w:after="40" w:line="240" w:lineRule="auto"/>
              <w:ind w:left="446" w:hanging="446"/>
              <w:rPr>
                <w:rFonts w:ascii="Calibri" w:eastAsia="Times New Roman" w:hAnsi="Calibri" w:cs="Arial"/>
                <w:sz w:val="22"/>
                <w:szCs w:val="22"/>
              </w:rPr>
            </w:pPr>
            <w:r w:rsidRPr="006D3920">
              <w:rPr>
                <w:rFonts w:ascii="Calibri" w:eastAsia="Times New Roman" w:hAnsi="Calibri" w:cs="Arial"/>
                <w:sz w:val="22"/>
                <w:szCs w:val="22"/>
              </w:rPr>
              <w:t>6.5</w:t>
            </w:r>
            <w:r w:rsidRPr="006D3920">
              <w:rPr>
                <w:rFonts w:ascii="Calibri" w:eastAsia="Times New Roman" w:hAnsi="Calibri" w:cs="Arial"/>
                <w:sz w:val="22"/>
                <w:szCs w:val="22"/>
              </w:rPr>
              <w:tab/>
              <w:t xml:space="preserve">Did the study design prospectively specify a data analysis plan? </w:t>
            </w:r>
          </w:p>
          <w:p w14:paraId="5EC4BA6D" w14:textId="77777777" w:rsidR="003A73E4" w:rsidRPr="006D3920" w:rsidRDefault="003A73E4" w:rsidP="006E7C05">
            <w:pPr>
              <w:spacing w:before="40" w:after="40" w:line="240" w:lineRule="auto"/>
              <w:ind w:left="446" w:hanging="31"/>
              <w:rPr>
                <w:rFonts w:ascii="Calibri" w:eastAsia="Times New Roman" w:hAnsi="Calibri" w:cs="Arial"/>
                <w:sz w:val="22"/>
                <w:szCs w:val="24"/>
              </w:rPr>
            </w:pPr>
            <w:r w:rsidRPr="006D3920">
              <w:rPr>
                <w:rFonts w:ascii="Calibri" w:eastAsia="Times New Roman" w:hAnsi="Calibri" w:cs="Arial"/>
                <w:sz w:val="22"/>
                <w:szCs w:val="22"/>
              </w:rPr>
              <w:t xml:space="preserve">Did the plan include contingencies for untoward results? </w:t>
            </w:r>
          </w:p>
          <w:p w14:paraId="3C30D55E" w14:textId="77777777" w:rsidR="003A73E4" w:rsidRPr="006D3920" w:rsidRDefault="003A73E4" w:rsidP="006E7C05">
            <w:pPr>
              <w:spacing w:before="40" w:after="40" w:line="240" w:lineRule="auto"/>
              <w:rPr>
                <w:rFonts w:ascii="Calibri" w:eastAsia="Times New Roman" w:hAnsi="Calibri" w:cs="Arial"/>
              </w:rPr>
            </w:pPr>
          </w:p>
        </w:tc>
        <w:tc>
          <w:tcPr>
            <w:tcW w:w="2070" w:type="dxa"/>
          </w:tcPr>
          <w:p w14:paraId="387654F6" w14:textId="29E399E8"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777829061"/>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2EA624BB" w14:textId="6325D94A"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504442557"/>
                <w14:checkbox>
                  <w14:checked w14:val="0"/>
                  <w14:checkedState w14:val="2612" w14:font="MS Gothic"/>
                  <w14:uncheckedState w14:val="2610" w14:font="MS Gothic"/>
                </w14:checkbox>
              </w:sdtPr>
              <w:sdtContent>
                <w:r w:rsidR="00500DB2">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36DBD8B9" w14:textId="5765826C"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417514815"/>
                <w14:checkbox>
                  <w14:checked w14:val="1"/>
                  <w14:checkedState w14:val="2612" w14:font="MS Gothic"/>
                  <w14:uncheckedState w14:val="2610" w14:font="MS Gothic"/>
                </w14:checkbox>
              </w:sdtPr>
              <w:sdtContent>
                <w:r w:rsidR="00500DB2">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2B16134A" w14:textId="0AF1C06B"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1055860244"/>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08EECECF" w14:textId="23336480" w:rsidR="003A73E4" w:rsidRPr="006D3920" w:rsidRDefault="007C7CEF"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The data analysis plan was incomplete at the time of this review.</w:t>
            </w:r>
          </w:p>
        </w:tc>
      </w:tr>
    </w:tbl>
    <w:p w14:paraId="7BEB4923" w14:textId="77777777" w:rsidR="003A73E4" w:rsidRPr="006D3920" w:rsidRDefault="003A73E4" w:rsidP="003A73E4">
      <w:pPr>
        <w:spacing w:before="0" w:after="0" w:line="240" w:lineRule="auto"/>
        <w:rPr>
          <w:rFonts w:ascii="Calibri" w:eastAsia="Times New Roman" w:hAnsi="Calibri" w:cs="Times New Roman"/>
          <w:sz w:val="22"/>
          <w:szCs w:val="24"/>
        </w:rPr>
      </w:pPr>
      <w:r w:rsidRPr="006D3920">
        <w:rPr>
          <w:rFonts w:ascii="Calibri" w:eastAsia="Times New Roman" w:hAnsi="Calibri" w:cs="Times New Roman"/>
          <w:sz w:val="22"/>
          <w:szCs w:val="24"/>
        </w:rPr>
        <w:br w:type="page"/>
      </w:r>
    </w:p>
    <w:tbl>
      <w:tblPr>
        <w:tblW w:w="143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6380"/>
        <w:gridCol w:w="2070"/>
        <w:gridCol w:w="5940"/>
      </w:tblGrid>
      <w:tr w:rsidR="003A73E4" w:rsidRPr="006D3920" w14:paraId="2C71ABE2" w14:textId="77777777" w:rsidTr="006E7C05">
        <w:trPr>
          <w:cantSplit/>
          <w:jc w:val="center"/>
        </w:trPr>
        <w:tc>
          <w:tcPr>
            <w:tcW w:w="6380" w:type="dxa"/>
            <w:tcBorders>
              <w:bottom w:val="single" w:sz="8" w:space="0" w:color="auto"/>
            </w:tcBorders>
          </w:tcPr>
          <w:p w14:paraId="0C61B216"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lastRenderedPageBreak/>
              <w:t>6.6</w:t>
            </w:r>
            <w:r w:rsidRPr="006D3920">
              <w:rPr>
                <w:rFonts w:ascii="Calibri" w:eastAsia="Times New Roman" w:hAnsi="Calibri" w:cs="Arial"/>
                <w:sz w:val="22"/>
                <w:szCs w:val="22"/>
              </w:rPr>
              <w:tab/>
              <w:t xml:space="preserve">Were qualified staff and personnel used to collect the data? </w:t>
            </w:r>
          </w:p>
          <w:p w14:paraId="1AF9BEE6" w14:textId="36BC50C3" w:rsidR="003A73E4" w:rsidRPr="006D3920" w:rsidRDefault="003A73E4" w:rsidP="006E7C05">
            <w:pPr>
              <w:tabs>
                <w:tab w:val="left" w:pos="1940"/>
              </w:tabs>
              <w:spacing w:before="40" w:after="40" w:line="240" w:lineRule="auto"/>
              <w:ind w:left="1944" w:hanging="1944"/>
              <w:rPr>
                <w:rFonts w:ascii="Calibri" w:eastAsia="Times New Roman" w:hAnsi="Calibri" w:cs="Arial"/>
                <w:i/>
              </w:rPr>
            </w:pPr>
            <w:r w:rsidRPr="006D3920">
              <w:rPr>
                <w:rFonts w:ascii="Calibri" w:eastAsia="Times New Roman" w:hAnsi="Calibri" w:cs="Arial"/>
                <w:i/>
              </w:rPr>
              <w:t>Project leader:</w:t>
            </w:r>
            <w:r w:rsidR="00E15540">
              <w:rPr>
                <w:rFonts w:ascii="Calibri" w:eastAsia="Times New Roman" w:hAnsi="Calibri" w:cs="Arial"/>
                <w:i/>
              </w:rPr>
              <w:t xml:space="preserve"> </w:t>
            </w:r>
            <w:r w:rsidR="00E15540">
              <w:t>Brian Taylor, MD, Adult and ADP Medical Director</w:t>
            </w:r>
          </w:p>
          <w:p w14:paraId="7A1D4D46" w14:textId="27733A31" w:rsidR="003A73E4" w:rsidRPr="006D3920" w:rsidRDefault="003A73E4" w:rsidP="006E7C05">
            <w:pPr>
              <w:tabs>
                <w:tab w:val="left" w:pos="1310"/>
              </w:tabs>
              <w:spacing w:before="40" w:after="40" w:line="240" w:lineRule="auto"/>
              <w:ind w:left="1310" w:hanging="1310"/>
              <w:rPr>
                <w:rFonts w:ascii="Calibri" w:eastAsia="Times New Roman" w:hAnsi="Calibri" w:cs="Arial"/>
              </w:rPr>
            </w:pPr>
            <w:r w:rsidRPr="006D3920">
              <w:rPr>
                <w:rFonts w:ascii="Calibri" w:eastAsia="Times New Roman" w:hAnsi="Calibri" w:cs="Arial"/>
              </w:rPr>
              <w:t>Name:</w:t>
            </w:r>
            <w:r w:rsidRPr="006D3920">
              <w:rPr>
                <w:rFonts w:ascii="Calibri" w:eastAsia="Times New Roman" w:hAnsi="Calibri" w:cs="Arial"/>
              </w:rPr>
              <w:tab/>
              <w:t>Text</w:t>
            </w:r>
          </w:p>
          <w:p w14:paraId="512A80D2" w14:textId="0A8C388E" w:rsidR="003A73E4" w:rsidRPr="006D3920" w:rsidRDefault="003A73E4" w:rsidP="006E7C05">
            <w:pPr>
              <w:tabs>
                <w:tab w:val="left" w:pos="1310"/>
              </w:tabs>
              <w:spacing w:before="40" w:after="40" w:line="240" w:lineRule="auto"/>
              <w:ind w:left="1310" w:hanging="1310"/>
              <w:rPr>
                <w:rFonts w:ascii="Calibri" w:eastAsia="Times New Roman" w:hAnsi="Calibri" w:cs="Arial"/>
              </w:rPr>
            </w:pPr>
            <w:r w:rsidRPr="006D3920">
              <w:rPr>
                <w:rFonts w:ascii="Calibri" w:eastAsia="Times New Roman" w:hAnsi="Calibri" w:cs="Arial"/>
              </w:rPr>
              <w:t>Title:</w:t>
            </w:r>
            <w:r w:rsidRPr="006D3920">
              <w:rPr>
                <w:rFonts w:ascii="Calibri" w:eastAsia="Times New Roman" w:hAnsi="Calibri" w:cs="Arial"/>
              </w:rPr>
              <w:tab/>
              <w:t>Text</w:t>
            </w:r>
          </w:p>
          <w:p w14:paraId="669CE502" w14:textId="40624F64" w:rsidR="003A73E4" w:rsidRPr="006D3920" w:rsidRDefault="003A73E4" w:rsidP="006E7C05">
            <w:pPr>
              <w:tabs>
                <w:tab w:val="left" w:pos="1310"/>
              </w:tabs>
              <w:spacing w:before="40" w:after="40" w:line="240" w:lineRule="auto"/>
              <w:ind w:left="1310" w:hanging="1310"/>
              <w:rPr>
                <w:rFonts w:ascii="Calibri" w:eastAsia="Times New Roman" w:hAnsi="Calibri" w:cs="Arial"/>
              </w:rPr>
            </w:pPr>
            <w:r w:rsidRPr="006D3920">
              <w:rPr>
                <w:rFonts w:ascii="Calibri" w:eastAsia="Times New Roman" w:hAnsi="Calibri" w:cs="Arial"/>
              </w:rPr>
              <w:t>Role:</w:t>
            </w:r>
            <w:r w:rsidRPr="006D3920">
              <w:rPr>
                <w:rFonts w:ascii="Calibri" w:eastAsia="Times New Roman" w:hAnsi="Calibri" w:cs="Arial"/>
              </w:rPr>
              <w:tab/>
              <w:t>Text</w:t>
            </w:r>
          </w:p>
          <w:p w14:paraId="2C0A6D12" w14:textId="77777777" w:rsidR="003A73E4" w:rsidRPr="006D3920" w:rsidRDefault="003A73E4" w:rsidP="006E7C05">
            <w:pPr>
              <w:tabs>
                <w:tab w:val="left" w:pos="1940"/>
              </w:tabs>
              <w:spacing w:before="40" w:after="40" w:line="240" w:lineRule="auto"/>
              <w:ind w:left="1944" w:hanging="1944"/>
              <w:rPr>
                <w:rFonts w:ascii="Calibri" w:eastAsia="Times New Roman" w:hAnsi="Calibri" w:cs="Arial"/>
                <w:i/>
              </w:rPr>
            </w:pPr>
            <w:r w:rsidRPr="006D3920">
              <w:rPr>
                <w:rFonts w:ascii="Calibri" w:eastAsia="Times New Roman" w:hAnsi="Calibri" w:cs="Arial"/>
                <w:i/>
              </w:rPr>
              <w:t>Other team members:</w:t>
            </w:r>
          </w:p>
          <w:p w14:paraId="2707223C" w14:textId="168C84D3" w:rsidR="003A73E4" w:rsidRPr="006D3920" w:rsidRDefault="003A73E4" w:rsidP="006E7C05">
            <w:pPr>
              <w:tabs>
                <w:tab w:val="left" w:pos="1310"/>
              </w:tabs>
              <w:spacing w:before="40" w:after="40" w:line="240" w:lineRule="auto"/>
              <w:ind w:left="1310" w:hanging="1310"/>
              <w:rPr>
                <w:rFonts w:ascii="Calibri" w:eastAsia="Times New Roman" w:hAnsi="Calibri" w:cs="Arial"/>
              </w:rPr>
            </w:pPr>
            <w:r w:rsidRPr="006D3920">
              <w:rPr>
                <w:rFonts w:ascii="Calibri" w:eastAsia="Times New Roman" w:hAnsi="Calibri" w:cs="Arial"/>
              </w:rPr>
              <w:t>Names:</w:t>
            </w:r>
            <w:r w:rsidRPr="006D3920">
              <w:rPr>
                <w:rFonts w:ascii="Calibri" w:eastAsia="Times New Roman" w:hAnsi="Calibri" w:cs="Arial"/>
              </w:rPr>
              <w:tab/>
              <w:t>Text</w:t>
            </w:r>
          </w:p>
        </w:tc>
        <w:tc>
          <w:tcPr>
            <w:tcW w:w="2070" w:type="dxa"/>
            <w:tcBorders>
              <w:bottom w:val="single" w:sz="8" w:space="0" w:color="auto"/>
            </w:tcBorders>
          </w:tcPr>
          <w:p w14:paraId="57B91157" w14:textId="26CF5274"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822109912"/>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71DB23A0" w14:textId="28634D91"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2031096420"/>
                <w14:checkbox>
                  <w14:checked w14:val="1"/>
                  <w14:checkedState w14:val="2612" w14:font="MS Gothic"/>
                  <w14:uncheckedState w14:val="2610" w14:font="MS Gothic"/>
                </w14:checkbox>
              </w:sdtPr>
              <w:sdtContent>
                <w:r w:rsidR="00E1554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7EF295FA" w14:textId="70DE8666"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364603926"/>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3B70848B" w14:textId="26238FE1"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1974051436"/>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Borders>
              <w:bottom w:val="single" w:sz="8" w:space="0" w:color="auto"/>
            </w:tcBorders>
          </w:tcPr>
          <w:p w14:paraId="6699918D" w14:textId="181A4C57" w:rsidR="003A73E4" w:rsidRPr="006D3920" w:rsidRDefault="00E15540"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The PIP describes the project leader by name but no other team members are individually identified.  There are descriptions of categories and titles of participants but the PIP does not </w:t>
            </w:r>
            <w:r w:rsidR="00500DB2">
              <w:rPr>
                <w:rFonts w:ascii="Calibri" w:eastAsia="Times New Roman" w:hAnsi="Calibri" w:cs="Times New Roman"/>
                <w:color w:val="000000"/>
              </w:rPr>
              <w:t>identify</w:t>
            </w:r>
            <w:r>
              <w:rPr>
                <w:rFonts w:ascii="Calibri" w:eastAsia="Times New Roman" w:hAnsi="Calibri" w:cs="Times New Roman"/>
                <w:color w:val="000000"/>
              </w:rPr>
              <w:t xml:space="preserve"> other</w:t>
            </w:r>
            <w:r w:rsidR="00500DB2">
              <w:rPr>
                <w:rFonts w:ascii="Calibri" w:eastAsia="Times New Roman" w:hAnsi="Calibri" w:cs="Times New Roman"/>
                <w:color w:val="000000"/>
              </w:rPr>
              <w:t>s</w:t>
            </w:r>
            <w:r>
              <w:rPr>
                <w:rFonts w:ascii="Calibri" w:eastAsia="Times New Roman" w:hAnsi="Calibri" w:cs="Times New Roman"/>
                <w:color w:val="000000"/>
              </w:rPr>
              <w:t xml:space="preserve"> by name, which is required.</w:t>
            </w:r>
          </w:p>
        </w:tc>
      </w:tr>
      <w:tr w:rsidR="003A73E4" w:rsidRPr="006D3920" w14:paraId="7FC7DB93" w14:textId="77777777" w:rsidTr="006E7C05">
        <w:trPr>
          <w:cantSplit/>
          <w:jc w:val="center"/>
        </w:trPr>
        <w:tc>
          <w:tcPr>
            <w:tcW w:w="6380" w:type="dxa"/>
            <w:tcBorders>
              <w:bottom w:val="single" w:sz="8" w:space="0" w:color="auto"/>
              <w:right w:val="nil"/>
            </w:tcBorders>
            <w:shd w:val="clear" w:color="auto" w:fill="FFFFE7"/>
          </w:tcPr>
          <w:p w14:paraId="1FDBD8E4" w14:textId="77777777" w:rsidR="003A73E4" w:rsidRPr="006D3920" w:rsidRDefault="003A73E4" w:rsidP="006E7C05">
            <w:pPr>
              <w:spacing w:before="40" w:after="40" w:line="240" w:lineRule="auto"/>
              <w:rPr>
                <w:rFonts w:ascii="Calibri" w:eastAsia="Times New Roman" w:hAnsi="Calibri" w:cs="Arial"/>
              </w:rPr>
            </w:pPr>
          </w:p>
        </w:tc>
        <w:tc>
          <w:tcPr>
            <w:tcW w:w="2070" w:type="dxa"/>
            <w:tcBorders>
              <w:left w:val="nil"/>
              <w:bottom w:val="single" w:sz="8" w:space="0" w:color="auto"/>
            </w:tcBorders>
            <w:shd w:val="clear" w:color="auto" w:fill="FFFFE7"/>
            <w:vAlign w:val="center"/>
          </w:tcPr>
          <w:p w14:paraId="501C69DC"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2"/>
              </w:rPr>
              <w:t>Totals</w:t>
            </w:r>
          </w:p>
        </w:tc>
        <w:tc>
          <w:tcPr>
            <w:tcW w:w="5940" w:type="dxa"/>
            <w:tcBorders>
              <w:bottom w:val="single" w:sz="8" w:space="0" w:color="auto"/>
            </w:tcBorders>
            <w:shd w:val="clear" w:color="auto" w:fill="FFFFE7"/>
            <w:vAlign w:val="center"/>
          </w:tcPr>
          <w:p w14:paraId="6D15FE40" w14:textId="56A67F30" w:rsidR="003A73E4" w:rsidRPr="006D3920" w:rsidRDefault="00A522DA" w:rsidP="006E7C05">
            <w:pPr>
              <w:tabs>
                <w:tab w:val="left" w:pos="420"/>
                <w:tab w:val="left" w:pos="1230"/>
                <w:tab w:val="left" w:pos="1680"/>
                <w:tab w:val="left" w:pos="3030"/>
                <w:tab w:val="left" w:pos="3480"/>
                <w:tab w:val="left" w:pos="4560"/>
                <w:tab w:val="left" w:pos="5010"/>
              </w:tabs>
              <w:spacing w:before="40" w:after="40" w:line="240" w:lineRule="auto"/>
              <w:rPr>
                <w:rFonts w:ascii="Calibri" w:eastAsia="Times New Roman" w:hAnsi="Calibri" w:cs="Arial"/>
                <w:sz w:val="22"/>
                <w:szCs w:val="24"/>
              </w:rPr>
            </w:pPr>
            <w:r>
              <w:rPr>
                <w:rFonts w:ascii="Calibri" w:eastAsia="Times New Roman" w:hAnsi="Calibri" w:cs="Arial"/>
                <w:b/>
              </w:rPr>
              <w:t>2</w:t>
            </w:r>
            <w:r w:rsidR="003A73E4" w:rsidRPr="006D3920">
              <w:rPr>
                <w:rFonts w:ascii="Calibri" w:eastAsia="Times New Roman" w:hAnsi="Calibri" w:cs="Arial"/>
              </w:rPr>
              <w:tab/>
              <w:t>Met</w:t>
            </w:r>
            <w:r w:rsidR="003A73E4" w:rsidRPr="006D3920">
              <w:rPr>
                <w:rFonts w:ascii="Calibri" w:eastAsia="Times New Roman" w:hAnsi="Calibri" w:cs="Arial"/>
              </w:rPr>
              <w:tab/>
            </w:r>
            <w:r w:rsidR="007C7CEF">
              <w:rPr>
                <w:rFonts w:ascii="Calibri" w:eastAsia="Times New Roman" w:hAnsi="Calibri" w:cs="Arial"/>
                <w:b/>
              </w:rPr>
              <w:t>1</w:t>
            </w:r>
            <w:r w:rsidR="003A73E4" w:rsidRPr="006D3920">
              <w:rPr>
                <w:rFonts w:ascii="Calibri" w:eastAsia="Times New Roman" w:hAnsi="Calibri" w:cs="Arial"/>
              </w:rPr>
              <w:tab/>
              <w:t>Partially Met</w:t>
            </w:r>
            <w:r w:rsidR="003A73E4" w:rsidRPr="006D3920">
              <w:rPr>
                <w:rFonts w:ascii="Calibri" w:eastAsia="Times New Roman" w:hAnsi="Calibri" w:cs="Arial"/>
              </w:rPr>
              <w:tab/>
            </w:r>
            <w:r>
              <w:rPr>
                <w:rFonts w:ascii="Calibri" w:eastAsia="Times New Roman" w:hAnsi="Calibri" w:cs="Arial"/>
                <w:b/>
              </w:rPr>
              <w:t>3</w:t>
            </w:r>
            <w:r w:rsidR="003A73E4" w:rsidRPr="006D3920">
              <w:rPr>
                <w:rFonts w:ascii="Calibri" w:eastAsia="Times New Roman" w:hAnsi="Calibri" w:cs="Arial"/>
              </w:rPr>
              <w:tab/>
              <w:t>Not Met</w:t>
            </w:r>
            <w:r w:rsidR="003A73E4" w:rsidRPr="006D3920">
              <w:rPr>
                <w:rFonts w:ascii="Calibri" w:eastAsia="Times New Roman" w:hAnsi="Calibri" w:cs="Arial"/>
              </w:rPr>
              <w:tab/>
            </w:r>
            <w:r>
              <w:rPr>
                <w:rFonts w:ascii="Calibri" w:eastAsia="Times New Roman" w:hAnsi="Calibri" w:cs="Arial"/>
                <w:b/>
              </w:rPr>
              <w:t>0</w:t>
            </w:r>
            <w:r w:rsidR="00E67824">
              <w:rPr>
                <w:rFonts w:ascii="Calibri" w:eastAsia="Times New Roman" w:hAnsi="Calibri" w:cs="Arial"/>
              </w:rPr>
              <w:t xml:space="preserve"> </w:t>
            </w:r>
            <w:r w:rsidR="003A73E4" w:rsidRPr="006D3920">
              <w:rPr>
                <w:rFonts w:ascii="Calibri" w:eastAsia="Times New Roman" w:hAnsi="Calibri" w:cs="Arial"/>
              </w:rPr>
              <w:t>UTD</w:t>
            </w:r>
          </w:p>
        </w:tc>
      </w:tr>
      <w:tr w:rsidR="003A73E4" w:rsidRPr="006D3920" w14:paraId="70F17980" w14:textId="77777777" w:rsidTr="006E7C05">
        <w:trPr>
          <w:cantSplit/>
          <w:jc w:val="center"/>
        </w:trPr>
        <w:tc>
          <w:tcPr>
            <w:tcW w:w="14390" w:type="dxa"/>
            <w:gridSpan w:val="3"/>
            <w:shd w:val="clear" w:color="000000" w:fill="B5C0DF"/>
          </w:tcPr>
          <w:p w14:paraId="313FA032" w14:textId="77777777" w:rsidR="003A73E4" w:rsidRPr="006D3920" w:rsidRDefault="003A73E4" w:rsidP="006E7C05">
            <w:pPr>
              <w:keepNext/>
              <w:spacing w:before="40" w:after="40" w:line="240" w:lineRule="auto"/>
              <w:ind w:left="1166" w:hanging="1166"/>
              <w:rPr>
                <w:rFonts w:ascii="Calibri" w:eastAsia="Times New Roman" w:hAnsi="Calibri" w:cs="Arial"/>
              </w:rPr>
            </w:pPr>
            <w:r w:rsidRPr="006D3920">
              <w:rPr>
                <w:rFonts w:ascii="Calibri" w:eastAsia="Times New Roman" w:hAnsi="Calibri" w:cs="Arial"/>
                <w:b/>
                <w:sz w:val="22"/>
                <w:szCs w:val="24"/>
              </w:rPr>
              <w:t xml:space="preserve">STEP 7:  Assess Improvement Strategies </w:t>
            </w:r>
          </w:p>
        </w:tc>
      </w:tr>
      <w:tr w:rsidR="003A73E4" w:rsidRPr="006D3920" w14:paraId="705151C7" w14:textId="77777777" w:rsidTr="006E7C05">
        <w:trPr>
          <w:cantSplit/>
          <w:jc w:val="center"/>
        </w:trPr>
        <w:tc>
          <w:tcPr>
            <w:tcW w:w="6380" w:type="dxa"/>
          </w:tcPr>
          <w:p w14:paraId="7ACF0D72"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7.1   Were reasonable interventions undertaken to address causes/barriers identified through data analysis and QI processes undertaken?</w:t>
            </w:r>
          </w:p>
          <w:p w14:paraId="7443C89F"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p>
          <w:p w14:paraId="67745F7D" w14:textId="77777777" w:rsidR="003A73E4" w:rsidRPr="006D3920" w:rsidRDefault="003A73E4" w:rsidP="006E7C05">
            <w:pPr>
              <w:spacing w:before="40" w:after="40" w:line="240" w:lineRule="auto"/>
              <w:ind w:left="446" w:hanging="446"/>
              <w:rPr>
                <w:rFonts w:ascii="Calibri" w:eastAsia="Times New Roman" w:hAnsi="Calibri" w:cs="Arial"/>
                <w:i/>
                <w:sz w:val="22"/>
                <w:szCs w:val="24"/>
              </w:rPr>
            </w:pPr>
            <w:r w:rsidRPr="006D3920">
              <w:rPr>
                <w:rFonts w:ascii="Calibri" w:eastAsia="Times New Roman" w:hAnsi="Calibri" w:cs="Arial"/>
                <w:i/>
                <w:sz w:val="22"/>
                <w:szCs w:val="22"/>
              </w:rPr>
              <w:t xml:space="preserve">Describe Interventions: </w:t>
            </w:r>
          </w:p>
          <w:p w14:paraId="6D22F500" w14:textId="77777777" w:rsidR="003A73E4" w:rsidRPr="00066294" w:rsidRDefault="00066294" w:rsidP="00E3039C">
            <w:pPr>
              <w:pStyle w:val="ListParagraph"/>
              <w:numPr>
                <w:ilvl w:val="0"/>
                <w:numId w:val="10"/>
              </w:numPr>
              <w:spacing w:before="40" w:after="40" w:line="240" w:lineRule="auto"/>
              <w:rPr>
                <w:rFonts w:ascii="Calibri" w:eastAsia="Times New Roman" w:hAnsi="Calibri" w:cs="Arial"/>
                <w:i/>
                <w:sz w:val="22"/>
                <w:szCs w:val="22"/>
              </w:rPr>
            </w:pPr>
            <w:r w:rsidRPr="00066294">
              <w:rPr>
                <w:rFonts w:ascii="Calibri" w:eastAsia="Times New Roman" w:hAnsi="Calibri" w:cs="Arial"/>
                <w:i/>
                <w:sz w:val="22"/>
                <w:szCs w:val="22"/>
              </w:rPr>
              <w:t>Staff training</w:t>
            </w:r>
          </w:p>
          <w:p w14:paraId="6DA6E735" w14:textId="77777777" w:rsidR="00066294" w:rsidRPr="00066294" w:rsidRDefault="00066294" w:rsidP="00E3039C">
            <w:pPr>
              <w:pStyle w:val="ListParagraph"/>
              <w:numPr>
                <w:ilvl w:val="0"/>
                <w:numId w:val="10"/>
              </w:numPr>
              <w:spacing w:before="40" w:after="40" w:line="240" w:lineRule="auto"/>
              <w:rPr>
                <w:i/>
              </w:rPr>
            </w:pPr>
            <w:r w:rsidRPr="00066294">
              <w:rPr>
                <w:i/>
              </w:rPr>
              <w:t>Add information in electronic health record on consumer tobacco use status</w:t>
            </w:r>
          </w:p>
          <w:p w14:paraId="171A1D28" w14:textId="77777777" w:rsidR="00066294" w:rsidRPr="00066294" w:rsidRDefault="00066294" w:rsidP="00E3039C">
            <w:pPr>
              <w:pStyle w:val="ListParagraph"/>
              <w:numPr>
                <w:ilvl w:val="0"/>
                <w:numId w:val="10"/>
              </w:numPr>
              <w:spacing w:before="40" w:after="40" w:line="240" w:lineRule="auto"/>
              <w:rPr>
                <w:rFonts w:ascii="Calibri" w:eastAsia="Times New Roman" w:hAnsi="Calibri" w:cs="Arial"/>
                <w:i/>
                <w:sz w:val="22"/>
                <w:szCs w:val="24"/>
              </w:rPr>
            </w:pPr>
            <w:r w:rsidRPr="00066294">
              <w:rPr>
                <w:rFonts w:ascii="Calibri" w:eastAsia="Times New Roman" w:hAnsi="Calibri" w:cs="Arial"/>
                <w:i/>
                <w:sz w:val="22"/>
                <w:szCs w:val="24"/>
              </w:rPr>
              <w:t>Provide training on pharmacologic treatments for smoking cessation</w:t>
            </w:r>
          </w:p>
          <w:p w14:paraId="7680359E" w14:textId="6AACE825" w:rsidR="00066294" w:rsidRPr="00066294" w:rsidRDefault="00066294" w:rsidP="00E3039C">
            <w:pPr>
              <w:pStyle w:val="ListParagraph"/>
              <w:numPr>
                <w:ilvl w:val="0"/>
                <w:numId w:val="10"/>
              </w:numPr>
              <w:spacing w:before="40" w:after="40" w:line="240" w:lineRule="auto"/>
              <w:rPr>
                <w:rFonts w:ascii="Calibri" w:eastAsia="Times New Roman" w:hAnsi="Calibri" w:cs="Arial"/>
                <w:sz w:val="22"/>
                <w:szCs w:val="24"/>
              </w:rPr>
            </w:pPr>
            <w:r w:rsidRPr="00066294">
              <w:rPr>
                <w:i/>
              </w:rPr>
              <w:t>Offer Call It Quits groups at all VCBH clinic sites</w:t>
            </w:r>
          </w:p>
        </w:tc>
        <w:tc>
          <w:tcPr>
            <w:tcW w:w="2070" w:type="dxa"/>
          </w:tcPr>
          <w:p w14:paraId="2F95EE3A" w14:textId="22F811AC"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083879182"/>
                <w14:checkbox>
                  <w14:checked w14:val="0"/>
                  <w14:checkedState w14:val="2612" w14:font="MS Gothic"/>
                  <w14:uncheckedState w14:val="2610" w14:font="MS Gothic"/>
                </w14:checkbox>
              </w:sdtPr>
              <w:sdtContent>
                <w:r w:rsidR="00E1554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25E0FC6A" w14:textId="7CB56146"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357247805"/>
                <w14:checkbox>
                  <w14:checked w14:val="1"/>
                  <w14:checkedState w14:val="2612" w14:font="MS Gothic"/>
                  <w14:uncheckedState w14:val="2610" w14:font="MS Gothic"/>
                </w14:checkbox>
              </w:sdtPr>
              <w:sdtContent>
                <w:r w:rsidR="00E1554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43404413" w14:textId="4030FC17"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529925034"/>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13807761" w14:textId="494B2786"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789662527"/>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7483A403" w14:textId="77777777" w:rsidR="003A73E4" w:rsidRDefault="00F4742D"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The improvement strategies identified are mostly infrastructure and training activities, indirect actions that relate to the ability to consistently identify smokers within the Ventura County Behavioral Health (VCBH) system and provide the needed services.  </w:t>
            </w:r>
          </w:p>
          <w:p w14:paraId="42707BFC" w14:textId="06D151FF" w:rsidR="00F4742D" w:rsidRPr="006D3920" w:rsidRDefault="00F4742D"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It should be noted that as of the date of this review, none of the interventions were in indicated as active.</w:t>
            </w:r>
            <w:r w:rsidR="00E15540">
              <w:rPr>
                <w:rFonts w:ascii="Calibri" w:eastAsia="Times New Roman" w:hAnsi="Calibri" w:cs="Times New Roman"/>
                <w:color w:val="000000"/>
              </w:rPr>
              <w:t xml:space="preserve">  In addition, aside from pharmacologic support for smoking cessation, the MHP has not identified any other possible modification of standard smoking cessation that may be implemented with this unique population in order to improve outcomes.</w:t>
            </w:r>
          </w:p>
        </w:tc>
      </w:tr>
      <w:tr w:rsidR="003A73E4" w:rsidRPr="006D3920" w14:paraId="481BC6D1" w14:textId="77777777" w:rsidTr="006E7C05">
        <w:trPr>
          <w:cantSplit/>
          <w:jc w:val="center"/>
        </w:trPr>
        <w:tc>
          <w:tcPr>
            <w:tcW w:w="6380" w:type="dxa"/>
            <w:tcBorders>
              <w:bottom w:val="single" w:sz="8" w:space="0" w:color="auto"/>
              <w:right w:val="nil"/>
            </w:tcBorders>
            <w:shd w:val="clear" w:color="auto" w:fill="FFFFE7"/>
          </w:tcPr>
          <w:p w14:paraId="7ABB3A52" w14:textId="77777777" w:rsidR="003A73E4" w:rsidRPr="006D3920" w:rsidRDefault="003A73E4" w:rsidP="006E7C05">
            <w:pPr>
              <w:spacing w:before="40" w:after="40" w:line="240" w:lineRule="auto"/>
              <w:rPr>
                <w:rFonts w:ascii="Calibri" w:eastAsia="Times New Roman" w:hAnsi="Calibri" w:cs="Arial"/>
              </w:rPr>
            </w:pPr>
          </w:p>
        </w:tc>
        <w:tc>
          <w:tcPr>
            <w:tcW w:w="2070" w:type="dxa"/>
            <w:tcBorders>
              <w:left w:val="nil"/>
              <w:bottom w:val="single" w:sz="8" w:space="0" w:color="auto"/>
            </w:tcBorders>
            <w:shd w:val="clear" w:color="auto" w:fill="FFFFE7"/>
            <w:vAlign w:val="center"/>
          </w:tcPr>
          <w:p w14:paraId="7BB965E1"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2"/>
              </w:rPr>
              <w:t>Totals</w:t>
            </w:r>
          </w:p>
        </w:tc>
        <w:tc>
          <w:tcPr>
            <w:tcW w:w="5940" w:type="dxa"/>
            <w:tcBorders>
              <w:bottom w:val="single" w:sz="8" w:space="0" w:color="auto"/>
            </w:tcBorders>
            <w:shd w:val="clear" w:color="auto" w:fill="FFFFE7"/>
            <w:vAlign w:val="center"/>
          </w:tcPr>
          <w:p w14:paraId="12865FF4" w14:textId="52A76FE8" w:rsidR="003A73E4" w:rsidRPr="006D3920" w:rsidRDefault="00A522DA" w:rsidP="006E7C05">
            <w:pPr>
              <w:tabs>
                <w:tab w:val="left" w:pos="420"/>
                <w:tab w:val="left" w:pos="1230"/>
                <w:tab w:val="left" w:pos="1680"/>
                <w:tab w:val="left" w:pos="2580"/>
                <w:tab w:val="left" w:pos="3030"/>
                <w:tab w:val="left" w:pos="4560"/>
                <w:tab w:val="left" w:pos="5010"/>
              </w:tabs>
              <w:spacing w:before="40" w:after="40" w:line="240" w:lineRule="auto"/>
              <w:rPr>
                <w:rFonts w:ascii="Calibri" w:eastAsia="Times New Roman" w:hAnsi="Calibri" w:cs="Arial"/>
                <w:sz w:val="22"/>
                <w:szCs w:val="24"/>
              </w:rPr>
            </w:pPr>
            <w:r>
              <w:rPr>
                <w:rFonts w:ascii="Calibri" w:eastAsia="Times New Roman" w:hAnsi="Calibri" w:cs="Arial"/>
                <w:b/>
              </w:rPr>
              <w:t>0</w:t>
            </w:r>
            <w:r w:rsidR="003A73E4" w:rsidRPr="006D3920">
              <w:rPr>
                <w:rFonts w:ascii="Calibri" w:eastAsia="Times New Roman" w:hAnsi="Calibri" w:cs="Arial"/>
              </w:rPr>
              <w:tab/>
              <w:t xml:space="preserve">Met    </w:t>
            </w:r>
            <w:r w:rsidR="007C7CEF">
              <w:rPr>
                <w:rFonts w:ascii="Calibri" w:eastAsia="Times New Roman" w:hAnsi="Calibri" w:cs="Arial"/>
                <w:b/>
              </w:rPr>
              <w:t>1</w:t>
            </w:r>
            <w:r w:rsidR="003A73E4" w:rsidRPr="006D3920">
              <w:rPr>
                <w:rFonts w:ascii="Calibri" w:eastAsia="Times New Roman" w:hAnsi="Calibri" w:cs="Arial"/>
                <w:b/>
              </w:rPr>
              <w:t xml:space="preserve"> </w:t>
            </w:r>
            <w:r w:rsidR="003A73E4" w:rsidRPr="006D3920">
              <w:rPr>
                <w:rFonts w:ascii="Calibri" w:eastAsia="Times New Roman" w:hAnsi="Calibri" w:cs="Arial"/>
              </w:rPr>
              <w:t>Partially Met</w:t>
            </w:r>
            <w:r w:rsidR="003A73E4" w:rsidRPr="006D3920">
              <w:rPr>
                <w:rFonts w:ascii="Calibri" w:eastAsia="Times New Roman" w:hAnsi="Calibri" w:cs="Arial"/>
              </w:rPr>
              <w:tab/>
            </w:r>
            <w:r>
              <w:rPr>
                <w:rFonts w:ascii="Calibri" w:eastAsia="Times New Roman" w:hAnsi="Calibri" w:cs="Arial"/>
                <w:b/>
              </w:rPr>
              <w:t>0</w:t>
            </w:r>
            <w:r w:rsidR="003A73E4" w:rsidRPr="006D3920">
              <w:rPr>
                <w:rFonts w:ascii="Calibri" w:eastAsia="Times New Roman" w:hAnsi="Calibri" w:cs="Arial"/>
                <w:b/>
              </w:rPr>
              <w:t xml:space="preserve"> </w:t>
            </w:r>
            <w:r w:rsidR="00E67824">
              <w:rPr>
                <w:rFonts w:ascii="Calibri" w:eastAsia="Times New Roman" w:hAnsi="Calibri" w:cs="Arial"/>
              </w:rPr>
              <w:t xml:space="preserve">Not Met  </w:t>
            </w:r>
            <w:r w:rsidR="003A73E4" w:rsidRPr="006D3920">
              <w:rPr>
                <w:rFonts w:ascii="Calibri" w:eastAsia="Times New Roman" w:hAnsi="Calibri" w:cs="Arial"/>
              </w:rPr>
              <w:t xml:space="preserve"> </w:t>
            </w:r>
            <w:r>
              <w:rPr>
                <w:rFonts w:ascii="Calibri" w:eastAsia="Times New Roman" w:hAnsi="Calibri" w:cs="Arial"/>
                <w:b/>
              </w:rPr>
              <w:t>0</w:t>
            </w:r>
            <w:r w:rsidR="003A73E4" w:rsidRPr="006D3920">
              <w:rPr>
                <w:rFonts w:ascii="Calibri" w:eastAsia="Times New Roman" w:hAnsi="Calibri" w:cs="Arial"/>
                <w:b/>
              </w:rPr>
              <w:t xml:space="preserve"> </w:t>
            </w:r>
            <w:r w:rsidR="003A73E4" w:rsidRPr="006D3920">
              <w:rPr>
                <w:rFonts w:ascii="Calibri" w:eastAsia="Times New Roman" w:hAnsi="Calibri" w:cs="Arial"/>
              </w:rPr>
              <w:t xml:space="preserve">NA    </w:t>
            </w:r>
            <w:r w:rsidR="003A73E4" w:rsidRPr="006D3920">
              <w:rPr>
                <w:rFonts w:ascii="Calibri" w:eastAsia="Times New Roman" w:hAnsi="Calibri" w:cs="Arial"/>
                <w:b/>
              </w:rPr>
              <w:t xml:space="preserve"> </w:t>
            </w:r>
            <w:r>
              <w:rPr>
                <w:rFonts w:ascii="Calibri" w:eastAsia="Times New Roman" w:hAnsi="Calibri" w:cs="Arial"/>
                <w:b/>
              </w:rPr>
              <w:t>0</w:t>
            </w:r>
            <w:r w:rsidR="003A73E4" w:rsidRPr="006D3920">
              <w:rPr>
                <w:rFonts w:ascii="Calibri" w:eastAsia="Times New Roman" w:hAnsi="Calibri" w:cs="Arial"/>
                <w:b/>
              </w:rPr>
              <w:t xml:space="preserve"> </w:t>
            </w:r>
            <w:r w:rsidR="003A73E4" w:rsidRPr="006D3920">
              <w:rPr>
                <w:rFonts w:ascii="Calibri" w:eastAsia="Times New Roman" w:hAnsi="Calibri" w:cs="Arial"/>
              </w:rPr>
              <w:t xml:space="preserve">UTD      </w:t>
            </w:r>
          </w:p>
        </w:tc>
      </w:tr>
      <w:tr w:rsidR="003A73E4" w:rsidRPr="006D3920" w14:paraId="61ED61DD" w14:textId="77777777" w:rsidTr="006E7C05">
        <w:trPr>
          <w:cantSplit/>
          <w:jc w:val="center"/>
        </w:trPr>
        <w:tc>
          <w:tcPr>
            <w:tcW w:w="14390" w:type="dxa"/>
            <w:gridSpan w:val="3"/>
            <w:shd w:val="clear" w:color="000000" w:fill="B5C0DF"/>
          </w:tcPr>
          <w:p w14:paraId="6CA71C16" w14:textId="77777777" w:rsidR="003A73E4" w:rsidRPr="006D3920" w:rsidRDefault="003A73E4" w:rsidP="006E7C05">
            <w:pPr>
              <w:keepNext/>
              <w:spacing w:before="40" w:after="40" w:line="240" w:lineRule="auto"/>
              <w:ind w:left="1166" w:hanging="1166"/>
              <w:rPr>
                <w:rFonts w:ascii="Calibri" w:eastAsia="Times New Roman" w:hAnsi="Calibri" w:cs="Arial"/>
              </w:rPr>
            </w:pPr>
            <w:r w:rsidRPr="006D3920">
              <w:rPr>
                <w:rFonts w:ascii="Calibri" w:eastAsia="Times New Roman" w:hAnsi="Calibri" w:cs="Arial"/>
                <w:b/>
                <w:sz w:val="22"/>
                <w:szCs w:val="24"/>
              </w:rPr>
              <w:t xml:space="preserve">STEP 8:  Review Data Analysis and Interpretation of Study Results </w:t>
            </w:r>
          </w:p>
        </w:tc>
      </w:tr>
      <w:tr w:rsidR="003A73E4" w:rsidRPr="006D3920" w14:paraId="7C2DA7E0" w14:textId="77777777" w:rsidTr="006E7C05">
        <w:trPr>
          <w:cantSplit/>
          <w:jc w:val="center"/>
        </w:trPr>
        <w:tc>
          <w:tcPr>
            <w:tcW w:w="6380" w:type="dxa"/>
          </w:tcPr>
          <w:p w14:paraId="6AD04E73"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8.1</w:t>
            </w:r>
            <w:r w:rsidRPr="006D3920">
              <w:rPr>
                <w:rFonts w:ascii="Calibri" w:eastAsia="Times New Roman" w:hAnsi="Calibri" w:cs="Arial"/>
                <w:sz w:val="22"/>
                <w:szCs w:val="22"/>
              </w:rPr>
              <w:tab/>
              <w:t>Was an</w:t>
            </w:r>
            <w:r w:rsidRPr="006D3920">
              <w:rPr>
                <w:rFonts w:ascii="Calibri" w:eastAsia="Times New Roman" w:hAnsi="Calibri" w:cs="Times New Roman"/>
                <w:sz w:val="22"/>
                <w:szCs w:val="24"/>
              </w:rPr>
              <w:t xml:space="preserve"> analysis </w:t>
            </w:r>
            <w:r w:rsidRPr="006D3920">
              <w:rPr>
                <w:rFonts w:ascii="Calibri" w:eastAsia="Times New Roman" w:hAnsi="Calibri" w:cs="Arial"/>
                <w:sz w:val="22"/>
                <w:szCs w:val="22"/>
              </w:rPr>
              <w:t xml:space="preserve">of the findings performed according to the data analysis plan? </w:t>
            </w:r>
          </w:p>
          <w:p w14:paraId="545E7295" w14:textId="77777777" w:rsidR="003A73E4" w:rsidRPr="006D3920" w:rsidRDefault="003A73E4" w:rsidP="006E7C05">
            <w:pPr>
              <w:spacing w:before="40" w:after="40" w:line="240" w:lineRule="auto"/>
              <w:rPr>
                <w:rFonts w:ascii="Calibri" w:eastAsia="Times New Roman" w:hAnsi="Calibri" w:cs="Arial"/>
                <w:i/>
                <w:color w:val="FF0000"/>
              </w:rPr>
            </w:pPr>
          </w:p>
          <w:p w14:paraId="465EB20B" w14:textId="77777777" w:rsidR="003A73E4" w:rsidRPr="006D3920" w:rsidRDefault="003A73E4" w:rsidP="006E7C05">
            <w:pPr>
              <w:spacing w:before="40" w:after="40" w:line="240" w:lineRule="auto"/>
              <w:ind w:left="446" w:hanging="446"/>
              <w:rPr>
                <w:rFonts w:ascii="Calibri" w:eastAsia="Times New Roman" w:hAnsi="Calibri" w:cs="Arial"/>
              </w:rPr>
            </w:pPr>
            <w:r w:rsidRPr="006D3920">
              <w:rPr>
                <w:rFonts w:ascii="Calibri" w:eastAsia="Times New Roman" w:hAnsi="Calibri" w:cs="Arial"/>
                <w:i/>
                <w:color w:val="FF0000"/>
              </w:rPr>
              <w:t>This element is “Not Met” if there is no indication of a data analysis plan (see Step 6.5)</w:t>
            </w:r>
            <w:r w:rsidRPr="006D3920">
              <w:rPr>
                <w:rFonts w:ascii="Calibri" w:eastAsia="Times New Roman" w:hAnsi="Calibri" w:cs="Arial"/>
                <w:sz w:val="22"/>
                <w:szCs w:val="22"/>
              </w:rPr>
              <w:tab/>
            </w:r>
            <w:r w:rsidRPr="006D3920">
              <w:rPr>
                <w:rFonts w:ascii="Calibri" w:eastAsia="Times New Roman" w:hAnsi="Calibri" w:cs="Arial"/>
              </w:rPr>
              <w:t xml:space="preserve"> </w:t>
            </w:r>
          </w:p>
        </w:tc>
        <w:tc>
          <w:tcPr>
            <w:tcW w:w="2070" w:type="dxa"/>
          </w:tcPr>
          <w:p w14:paraId="39E129C3" w14:textId="2A466F8A"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051065996"/>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0E0BE88C" w14:textId="491FCC47"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397791336"/>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79E4FA01" w14:textId="17A975E8"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755347205"/>
                <w14:checkbox>
                  <w14:checked w14:val="0"/>
                  <w14:checkedState w14:val="2612" w14:font="MS Gothic"/>
                  <w14:uncheckedState w14:val="2610" w14:font="MS Gothic"/>
                </w14:checkbox>
              </w:sdtPr>
              <w:sdtContent>
                <w:r w:rsidR="00A522DA">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6057EC93" w14:textId="3E732028"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714073924"/>
                <w14:checkbox>
                  <w14:checked w14:val="1"/>
                  <w14:checkedState w14:val="2612" w14:font="MS Gothic"/>
                  <w14:uncheckedState w14:val="2610" w14:font="MS Gothic"/>
                </w14:checkbox>
              </w:sdtPr>
              <w:sdtContent>
                <w:r w:rsidR="00A522DA">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Applicable</w:t>
            </w:r>
          </w:p>
          <w:p w14:paraId="281BB91E" w14:textId="1DC75EA2"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332754165"/>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4A997516" w14:textId="77777777" w:rsidR="003A73E4" w:rsidRPr="006D3920" w:rsidRDefault="003A73E4" w:rsidP="006E7C05">
            <w:pPr>
              <w:spacing w:before="60" w:after="60" w:line="240" w:lineRule="auto"/>
              <w:rPr>
                <w:rFonts w:ascii="Calibri" w:eastAsia="Times New Roman" w:hAnsi="Calibri" w:cs="Times New Roman"/>
                <w:color w:val="000000"/>
              </w:rPr>
            </w:pPr>
          </w:p>
        </w:tc>
      </w:tr>
      <w:tr w:rsidR="003A73E4" w:rsidRPr="006D3920" w14:paraId="68B04993" w14:textId="77777777" w:rsidTr="006E7C05">
        <w:trPr>
          <w:cantSplit/>
          <w:jc w:val="center"/>
        </w:trPr>
        <w:tc>
          <w:tcPr>
            <w:tcW w:w="6380" w:type="dxa"/>
          </w:tcPr>
          <w:p w14:paraId="7E8E493D"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lastRenderedPageBreak/>
              <w:t>8.2</w:t>
            </w:r>
            <w:r w:rsidRPr="006D3920">
              <w:rPr>
                <w:rFonts w:ascii="Calibri" w:eastAsia="Times New Roman" w:hAnsi="Calibri" w:cs="Arial"/>
                <w:sz w:val="22"/>
                <w:szCs w:val="22"/>
              </w:rPr>
              <w:tab/>
              <w:t>Were the PIP results and findings presented accurately and clearly?</w:t>
            </w:r>
          </w:p>
          <w:p w14:paraId="339C9595" w14:textId="686F66DA" w:rsidR="003A73E4" w:rsidRPr="006D3920" w:rsidRDefault="003A73E4" w:rsidP="006E7C05">
            <w:pPr>
              <w:tabs>
                <w:tab w:val="left" w:pos="-1440"/>
                <w:tab w:val="left" w:pos="3830"/>
                <w:tab w:val="left" w:pos="4280"/>
                <w:tab w:val="left" w:pos="4699"/>
                <w:tab w:val="left" w:pos="5090"/>
              </w:tabs>
              <w:spacing w:before="0" w:after="0" w:line="240" w:lineRule="auto"/>
              <w:rPr>
                <w:rFonts w:ascii="Calibri" w:eastAsia="Times New Roman" w:hAnsi="Calibri" w:cs="Arial"/>
              </w:rPr>
            </w:pPr>
            <w:r w:rsidRPr="006D3920">
              <w:rPr>
                <w:rFonts w:ascii="Calibri" w:eastAsia="Times New Roman" w:hAnsi="Calibri" w:cs="Arial"/>
              </w:rPr>
              <w:t xml:space="preserve">Are tables and figures labeled?                        </w:t>
            </w:r>
            <w:sdt>
              <w:sdtPr>
                <w:rPr>
                  <w:rFonts w:ascii="Calibri" w:eastAsia="Times New Roman" w:hAnsi="Calibri" w:cs="Arial"/>
                </w:rPr>
                <w:id w:val="-224064676"/>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Pr="006D3920">
              <w:rPr>
                <w:rFonts w:ascii="Calibri" w:eastAsia="Times New Roman" w:hAnsi="Calibri" w:cs="Arial"/>
              </w:rPr>
              <w:t xml:space="preserve">   Yes    </w:t>
            </w:r>
            <w:sdt>
              <w:sdtPr>
                <w:rPr>
                  <w:rFonts w:ascii="Calibri" w:eastAsia="Times New Roman" w:hAnsi="Calibri" w:cs="Arial"/>
                </w:rPr>
                <w:id w:val="560298718"/>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Pr="006D3920">
              <w:rPr>
                <w:rFonts w:ascii="Calibri" w:eastAsia="Times New Roman" w:hAnsi="Calibri" w:cs="Arial"/>
              </w:rPr>
              <w:t xml:space="preserve">  No </w:t>
            </w:r>
          </w:p>
          <w:p w14:paraId="192348AD" w14:textId="0D32A078" w:rsidR="003A73E4" w:rsidRPr="006D3920" w:rsidRDefault="003A73E4" w:rsidP="006E7C05">
            <w:pPr>
              <w:spacing w:before="40" w:after="40" w:line="240" w:lineRule="auto"/>
              <w:ind w:left="446" w:hanging="446"/>
              <w:rPr>
                <w:rFonts w:ascii="Calibri" w:eastAsia="Times New Roman" w:hAnsi="Calibri" w:cs="Arial"/>
              </w:rPr>
            </w:pPr>
            <w:r w:rsidRPr="006D3920">
              <w:rPr>
                <w:rFonts w:ascii="Calibri" w:eastAsia="Times New Roman" w:hAnsi="Calibri" w:cs="Arial"/>
              </w:rPr>
              <w:t xml:space="preserve">Are they labeled clearly and accurately? </w:t>
            </w:r>
            <w:r w:rsidRPr="006D3920">
              <w:rPr>
                <w:rFonts w:ascii="Calibri" w:eastAsia="Times New Roman" w:hAnsi="Calibri" w:cs="Arial"/>
              </w:rPr>
              <w:tab/>
            </w:r>
            <w:sdt>
              <w:sdtPr>
                <w:rPr>
                  <w:rFonts w:ascii="Calibri" w:eastAsia="Times New Roman" w:hAnsi="Calibri" w:cs="Arial"/>
                </w:rPr>
                <w:id w:val="192347881"/>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Pr="006D3920">
              <w:rPr>
                <w:rFonts w:ascii="Calibri" w:eastAsia="Times New Roman" w:hAnsi="Calibri" w:cs="Arial"/>
              </w:rPr>
              <w:t xml:space="preserve">   Yes</w:t>
            </w:r>
            <w:r w:rsidRPr="006D3920">
              <w:rPr>
                <w:rFonts w:ascii="Calibri" w:eastAsia="Times New Roman" w:hAnsi="Calibri" w:cs="Arial"/>
              </w:rPr>
              <w:tab/>
              <w:t xml:space="preserve"> </w:t>
            </w:r>
            <w:sdt>
              <w:sdtPr>
                <w:rPr>
                  <w:rFonts w:ascii="Calibri" w:eastAsia="Times New Roman" w:hAnsi="Calibri" w:cs="Arial"/>
                </w:rPr>
                <w:id w:val="-473455747"/>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Pr="006D3920">
              <w:rPr>
                <w:rFonts w:ascii="Calibri" w:eastAsia="Times New Roman" w:hAnsi="Calibri" w:cs="Arial"/>
              </w:rPr>
              <w:t xml:space="preserve">  No </w:t>
            </w:r>
          </w:p>
        </w:tc>
        <w:tc>
          <w:tcPr>
            <w:tcW w:w="2070" w:type="dxa"/>
          </w:tcPr>
          <w:p w14:paraId="79A7DCA0" w14:textId="2EA3F229"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513963613"/>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37C7E6C7" w14:textId="54216F90"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726809324"/>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0AED357D" w14:textId="11265BDF"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842242793"/>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4929C40B" w14:textId="3D040E02"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2035111272"/>
                <w14:checkbox>
                  <w14:checked w14:val="1"/>
                  <w14:checkedState w14:val="2612" w14:font="MS Gothic"/>
                  <w14:uncheckedState w14:val="2610" w14:font="MS Gothic"/>
                </w14:checkbox>
              </w:sdtPr>
              <w:sdtContent>
                <w:r w:rsidR="00E1554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Applicable</w:t>
            </w:r>
          </w:p>
          <w:p w14:paraId="6252A659" w14:textId="6BF48D0C"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240944543"/>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17C481B2" w14:textId="77777777" w:rsidR="003A73E4" w:rsidRPr="006D3920" w:rsidRDefault="003A73E4" w:rsidP="006E7C05">
            <w:pPr>
              <w:spacing w:before="60" w:after="60" w:line="240" w:lineRule="auto"/>
              <w:rPr>
                <w:rFonts w:ascii="Calibri" w:eastAsia="Times New Roman" w:hAnsi="Calibri" w:cs="Times New Roman"/>
                <w:color w:val="000000"/>
              </w:rPr>
            </w:pPr>
          </w:p>
        </w:tc>
      </w:tr>
    </w:tbl>
    <w:p w14:paraId="4E038A48" w14:textId="77777777" w:rsidR="003A73E4" w:rsidRPr="006D3920" w:rsidRDefault="003A73E4" w:rsidP="003A73E4">
      <w:pPr>
        <w:spacing w:before="0" w:after="0" w:line="240" w:lineRule="auto"/>
        <w:rPr>
          <w:rFonts w:ascii="Calibri" w:eastAsia="Times New Roman" w:hAnsi="Calibri" w:cs="Times New Roman"/>
          <w:sz w:val="22"/>
          <w:szCs w:val="24"/>
        </w:rPr>
      </w:pPr>
      <w:r w:rsidRPr="006D3920">
        <w:rPr>
          <w:rFonts w:ascii="Calibri" w:eastAsia="Times New Roman" w:hAnsi="Calibri" w:cs="Times New Roman"/>
          <w:sz w:val="22"/>
          <w:szCs w:val="24"/>
        </w:rPr>
        <w:br w:type="page"/>
      </w:r>
    </w:p>
    <w:tbl>
      <w:tblPr>
        <w:tblW w:w="143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6380"/>
        <w:gridCol w:w="2070"/>
        <w:gridCol w:w="5940"/>
      </w:tblGrid>
      <w:tr w:rsidR="003A73E4" w:rsidRPr="006D3920" w14:paraId="269127F3" w14:textId="77777777" w:rsidTr="006E7C05">
        <w:trPr>
          <w:cantSplit/>
          <w:jc w:val="center"/>
        </w:trPr>
        <w:tc>
          <w:tcPr>
            <w:tcW w:w="6380" w:type="dxa"/>
          </w:tcPr>
          <w:p w14:paraId="78DCCBFD"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lastRenderedPageBreak/>
              <w:t>8.3</w:t>
            </w:r>
            <w:r w:rsidRPr="006D3920">
              <w:rPr>
                <w:rFonts w:ascii="Calibri" w:eastAsia="Times New Roman" w:hAnsi="Calibri" w:cs="Arial"/>
                <w:sz w:val="22"/>
                <w:szCs w:val="22"/>
              </w:rPr>
              <w:tab/>
              <w:t>Did the analysis identify: initial and repeat measurements, statistical significance, factors that influence comparability of initial and repeat measurements, and factors that threaten internal and external validity?</w:t>
            </w:r>
          </w:p>
          <w:p w14:paraId="498A8EF6"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p>
          <w:p w14:paraId="639B5C7D" w14:textId="6C359F5C"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Indicate the time periods of measurements:</w:t>
            </w:r>
            <w:r w:rsidR="00E67824">
              <w:rPr>
                <w:rFonts w:ascii="Calibri" w:eastAsia="Times New Roman" w:hAnsi="Calibri" w:cs="Arial"/>
                <w:sz w:val="22"/>
                <w:szCs w:val="22"/>
              </w:rPr>
              <w:t xml:space="preserve"> </w:t>
            </w:r>
            <w:r w:rsidRPr="006D3920">
              <w:rPr>
                <w:rFonts w:ascii="Calibri" w:eastAsia="Times New Roman" w:hAnsi="Calibri" w:cs="Arial"/>
                <w:sz w:val="22"/>
                <w:szCs w:val="22"/>
              </w:rPr>
              <w:t>___________________</w:t>
            </w:r>
          </w:p>
          <w:p w14:paraId="5A38218B" w14:textId="1FF75745"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Indicate the statistical analysis used:</w:t>
            </w:r>
            <w:r w:rsidR="00E67824">
              <w:rPr>
                <w:rFonts w:ascii="Calibri" w:eastAsia="Times New Roman" w:hAnsi="Calibri" w:cs="Arial"/>
                <w:sz w:val="22"/>
                <w:szCs w:val="22"/>
              </w:rPr>
              <w:t xml:space="preserve"> </w:t>
            </w:r>
            <w:r w:rsidRPr="006D3920">
              <w:rPr>
                <w:rFonts w:ascii="Calibri" w:eastAsia="Times New Roman" w:hAnsi="Calibri" w:cs="Arial"/>
                <w:sz w:val="22"/>
                <w:szCs w:val="22"/>
              </w:rPr>
              <w:t>_________________________</w:t>
            </w:r>
          </w:p>
          <w:p w14:paraId="366BAE2F" w14:textId="04E3C120" w:rsidR="003A73E4" w:rsidRPr="006D3920" w:rsidRDefault="003A73E4" w:rsidP="006E7C05">
            <w:pPr>
              <w:spacing w:before="40" w:after="40" w:line="240" w:lineRule="auto"/>
              <w:ind w:left="446" w:hanging="446"/>
              <w:rPr>
                <w:rFonts w:ascii="Calibri" w:eastAsia="Times New Roman" w:hAnsi="Calibri" w:cs="Arial"/>
              </w:rPr>
            </w:pPr>
            <w:r w:rsidRPr="006D3920">
              <w:rPr>
                <w:rFonts w:ascii="Calibri" w:eastAsia="Times New Roman" w:hAnsi="Calibri" w:cs="Arial"/>
                <w:sz w:val="22"/>
                <w:szCs w:val="22"/>
              </w:rPr>
              <w:t>Indicate the statistical significance level or confidence level if available/known:</w:t>
            </w:r>
            <w:r w:rsidR="00E67824">
              <w:rPr>
                <w:rFonts w:ascii="Calibri" w:eastAsia="Times New Roman" w:hAnsi="Calibri" w:cs="Arial"/>
                <w:sz w:val="22"/>
                <w:szCs w:val="22"/>
              </w:rPr>
              <w:t xml:space="preserve"> </w:t>
            </w:r>
            <w:r w:rsidRPr="006D3920">
              <w:rPr>
                <w:rFonts w:ascii="Calibri" w:eastAsia="Times New Roman" w:hAnsi="Calibri" w:cs="Arial"/>
                <w:sz w:val="22"/>
                <w:szCs w:val="22"/>
              </w:rPr>
              <w:t>_______%    ______Unable to determine</w:t>
            </w:r>
          </w:p>
        </w:tc>
        <w:tc>
          <w:tcPr>
            <w:tcW w:w="2070" w:type="dxa"/>
          </w:tcPr>
          <w:p w14:paraId="5C060F00" w14:textId="6D387279"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468985721"/>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6F7A493D" w14:textId="731CBCD1"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505257117"/>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4158ABFC" w14:textId="6DA381B1"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931804242"/>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01CAC216" w14:textId="474FBBEB"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103185058"/>
                <w14:checkbox>
                  <w14:checked w14:val="1"/>
                  <w14:checkedState w14:val="2612" w14:font="MS Gothic"/>
                  <w14:uncheckedState w14:val="2610" w14:font="MS Gothic"/>
                </w14:checkbox>
              </w:sdtPr>
              <w:sdtContent>
                <w:r w:rsidR="00E1554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Applicable</w:t>
            </w:r>
          </w:p>
          <w:p w14:paraId="5A8469CE" w14:textId="3CCBD656"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737663976"/>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24DBFD4D" w14:textId="77777777" w:rsidR="003A73E4" w:rsidRPr="006D3920" w:rsidRDefault="003A73E4" w:rsidP="006E7C05">
            <w:pPr>
              <w:spacing w:before="60" w:after="60" w:line="240" w:lineRule="auto"/>
              <w:rPr>
                <w:rFonts w:ascii="Calibri" w:eastAsia="Times New Roman" w:hAnsi="Calibri" w:cs="Times New Roman"/>
                <w:color w:val="000000"/>
              </w:rPr>
            </w:pPr>
          </w:p>
        </w:tc>
      </w:tr>
      <w:tr w:rsidR="003A73E4" w:rsidRPr="006D3920" w14:paraId="6CE0B9C4" w14:textId="77777777" w:rsidTr="006E7C05">
        <w:trPr>
          <w:cantSplit/>
          <w:jc w:val="center"/>
        </w:trPr>
        <w:tc>
          <w:tcPr>
            <w:tcW w:w="6380" w:type="dxa"/>
            <w:tcBorders>
              <w:bottom w:val="single" w:sz="8" w:space="0" w:color="auto"/>
            </w:tcBorders>
          </w:tcPr>
          <w:p w14:paraId="29B658DD"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8.4</w:t>
            </w:r>
            <w:r w:rsidRPr="006D3920">
              <w:rPr>
                <w:rFonts w:ascii="Calibri" w:eastAsia="Times New Roman" w:hAnsi="Calibri" w:cs="Arial"/>
                <w:sz w:val="22"/>
                <w:szCs w:val="22"/>
              </w:rPr>
              <w:tab/>
              <w:t>Did the analysis of the study data include an interpretation of the extent to which this PIP was successful and recommend any follow-up activities?</w:t>
            </w:r>
          </w:p>
          <w:p w14:paraId="537BE9FB" w14:textId="77777777" w:rsidR="003A73E4" w:rsidRPr="006D3920" w:rsidRDefault="003A73E4" w:rsidP="006E7C05">
            <w:pPr>
              <w:spacing w:before="40" w:after="40" w:line="240" w:lineRule="auto"/>
              <w:rPr>
                <w:rFonts w:ascii="Calibri" w:eastAsia="Times New Roman" w:hAnsi="Calibri" w:cs="Arial"/>
                <w:i/>
              </w:rPr>
            </w:pPr>
            <w:r w:rsidRPr="006D3920">
              <w:rPr>
                <w:rFonts w:ascii="Calibri" w:eastAsia="Times New Roman" w:hAnsi="Calibri" w:cs="Arial"/>
                <w:i/>
              </w:rPr>
              <w:t>Limitations described:</w:t>
            </w:r>
          </w:p>
          <w:p w14:paraId="53CC17E7" w14:textId="6D8E02B7" w:rsidR="003A73E4" w:rsidRPr="006D3920" w:rsidRDefault="003A73E4" w:rsidP="006E7C05">
            <w:pPr>
              <w:spacing w:before="40" w:after="40" w:line="240" w:lineRule="auto"/>
              <w:rPr>
                <w:rFonts w:ascii="Calibri" w:eastAsia="Times New Roman" w:hAnsi="Calibri" w:cs="Arial"/>
              </w:rPr>
            </w:pPr>
            <w:r w:rsidRPr="006D3920">
              <w:rPr>
                <w:rFonts w:ascii="Calibri" w:eastAsia="Times New Roman" w:hAnsi="Calibri" w:cs="Arial"/>
              </w:rPr>
              <w:t>Text</w:t>
            </w:r>
          </w:p>
          <w:p w14:paraId="57BDCAF7" w14:textId="77777777" w:rsidR="003A73E4" w:rsidRPr="006D3920" w:rsidRDefault="003A73E4" w:rsidP="006E7C05">
            <w:pPr>
              <w:spacing w:before="40" w:after="40" w:line="240" w:lineRule="auto"/>
              <w:rPr>
                <w:rFonts w:ascii="Calibri" w:eastAsia="Times New Roman" w:hAnsi="Calibri" w:cs="Arial"/>
                <w:i/>
              </w:rPr>
            </w:pPr>
            <w:r w:rsidRPr="006D3920">
              <w:rPr>
                <w:rFonts w:ascii="Calibri" w:eastAsia="Times New Roman" w:hAnsi="Calibri" w:cs="Arial"/>
                <w:i/>
              </w:rPr>
              <w:t>Conclusions regarding the success of the interpretation:</w:t>
            </w:r>
          </w:p>
          <w:p w14:paraId="27203B9A" w14:textId="7C0B27A7" w:rsidR="003A73E4" w:rsidRPr="006D3920" w:rsidRDefault="003A73E4" w:rsidP="006E7C05">
            <w:pPr>
              <w:spacing w:before="40" w:after="40" w:line="240" w:lineRule="auto"/>
              <w:rPr>
                <w:rFonts w:ascii="Calibri" w:eastAsia="Times New Roman" w:hAnsi="Calibri" w:cs="Arial"/>
              </w:rPr>
            </w:pPr>
            <w:r w:rsidRPr="006D3920">
              <w:rPr>
                <w:rFonts w:ascii="Calibri" w:eastAsia="Times New Roman" w:hAnsi="Calibri" w:cs="Arial"/>
              </w:rPr>
              <w:t>Text</w:t>
            </w:r>
          </w:p>
          <w:p w14:paraId="1A9B3C91" w14:textId="77777777" w:rsidR="003A73E4" w:rsidRPr="006D3920" w:rsidRDefault="003A73E4" w:rsidP="006E7C05">
            <w:pPr>
              <w:spacing w:before="40" w:after="40" w:line="240" w:lineRule="auto"/>
              <w:rPr>
                <w:rFonts w:ascii="Calibri" w:eastAsia="Times New Roman" w:hAnsi="Calibri" w:cs="Arial"/>
                <w:i/>
              </w:rPr>
            </w:pPr>
            <w:r w:rsidRPr="006D3920">
              <w:rPr>
                <w:rFonts w:ascii="Calibri" w:eastAsia="Times New Roman" w:hAnsi="Calibri" w:cs="Arial"/>
                <w:i/>
              </w:rPr>
              <w:t>Recommendations for follow-up:</w:t>
            </w:r>
          </w:p>
          <w:p w14:paraId="506F544D" w14:textId="52FD3790" w:rsidR="003A73E4" w:rsidRPr="006D3920" w:rsidRDefault="003A73E4" w:rsidP="006E7C05">
            <w:pPr>
              <w:spacing w:before="40" w:after="40" w:line="240" w:lineRule="auto"/>
              <w:rPr>
                <w:rFonts w:ascii="Calibri" w:eastAsia="Times New Roman" w:hAnsi="Calibri" w:cs="Arial"/>
              </w:rPr>
            </w:pPr>
            <w:r w:rsidRPr="006D3920">
              <w:rPr>
                <w:rFonts w:ascii="Calibri" w:eastAsia="Times New Roman" w:hAnsi="Calibri" w:cs="Arial"/>
              </w:rPr>
              <w:t>Text</w:t>
            </w:r>
          </w:p>
        </w:tc>
        <w:tc>
          <w:tcPr>
            <w:tcW w:w="2070" w:type="dxa"/>
            <w:tcBorders>
              <w:bottom w:val="single" w:sz="8" w:space="0" w:color="auto"/>
            </w:tcBorders>
          </w:tcPr>
          <w:p w14:paraId="5A01EEB4" w14:textId="4FE0B297"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660463178"/>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172F5C57" w14:textId="64501496"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836533302"/>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0EF62D21" w14:textId="15DF7BBD"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250657034"/>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152E1552" w14:textId="09C85525"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338221047"/>
                <w14:checkbox>
                  <w14:checked w14:val="1"/>
                  <w14:checkedState w14:val="2612" w14:font="MS Gothic"/>
                  <w14:uncheckedState w14:val="2610" w14:font="MS Gothic"/>
                </w14:checkbox>
              </w:sdtPr>
              <w:sdtContent>
                <w:r w:rsidR="00E1554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Applicable</w:t>
            </w:r>
          </w:p>
          <w:p w14:paraId="23F4A576" w14:textId="65701796"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612354158"/>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Borders>
              <w:bottom w:val="single" w:sz="8" w:space="0" w:color="auto"/>
            </w:tcBorders>
          </w:tcPr>
          <w:p w14:paraId="7B7C5BF5" w14:textId="77777777" w:rsidR="003A73E4" w:rsidRPr="006D3920" w:rsidRDefault="003A73E4" w:rsidP="006E7C05">
            <w:pPr>
              <w:spacing w:before="60" w:after="60" w:line="240" w:lineRule="auto"/>
              <w:rPr>
                <w:rFonts w:ascii="Calibri" w:eastAsia="Times New Roman" w:hAnsi="Calibri" w:cs="Times New Roman"/>
                <w:color w:val="000000"/>
              </w:rPr>
            </w:pPr>
          </w:p>
        </w:tc>
      </w:tr>
      <w:tr w:rsidR="003A73E4" w:rsidRPr="006D3920" w14:paraId="71FC85CE" w14:textId="77777777" w:rsidTr="006E7C05">
        <w:trPr>
          <w:cantSplit/>
          <w:jc w:val="center"/>
        </w:trPr>
        <w:tc>
          <w:tcPr>
            <w:tcW w:w="6380" w:type="dxa"/>
            <w:tcBorders>
              <w:bottom w:val="single" w:sz="8" w:space="0" w:color="auto"/>
              <w:right w:val="nil"/>
            </w:tcBorders>
            <w:shd w:val="clear" w:color="auto" w:fill="FFFFE7"/>
          </w:tcPr>
          <w:p w14:paraId="04438679" w14:textId="77777777" w:rsidR="003A73E4" w:rsidRPr="006D3920" w:rsidRDefault="003A73E4" w:rsidP="006E7C05">
            <w:pPr>
              <w:spacing w:before="40" w:after="40" w:line="240" w:lineRule="auto"/>
              <w:rPr>
                <w:rFonts w:ascii="Calibri" w:eastAsia="Times New Roman" w:hAnsi="Calibri" w:cs="Arial"/>
              </w:rPr>
            </w:pPr>
          </w:p>
        </w:tc>
        <w:tc>
          <w:tcPr>
            <w:tcW w:w="2070" w:type="dxa"/>
            <w:tcBorders>
              <w:left w:val="nil"/>
              <w:bottom w:val="single" w:sz="8" w:space="0" w:color="auto"/>
            </w:tcBorders>
            <w:shd w:val="clear" w:color="auto" w:fill="FFFFE7"/>
            <w:vAlign w:val="center"/>
          </w:tcPr>
          <w:p w14:paraId="2D8A8396"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2"/>
              </w:rPr>
              <w:t>Totals</w:t>
            </w:r>
          </w:p>
        </w:tc>
        <w:tc>
          <w:tcPr>
            <w:tcW w:w="5940" w:type="dxa"/>
            <w:tcBorders>
              <w:bottom w:val="single" w:sz="8" w:space="0" w:color="auto"/>
            </w:tcBorders>
            <w:shd w:val="clear" w:color="auto" w:fill="FFFFE7"/>
            <w:vAlign w:val="center"/>
          </w:tcPr>
          <w:p w14:paraId="35E6CABD" w14:textId="1E648E8D" w:rsidR="003A73E4" w:rsidRPr="006D3920" w:rsidRDefault="00A522DA" w:rsidP="006E7C05">
            <w:pPr>
              <w:tabs>
                <w:tab w:val="left" w:pos="420"/>
                <w:tab w:val="left" w:pos="1230"/>
                <w:tab w:val="left" w:pos="1680"/>
                <w:tab w:val="left" w:pos="2580"/>
                <w:tab w:val="left" w:pos="3030"/>
                <w:tab w:val="left" w:pos="4560"/>
                <w:tab w:val="left" w:pos="5010"/>
              </w:tabs>
              <w:spacing w:before="40" w:after="40" w:line="240" w:lineRule="auto"/>
              <w:rPr>
                <w:rFonts w:ascii="Calibri" w:eastAsia="Times New Roman" w:hAnsi="Calibri" w:cs="Arial"/>
                <w:sz w:val="22"/>
                <w:szCs w:val="24"/>
              </w:rPr>
            </w:pPr>
            <w:r>
              <w:rPr>
                <w:rFonts w:ascii="Calibri" w:eastAsia="Times New Roman" w:hAnsi="Calibri" w:cs="Arial"/>
                <w:b/>
              </w:rPr>
              <w:t>0</w:t>
            </w:r>
            <w:r w:rsidR="003A73E4" w:rsidRPr="006D3920">
              <w:rPr>
                <w:rFonts w:ascii="Calibri" w:eastAsia="Times New Roman" w:hAnsi="Calibri" w:cs="Arial"/>
              </w:rPr>
              <w:tab/>
              <w:t xml:space="preserve">Met    </w:t>
            </w:r>
            <w:r>
              <w:rPr>
                <w:rFonts w:ascii="Calibri" w:eastAsia="Times New Roman" w:hAnsi="Calibri" w:cs="Arial"/>
                <w:b/>
              </w:rPr>
              <w:t>0</w:t>
            </w:r>
            <w:r w:rsidR="003A73E4" w:rsidRPr="006D3920">
              <w:rPr>
                <w:rFonts w:ascii="Calibri" w:eastAsia="Times New Roman" w:hAnsi="Calibri" w:cs="Arial"/>
                <w:b/>
              </w:rPr>
              <w:t xml:space="preserve"> </w:t>
            </w:r>
            <w:r w:rsidR="003A73E4" w:rsidRPr="006D3920">
              <w:rPr>
                <w:rFonts w:ascii="Calibri" w:eastAsia="Times New Roman" w:hAnsi="Calibri" w:cs="Arial"/>
              </w:rPr>
              <w:t>Partially Met</w:t>
            </w:r>
            <w:r w:rsidR="003A73E4" w:rsidRPr="006D3920">
              <w:rPr>
                <w:rFonts w:ascii="Calibri" w:eastAsia="Times New Roman" w:hAnsi="Calibri" w:cs="Arial"/>
              </w:rPr>
              <w:tab/>
            </w:r>
            <w:r>
              <w:rPr>
                <w:rFonts w:ascii="Calibri" w:eastAsia="Times New Roman" w:hAnsi="Calibri" w:cs="Arial"/>
                <w:b/>
              </w:rPr>
              <w:t>0</w:t>
            </w:r>
            <w:r w:rsidR="003A73E4" w:rsidRPr="006D3920">
              <w:rPr>
                <w:rFonts w:ascii="Calibri" w:eastAsia="Times New Roman" w:hAnsi="Calibri" w:cs="Arial"/>
                <w:b/>
              </w:rPr>
              <w:t xml:space="preserve"> </w:t>
            </w:r>
            <w:r w:rsidR="00E67824">
              <w:rPr>
                <w:rFonts w:ascii="Calibri" w:eastAsia="Times New Roman" w:hAnsi="Calibri" w:cs="Arial"/>
              </w:rPr>
              <w:t xml:space="preserve">Not Met </w:t>
            </w:r>
            <w:r>
              <w:rPr>
                <w:rFonts w:ascii="Calibri" w:eastAsia="Times New Roman" w:hAnsi="Calibri" w:cs="Arial"/>
                <w:b/>
              </w:rPr>
              <w:t xml:space="preserve">4 </w:t>
            </w:r>
            <w:r w:rsidR="003A73E4" w:rsidRPr="006D3920">
              <w:rPr>
                <w:rFonts w:ascii="Calibri" w:eastAsia="Times New Roman" w:hAnsi="Calibri" w:cs="Arial"/>
                <w:b/>
              </w:rPr>
              <w:t xml:space="preserve"> </w:t>
            </w:r>
            <w:r w:rsidR="003A73E4" w:rsidRPr="006D3920">
              <w:rPr>
                <w:rFonts w:ascii="Calibri" w:eastAsia="Times New Roman" w:hAnsi="Calibri" w:cs="Arial"/>
              </w:rPr>
              <w:t xml:space="preserve">NA    </w:t>
            </w:r>
            <w:r w:rsidR="003A73E4" w:rsidRPr="006D3920">
              <w:rPr>
                <w:rFonts w:ascii="Calibri" w:eastAsia="Times New Roman" w:hAnsi="Calibri" w:cs="Arial"/>
                <w:b/>
              </w:rPr>
              <w:t xml:space="preserve"> </w:t>
            </w:r>
            <w:r>
              <w:rPr>
                <w:rFonts w:ascii="Calibri" w:eastAsia="Times New Roman" w:hAnsi="Calibri" w:cs="Arial"/>
                <w:b/>
              </w:rPr>
              <w:t>0</w:t>
            </w:r>
            <w:r w:rsidR="003A73E4" w:rsidRPr="006D3920">
              <w:rPr>
                <w:rFonts w:ascii="Calibri" w:eastAsia="Times New Roman" w:hAnsi="Calibri" w:cs="Arial"/>
                <w:b/>
              </w:rPr>
              <w:t xml:space="preserve"> </w:t>
            </w:r>
            <w:r w:rsidR="003A73E4" w:rsidRPr="006D3920">
              <w:rPr>
                <w:rFonts w:ascii="Calibri" w:eastAsia="Times New Roman" w:hAnsi="Calibri" w:cs="Arial"/>
              </w:rPr>
              <w:t xml:space="preserve">UTD      </w:t>
            </w:r>
          </w:p>
        </w:tc>
      </w:tr>
      <w:tr w:rsidR="003A73E4" w:rsidRPr="006D3920" w14:paraId="23ECF435" w14:textId="77777777" w:rsidTr="006E7C05">
        <w:trPr>
          <w:cantSplit/>
          <w:jc w:val="center"/>
        </w:trPr>
        <w:tc>
          <w:tcPr>
            <w:tcW w:w="14390" w:type="dxa"/>
            <w:gridSpan w:val="3"/>
            <w:shd w:val="clear" w:color="000000" w:fill="B5C0DF"/>
          </w:tcPr>
          <w:p w14:paraId="7FA6252C" w14:textId="77777777" w:rsidR="003A73E4" w:rsidRPr="006D3920" w:rsidRDefault="003A73E4" w:rsidP="006E7C05">
            <w:pPr>
              <w:keepNext/>
              <w:spacing w:before="40" w:after="40" w:line="240" w:lineRule="auto"/>
              <w:ind w:left="1166" w:hanging="1166"/>
              <w:rPr>
                <w:rFonts w:ascii="Calibri" w:eastAsia="Times New Roman" w:hAnsi="Calibri" w:cs="Arial"/>
              </w:rPr>
            </w:pPr>
            <w:r w:rsidRPr="006D3920">
              <w:rPr>
                <w:rFonts w:ascii="Calibri" w:eastAsia="Times New Roman" w:hAnsi="Calibri" w:cs="Arial"/>
                <w:b/>
                <w:sz w:val="22"/>
                <w:szCs w:val="24"/>
              </w:rPr>
              <w:t>STEP 9: Assess Whether Improvement is “Real” Improvement</w:t>
            </w:r>
          </w:p>
        </w:tc>
      </w:tr>
      <w:tr w:rsidR="003A73E4" w:rsidRPr="006D3920" w14:paraId="12DF7185" w14:textId="77777777" w:rsidTr="006E7C05">
        <w:trPr>
          <w:cantSplit/>
          <w:jc w:val="center"/>
        </w:trPr>
        <w:tc>
          <w:tcPr>
            <w:tcW w:w="6380" w:type="dxa"/>
          </w:tcPr>
          <w:p w14:paraId="54616C65"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9.1</w:t>
            </w:r>
            <w:r w:rsidRPr="006D3920">
              <w:rPr>
                <w:rFonts w:ascii="Calibri" w:eastAsia="Times New Roman" w:hAnsi="Calibri" w:cs="Arial"/>
                <w:sz w:val="22"/>
                <w:szCs w:val="22"/>
              </w:rPr>
              <w:tab/>
              <w:t>Was the same methodology as the baseline measurement used when measurement was repeated?</w:t>
            </w:r>
          </w:p>
          <w:p w14:paraId="3888420C" w14:textId="77777777" w:rsidR="003A73E4" w:rsidRPr="006D3920" w:rsidRDefault="003A73E4" w:rsidP="006E7C05">
            <w:pPr>
              <w:tabs>
                <w:tab w:val="left" w:pos="500"/>
                <w:tab w:val="left" w:pos="1040"/>
              </w:tabs>
              <w:spacing w:before="40" w:after="40" w:line="240" w:lineRule="auto"/>
              <w:rPr>
                <w:rFonts w:ascii="Calibri" w:eastAsia="Times New Roman" w:hAnsi="Calibri" w:cs="Arial"/>
                <w:i/>
              </w:rPr>
            </w:pPr>
            <w:r w:rsidRPr="006D3920">
              <w:rPr>
                <w:rFonts w:ascii="Calibri" w:eastAsia="Times New Roman" w:hAnsi="Calibri" w:cs="Arial"/>
              </w:rPr>
              <w:tab/>
            </w:r>
            <w:r w:rsidRPr="006D3920">
              <w:rPr>
                <w:rFonts w:ascii="Calibri" w:eastAsia="Times New Roman" w:hAnsi="Calibri" w:cs="Arial"/>
                <w:i/>
              </w:rPr>
              <w:t>Ask:</w:t>
            </w:r>
            <w:r w:rsidRPr="006D3920">
              <w:rPr>
                <w:rFonts w:ascii="Calibri" w:eastAsia="Times New Roman" w:hAnsi="Calibri" w:cs="Arial"/>
                <w:i/>
              </w:rPr>
              <w:tab/>
              <w:t>At what interval(s) was the data measurement repeated?</w:t>
            </w:r>
          </w:p>
          <w:p w14:paraId="5E5A9AA7" w14:textId="77777777" w:rsidR="003A73E4" w:rsidRPr="006D3920" w:rsidRDefault="003A73E4" w:rsidP="006E7C05">
            <w:pPr>
              <w:tabs>
                <w:tab w:val="left" w:pos="500"/>
                <w:tab w:val="left" w:pos="1040"/>
              </w:tabs>
              <w:spacing w:before="40" w:after="40" w:line="240" w:lineRule="auto"/>
              <w:ind w:left="1045"/>
              <w:rPr>
                <w:rFonts w:ascii="Calibri" w:eastAsia="Times New Roman" w:hAnsi="Calibri" w:cs="Arial"/>
                <w:i/>
              </w:rPr>
            </w:pPr>
            <w:r w:rsidRPr="006D3920">
              <w:rPr>
                <w:rFonts w:ascii="Calibri" w:eastAsia="Times New Roman" w:hAnsi="Calibri" w:cs="Arial"/>
                <w:i/>
              </w:rPr>
              <w:t>Were the same sources of data used?</w:t>
            </w:r>
          </w:p>
          <w:p w14:paraId="54EBDFC5" w14:textId="77777777" w:rsidR="003A73E4" w:rsidRPr="006D3920" w:rsidRDefault="003A73E4" w:rsidP="006E7C05">
            <w:pPr>
              <w:tabs>
                <w:tab w:val="left" w:pos="500"/>
                <w:tab w:val="left" w:pos="1040"/>
              </w:tabs>
              <w:spacing w:before="40" w:after="40" w:line="240" w:lineRule="auto"/>
              <w:rPr>
                <w:rFonts w:ascii="Calibri" w:eastAsia="Times New Roman" w:hAnsi="Calibri" w:cs="Arial"/>
                <w:i/>
              </w:rPr>
            </w:pPr>
            <w:r w:rsidRPr="006D3920">
              <w:rPr>
                <w:rFonts w:ascii="Calibri" w:eastAsia="Times New Roman" w:hAnsi="Calibri" w:cs="Arial"/>
                <w:i/>
              </w:rPr>
              <w:tab/>
            </w:r>
            <w:r w:rsidRPr="006D3920">
              <w:rPr>
                <w:rFonts w:ascii="Calibri" w:eastAsia="Times New Roman" w:hAnsi="Calibri" w:cs="Arial"/>
                <w:i/>
              </w:rPr>
              <w:tab/>
              <w:t>Did they use the same method of data collection?</w:t>
            </w:r>
          </w:p>
          <w:p w14:paraId="77F46001" w14:textId="77777777" w:rsidR="003A73E4" w:rsidRPr="006D3920" w:rsidRDefault="003A73E4" w:rsidP="006E7C05">
            <w:pPr>
              <w:tabs>
                <w:tab w:val="left" w:pos="500"/>
                <w:tab w:val="left" w:pos="1040"/>
              </w:tabs>
              <w:spacing w:before="40" w:after="40" w:line="240" w:lineRule="auto"/>
              <w:rPr>
                <w:rFonts w:ascii="Calibri" w:eastAsia="Times New Roman" w:hAnsi="Calibri" w:cs="Arial"/>
                <w:i/>
              </w:rPr>
            </w:pPr>
            <w:r w:rsidRPr="006D3920">
              <w:rPr>
                <w:rFonts w:ascii="Calibri" w:eastAsia="Times New Roman" w:hAnsi="Calibri" w:cs="Arial"/>
                <w:i/>
              </w:rPr>
              <w:tab/>
            </w:r>
            <w:r w:rsidRPr="006D3920">
              <w:rPr>
                <w:rFonts w:ascii="Calibri" w:eastAsia="Times New Roman" w:hAnsi="Calibri" w:cs="Arial"/>
                <w:i/>
              </w:rPr>
              <w:tab/>
              <w:t>Were the same participants examined?</w:t>
            </w:r>
          </w:p>
          <w:p w14:paraId="75140597" w14:textId="77777777" w:rsidR="003A73E4" w:rsidRPr="006D3920" w:rsidRDefault="003A73E4" w:rsidP="006E7C05">
            <w:pPr>
              <w:tabs>
                <w:tab w:val="left" w:pos="500"/>
                <w:tab w:val="left" w:pos="1040"/>
              </w:tabs>
              <w:spacing w:before="40" w:after="40" w:line="240" w:lineRule="auto"/>
              <w:rPr>
                <w:rFonts w:ascii="Calibri" w:eastAsia="Times New Roman" w:hAnsi="Calibri" w:cs="Arial"/>
              </w:rPr>
            </w:pPr>
            <w:r w:rsidRPr="006D3920">
              <w:rPr>
                <w:rFonts w:ascii="Calibri" w:eastAsia="Times New Roman" w:hAnsi="Calibri" w:cs="Arial"/>
                <w:i/>
              </w:rPr>
              <w:tab/>
            </w:r>
            <w:r w:rsidRPr="006D3920">
              <w:rPr>
                <w:rFonts w:ascii="Calibri" w:eastAsia="Times New Roman" w:hAnsi="Calibri" w:cs="Arial"/>
                <w:i/>
              </w:rPr>
              <w:tab/>
              <w:t>Did they utilize the same measurement tools?</w:t>
            </w:r>
          </w:p>
        </w:tc>
        <w:tc>
          <w:tcPr>
            <w:tcW w:w="2070" w:type="dxa"/>
          </w:tcPr>
          <w:p w14:paraId="1C275C2E" w14:textId="313ECC19"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026294679"/>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2D0820F6" w14:textId="1D079E3C"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45914160"/>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2BE54573" w14:textId="76967E5C"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76280433"/>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15A61C94" w14:textId="7910D4AF"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619251649"/>
                <w14:checkbox>
                  <w14:checked w14:val="1"/>
                  <w14:checkedState w14:val="2612" w14:font="MS Gothic"/>
                  <w14:uncheckedState w14:val="2610" w14:font="MS Gothic"/>
                </w14:checkbox>
              </w:sdtPr>
              <w:sdtContent>
                <w:r w:rsidR="00E1554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Applicable</w:t>
            </w:r>
          </w:p>
          <w:p w14:paraId="20A31E67" w14:textId="5B9CBB7B"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783845194"/>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2CD21795" w14:textId="77777777" w:rsidR="003A73E4" w:rsidRPr="006D3920" w:rsidRDefault="003A73E4" w:rsidP="006E7C05">
            <w:pPr>
              <w:spacing w:before="60" w:after="60" w:line="240" w:lineRule="auto"/>
              <w:rPr>
                <w:rFonts w:ascii="Calibri" w:eastAsia="Times New Roman" w:hAnsi="Calibri" w:cs="Times New Roman"/>
                <w:color w:val="000000"/>
              </w:rPr>
            </w:pPr>
          </w:p>
        </w:tc>
      </w:tr>
    </w:tbl>
    <w:p w14:paraId="2112AC3F" w14:textId="77777777" w:rsidR="003A73E4" w:rsidRPr="006D3920" w:rsidRDefault="003A73E4" w:rsidP="003A73E4">
      <w:pPr>
        <w:spacing w:before="0" w:after="0" w:line="240" w:lineRule="auto"/>
        <w:rPr>
          <w:rFonts w:ascii="Calibri" w:eastAsia="Times New Roman" w:hAnsi="Calibri" w:cs="Times New Roman"/>
          <w:sz w:val="22"/>
          <w:szCs w:val="24"/>
        </w:rPr>
      </w:pPr>
      <w:r w:rsidRPr="006D3920">
        <w:rPr>
          <w:rFonts w:ascii="Calibri" w:eastAsia="Times New Roman" w:hAnsi="Calibri" w:cs="Times New Roman"/>
          <w:sz w:val="22"/>
          <w:szCs w:val="24"/>
        </w:rPr>
        <w:br w:type="page"/>
      </w:r>
    </w:p>
    <w:tbl>
      <w:tblPr>
        <w:tblW w:w="143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6380"/>
        <w:gridCol w:w="2070"/>
        <w:gridCol w:w="5940"/>
      </w:tblGrid>
      <w:tr w:rsidR="003A73E4" w:rsidRPr="006D3920" w14:paraId="1B940246" w14:textId="77777777" w:rsidTr="006E7C05">
        <w:trPr>
          <w:cantSplit/>
          <w:jc w:val="center"/>
        </w:trPr>
        <w:tc>
          <w:tcPr>
            <w:tcW w:w="6380" w:type="dxa"/>
          </w:tcPr>
          <w:p w14:paraId="6466B7D0"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lastRenderedPageBreak/>
              <w:t>9.2</w:t>
            </w:r>
            <w:r w:rsidRPr="006D3920">
              <w:rPr>
                <w:rFonts w:ascii="Calibri" w:eastAsia="Times New Roman" w:hAnsi="Calibri" w:cs="Arial"/>
                <w:sz w:val="22"/>
                <w:szCs w:val="22"/>
              </w:rPr>
              <w:tab/>
              <w:t>Was there any documented, quantitative improvement in processes or outcomes of care?</w:t>
            </w:r>
          </w:p>
          <w:p w14:paraId="53A698FA" w14:textId="6C6ACEF9" w:rsidR="003A73E4" w:rsidRPr="006D3920" w:rsidRDefault="003A73E4" w:rsidP="006E7C05">
            <w:pPr>
              <w:tabs>
                <w:tab w:val="left" w:pos="-1440"/>
                <w:tab w:val="left" w:pos="3020"/>
                <w:tab w:val="left" w:pos="4640"/>
              </w:tabs>
              <w:spacing w:before="0" w:after="0" w:line="240" w:lineRule="auto"/>
              <w:rPr>
                <w:rFonts w:ascii="Calibri" w:eastAsia="Times New Roman" w:hAnsi="Calibri" w:cs="Arial"/>
              </w:rPr>
            </w:pPr>
            <w:r w:rsidRPr="006D3920">
              <w:rPr>
                <w:rFonts w:ascii="Calibri" w:eastAsia="Times New Roman" w:hAnsi="Calibri" w:cs="Arial"/>
              </w:rPr>
              <w:t>Was there:</w:t>
            </w:r>
            <w:r w:rsidRPr="006D3920">
              <w:rPr>
                <w:rFonts w:ascii="Calibri" w:eastAsia="Times New Roman" w:hAnsi="Calibri" w:cs="Arial"/>
              </w:rPr>
              <w:tab/>
            </w:r>
            <w:sdt>
              <w:sdtPr>
                <w:rPr>
                  <w:rFonts w:ascii="Calibri" w:eastAsia="Times New Roman" w:hAnsi="Calibri" w:cs="Arial"/>
                </w:rPr>
                <w:id w:val="-1917550426"/>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Pr="006D3920">
              <w:rPr>
                <w:rFonts w:ascii="Calibri" w:eastAsia="Times New Roman" w:hAnsi="Calibri" w:cs="Arial"/>
              </w:rPr>
              <w:t xml:space="preserve">  Improvement</w:t>
            </w:r>
            <w:r w:rsidRPr="006D3920">
              <w:rPr>
                <w:rFonts w:ascii="Calibri" w:eastAsia="Times New Roman" w:hAnsi="Calibri" w:cs="Arial"/>
              </w:rPr>
              <w:tab/>
            </w:r>
            <w:sdt>
              <w:sdtPr>
                <w:rPr>
                  <w:rFonts w:ascii="Calibri" w:eastAsia="Times New Roman" w:hAnsi="Calibri" w:cs="Arial"/>
                </w:rPr>
                <w:id w:val="-1975359121"/>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Pr="006D3920">
              <w:rPr>
                <w:rFonts w:ascii="Calibri" w:eastAsia="Times New Roman" w:hAnsi="Calibri" w:cs="Arial"/>
              </w:rPr>
              <w:t xml:space="preserve">  Deterioration</w:t>
            </w:r>
          </w:p>
          <w:p w14:paraId="394796AC" w14:textId="219541F2" w:rsidR="003A73E4" w:rsidRPr="006D3920" w:rsidRDefault="003A73E4" w:rsidP="006E7C05">
            <w:pPr>
              <w:tabs>
                <w:tab w:val="left" w:pos="-1440"/>
                <w:tab w:val="left" w:pos="3020"/>
                <w:tab w:val="left" w:pos="4640"/>
              </w:tabs>
              <w:spacing w:before="0" w:after="0" w:line="240" w:lineRule="auto"/>
              <w:rPr>
                <w:rFonts w:ascii="Calibri" w:eastAsia="Times New Roman" w:hAnsi="Calibri" w:cs="Arial"/>
              </w:rPr>
            </w:pPr>
            <w:r w:rsidRPr="006D3920">
              <w:rPr>
                <w:rFonts w:ascii="Calibri" w:eastAsia="Times New Roman" w:hAnsi="Calibri" w:cs="Arial"/>
              </w:rPr>
              <w:t xml:space="preserve">Statistical significance: </w:t>
            </w:r>
            <w:r w:rsidRPr="006D3920">
              <w:rPr>
                <w:rFonts w:ascii="Calibri" w:eastAsia="Times New Roman" w:hAnsi="Calibri" w:cs="Arial"/>
              </w:rPr>
              <w:tab/>
            </w:r>
            <w:sdt>
              <w:sdtPr>
                <w:rPr>
                  <w:rFonts w:ascii="Calibri" w:eastAsia="Times New Roman" w:hAnsi="Calibri" w:cs="Arial"/>
                </w:rPr>
                <w:id w:val="-1241019860"/>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Pr="006D3920">
              <w:rPr>
                <w:rFonts w:ascii="Calibri" w:eastAsia="Times New Roman" w:hAnsi="Calibri" w:cs="Arial"/>
              </w:rPr>
              <w:t xml:space="preserve">  Yes</w:t>
            </w:r>
            <w:r w:rsidRPr="006D3920">
              <w:rPr>
                <w:rFonts w:ascii="Calibri" w:eastAsia="Times New Roman" w:hAnsi="Calibri" w:cs="Arial"/>
              </w:rPr>
              <w:tab/>
            </w:r>
            <w:sdt>
              <w:sdtPr>
                <w:rPr>
                  <w:rFonts w:ascii="Calibri" w:eastAsia="Times New Roman" w:hAnsi="Calibri" w:cs="Arial"/>
                </w:rPr>
                <w:id w:val="-347026196"/>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Pr="006D3920">
              <w:rPr>
                <w:rFonts w:ascii="Calibri" w:eastAsia="Times New Roman" w:hAnsi="Calibri" w:cs="Arial"/>
              </w:rPr>
              <w:t xml:space="preserve">  No</w:t>
            </w:r>
          </w:p>
          <w:p w14:paraId="0A6C14E3" w14:textId="33C43A6C" w:rsidR="003A73E4" w:rsidRPr="006D3920" w:rsidRDefault="003A73E4" w:rsidP="006E7C05">
            <w:pPr>
              <w:tabs>
                <w:tab w:val="left" w:pos="-1440"/>
                <w:tab w:val="left" w:pos="3020"/>
                <w:tab w:val="left" w:pos="4640"/>
              </w:tabs>
              <w:spacing w:before="0" w:after="0" w:line="240" w:lineRule="auto"/>
              <w:rPr>
                <w:rFonts w:ascii="Calibri" w:eastAsia="Times New Roman" w:hAnsi="Calibri" w:cs="Arial"/>
              </w:rPr>
            </w:pPr>
            <w:r w:rsidRPr="006D3920">
              <w:rPr>
                <w:rFonts w:ascii="Calibri" w:eastAsia="Times New Roman" w:hAnsi="Calibri" w:cs="Arial"/>
              </w:rPr>
              <w:t xml:space="preserve">Clinical significance: </w:t>
            </w:r>
            <w:r w:rsidRPr="006D3920">
              <w:rPr>
                <w:rFonts w:ascii="Calibri" w:eastAsia="Times New Roman" w:hAnsi="Calibri" w:cs="Arial"/>
              </w:rPr>
              <w:tab/>
            </w:r>
            <w:sdt>
              <w:sdtPr>
                <w:rPr>
                  <w:rFonts w:ascii="Calibri" w:eastAsia="Times New Roman" w:hAnsi="Calibri" w:cs="Arial"/>
                </w:rPr>
                <w:id w:val="-252058517"/>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Pr="006D3920">
              <w:rPr>
                <w:rFonts w:ascii="Calibri" w:eastAsia="Times New Roman" w:hAnsi="Calibri" w:cs="Arial"/>
              </w:rPr>
              <w:t xml:space="preserve">  Yes</w:t>
            </w:r>
            <w:r w:rsidRPr="006D3920">
              <w:rPr>
                <w:rFonts w:ascii="Calibri" w:eastAsia="Times New Roman" w:hAnsi="Calibri" w:cs="Arial"/>
              </w:rPr>
              <w:tab/>
            </w:r>
            <w:sdt>
              <w:sdtPr>
                <w:rPr>
                  <w:rFonts w:ascii="Calibri" w:eastAsia="Times New Roman" w:hAnsi="Calibri" w:cs="Arial"/>
                </w:rPr>
                <w:id w:val="-1334916497"/>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Pr="006D3920">
              <w:rPr>
                <w:rFonts w:ascii="Calibri" w:eastAsia="Times New Roman" w:hAnsi="Calibri" w:cs="Arial"/>
              </w:rPr>
              <w:t xml:space="preserve">  No</w:t>
            </w:r>
          </w:p>
        </w:tc>
        <w:tc>
          <w:tcPr>
            <w:tcW w:w="2070" w:type="dxa"/>
          </w:tcPr>
          <w:p w14:paraId="6F69F81E" w14:textId="4512CBAC"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711686183"/>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4F6084D1" w14:textId="4A36B67E"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382606612"/>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44D431BF" w14:textId="2827E0A1"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560017380"/>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1B8554D7" w14:textId="4E5375D4"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662975240"/>
                <w14:checkbox>
                  <w14:checked w14:val="1"/>
                  <w14:checkedState w14:val="2612" w14:font="MS Gothic"/>
                  <w14:uncheckedState w14:val="2610" w14:font="MS Gothic"/>
                </w14:checkbox>
              </w:sdtPr>
              <w:sdtContent>
                <w:r w:rsidR="00E1554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Applicable</w:t>
            </w:r>
          </w:p>
          <w:p w14:paraId="65147786" w14:textId="12C58F5C"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11100436"/>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5D3A2B17" w14:textId="77777777" w:rsidR="003A73E4" w:rsidRPr="006D3920" w:rsidRDefault="003A73E4" w:rsidP="006E7C05">
            <w:pPr>
              <w:spacing w:before="60" w:after="60" w:line="240" w:lineRule="auto"/>
              <w:rPr>
                <w:rFonts w:ascii="Calibri" w:eastAsia="Times New Roman" w:hAnsi="Calibri" w:cs="Times New Roman"/>
                <w:color w:val="000000"/>
              </w:rPr>
            </w:pPr>
          </w:p>
        </w:tc>
      </w:tr>
      <w:tr w:rsidR="003A73E4" w:rsidRPr="006D3920" w14:paraId="22064E3D" w14:textId="77777777" w:rsidTr="006E7C05">
        <w:trPr>
          <w:cantSplit/>
          <w:jc w:val="center"/>
        </w:trPr>
        <w:tc>
          <w:tcPr>
            <w:tcW w:w="6380" w:type="dxa"/>
          </w:tcPr>
          <w:p w14:paraId="18280702"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9.3</w:t>
            </w:r>
            <w:r w:rsidRPr="006D3920">
              <w:rPr>
                <w:rFonts w:ascii="Calibri" w:eastAsia="Times New Roman" w:hAnsi="Calibri" w:cs="Arial"/>
                <w:sz w:val="22"/>
                <w:szCs w:val="22"/>
              </w:rPr>
              <w:tab/>
              <w:t>Does the reported improvement in performance have internal validity; i.e., does the improvement in performance appear to be the result of the planned quality improvement intervention?</w:t>
            </w:r>
          </w:p>
          <w:p w14:paraId="52A18774" w14:textId="77777777" w:rsidR="003A73E4" w:rsidRPr="006D3920" w:rsidRDefault="003A73E4" w:rsidP="006E7C05">
            <w:pPr>
              <w:spacing w:before="40" w:after="40" w:line="240" w:lineRule="auto"/>
              <w:rPr>
                <w:rFonts w:ascii="Calibri" w:eastAsia="Times New Roman" w:hAnsi="Calibri" w:cs="Arial"/>
                <w:i/>
              </w:rPr>
            </w:pPr>
            <w:r w:rsidRPr="006D3920">
              <w:rPr>
                <w:rFonts w:ascii="Calibri" w:eastAsia="Times New Roman" w:hAnsi="Calibri" w:cs="Arial"/>
                <w:i/>
              </w:rPr>
              <w:t>Degree to which the intervention was the reason for change:</w:t>
            </w:r>
          </w:p>
          <w:p w14:paraId="19D66208" w14:textId="06D08ADE" w:rsidR="003A73E4" w:rsidRPr="006D3920" w:rsidRDefault="003A73E4" w:rsidP="006E7C05">
            <w:pPr>
              <w:tabs>
                <w:tab w:val="left" w:pos="500"/>
                <w:tab w:val="left" w:pos="2210"/>
                <w:tab w:val="left" w:pos="3380"/>
                <w:tab w:val="left" w:pos="4460"/>
              </w:tabs>
              <w:spacing w:before="40" w:after="40" w:line="240" w:lineRule="auto"/>
              <w:rPr>
                <w:rFonts w:ascii="Calibri" w:eastAsia="Times New Roman" w:hAnsi="Calibri" w:cs="Arial"/>
              </w:rPr>
            </w:pPr>
            <w:r w:rsidRPr="006D3920">
              <w:rPr>
                <w:rFonts w:ascii="Calibri" w:eastAsia="Times New Roman" w:hAnsi="Calibri" w:cs="Arial"/>
              </w:rPr>
              <w:tab/>
            </w:r>
            <w:sdt>
              <w:sdtPr>
                <w:rPr>
                  <w:rFonts w:ascii="Calibri" w:eastAsia="Times New Roman" w:hAnsi="Calibri" w:cs="Arial"/>
                </w:rPr>
                <w:id w:val="1301422377"/>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Pr="006D3920">
              <w:rPr>
                <w:rFonts w:ascii="Calibri" w:eastAsia="Times New Roman" w:hAnsi="Calibri" w:cs="Arial"/>
              </w:rPr>
              <w:t xml:space="preserve">  No relevance</w:t>
            </w:r>
            <w:r w:rsidRPr="006D3920">
              <w:rPr>
                <w:rFonts w:ascii="Calibri" w:eastAsia="Times New Roman" w:hAnsi="Calibri" w:cs="Arial"/>
              </w:rPr>
              <w:tab/>
              <w:t xml:space="preserve"> </w:t>
            </w:r>
            <w:sdt>
              <w:sdtPr>
                <w:rPr>
                  <w:rFonts w:ascii="Calibri" w:eastAsia="Times New Roman" w:hAnsi="Calibri" w:cs="Arial"/>
                </w:rPr>
                <w:id w:val="-335921418"/>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Pr="006D3920">
              <w:rPr>
                <w:rFonts w:ascii="Calibri" w:eastAsia="Times New Roman" w:hAnsi="Calibri" w:cs="Arial"/>
              </w:rPr>
              <w:t xml:space="preserve">  Small</w:t>
            </w:r>
            <w:r w:rsidRPr="006D3920">
              <w:rPr>
                <w:rFonts w:ascii="Calibri" w:eastAsia="Times New Roman" w:hAnsi="Calibri" w:cs="Arial"/>
              </w:rPr>
              <w:tab/>
            </w:r>
            <w:sdt>
              <w:sdtPr>
                <w:rPr>
                  <w:rFonts w:ascii="Calibri" w:eastAsia="Times New Roman" w:hAnsi="Calibri" w:cs="Arial"/>
                </w:rPr>
                <w:id w:val="1009099244"/>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Pr="006D3920">
              <w:rPr>
                <w:rFonts w:ascii="Calibri" w:eastAsia="Times New Roman" w:hAnsi="Calibri" w:cs="Arial"/>
              </w:rPr>
              <w:t xml:space="preserve">  Fair</w:t>
            </w:r>
            <w:r w:rsidRPr="006D3920">
              <w:rPr>
                <w:rFonts w:ascii="Calibri" w:eastAsia="Times New Roman" w:hAnsi="Calibri" w:cs="Arial"/>
              </w:rPr>
              <w:tab/>
            </w:r>
            <w:sdt>
              <w:sdtPr>
                <w:rPr>
                  <w:rFonts w:ascii="Calibri" w:eastAsia="Times New Roman" w:hAnsi="Calibri" w:cs="Arial"/>
                </w:rPr>
                <w:id w:val="42791079"/>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Pr="006D3920">
              <w:rPr>
                <w:rFonts w:ascii="Calibri" w:eastAsia="Times New Roman" w:hAnsi="Calibri" w:cs="Arial"/>
              </w:rPr>
              <w:t xml:space="preserve">  High </w:t>
            </w:r>
          </w:p>
        </w:tc>
        <w:tc>
          <w:tcPr>
            <w:tcW w:w="2070" w:type="dxa"/>
          </w:tcPr>
          <w:p w14:paraId="507B8E2B" w14:textId="5EA7EAD9"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2016261001"/>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2F09E97B" w14:textId="671AB1C0"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58406440"/>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2A4ECFB4" w14:textId="687B31F1"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041200689"/>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2C82F2D3" w14:textId="1BE814DB"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605077872"/>
                <w14:checkbox>
                  <w14:checked w14:val="1"/>
                  <w14:checkedState w14:val="2612" w14:font="MS Gothic"/>
                  <w14:uncheckedState w14:val="2610" w14:font="MS Gothic"/>
                </w14:checkbox>
              </w:sdtPr>
              <w:sdtContent>
                <w:r w:rsidR="00E1554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Applicable</w:t>
            </w:r>
          </w:p>
          <w:p w14:paraId="36AA589A" w14:textId="771F1757"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399478490"/>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4015DE84" w14:textId="77777777" w:rsidR="003A73E4" w:rsidRPr="006D3920" w:rsidRDefault="003A73E4" w:rsidP="006E7C05">
            <w:pPr>
              <w:spacing w:before="60" w:after="60" w:line="240" w:lineRule="auto"/>
              <w:rPr>
                <w:rFonts w:ascii="Calibri" w:eastAsia="Times New Roman" w:hAnsi="Calibri" w:cs="Times New Roman"/>
                <w:color w:val="000000"/>
              </w:rPr>
            </w:pPr>
          </w:p>
        </w:tc>
      </w:tr>
      <w:tr w:rsidR="003A73E4" w:rsidRPr="006D3920" w14:paraId="329FB2B0" w14:textId="77777777" w:rsidTr="006E7C05">
        <w:trPr>
          <w:cantSplit/>
          <w:jc w:val="center"/>
        </w:trPr>
        <w:tc>
          <w:tcPr>
            <w:tcW w:w="6380" w:type="dxa"/>
          </w:tcPr>
          <w:p w14:paraId="66F43D4B"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9.4</w:t>
            </w:r>
            <w:r w:rsidRPr="006D3920">
              <w:rPr>
                <w:rFonts w:ascii="Calibri" w:eastAsia="Times New Roman" w:hAnsi="Calibri" w:cs="Arial"/>
                <w:sz w:val="22"/>
                <w:szCs w:val="22"/>
              </w:rPr>
              <w:tab/>
              <w:t>Is there any statistical evidence that any observed performance improvement is true improvement?</w:t>
            </w:r>
          </w:p>
          <w:p w14:paraId="42E05CDC" w14:textId="0984C899" w:rsidR="003A73E4" w:rsidRPr="006D3920" w:rsidRDefault="003A73E4" w:rsidP="006E7C05">
            <w:pPr>
              <w:tabs>
                <w:tab w:val="left" w:pos="860"/>
                <w:tab w:val="left" w:pos="2300"/>
                <w:tab w:val="left" w:pos="4100"/>
              </w:tabs>
              <w:spacing w:before="40" w:after="40" w:line="240" w:lineRule="auto"/>
              <w:rPr>
                <w:rFonts w:ascii="Calibri" w:eastAsia="Times New Roman" w:hAnsi="Calibri" w:cs="Arial"/>
              </w:rPr>
            </w:pPr>
            <w:r w:rsidRPr="006D3920">
              <w:rPr>
                <w:rFonts w:ascii="Calibri" w:eastAsia="Times New Roman" w:hAnsi="Calibri" w:cs="Arial"/>
              </w:rPr>
              <w:tab/>
            </w:r>
            <w:sdt>
              <w:sdtPr>
                <w:rPr>
                  <w:rFonts w:ascii="Calibri" w:eastAsia="Times New Roman" w:hAnsi="Calibri" w:cs="Arial"/>
                </w:rPr>
                <w:id w:val="-1048140015"/>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Pr="006D3920">
              <w:rPr>
                <w:rFonts w:ascii="Calibri" w:eastAsia="Times New Roman" w:hAnsi="Calibri" w:cs="Arial"/>
              </w:rPr>
              <w:t xml:space="preserve">  Weak</w:t>
            </w:r>
            <w:r w:rsidRPr="006D3920">
              <w:rPr>
                <w:rFonts w:ascii="Calibri" w:eastAsia="Times New Roman" w:hAnsi="Calibri" w:cs="Arial"/>
              </w:rPr>
              <w:tab/>
              <w:t xml:space="preserve"> </w:t>
            </w:r>
            <w:sdt>
              <w:sdtPr>
                <w:rPr>
                  <w:rFonts w:ascii="Calibri" w:eastAsia="Times New Roman" w:hAnsi="Calibri" w:cs="Arial"/>
                </w:rPr>
                <w:id w:val="-1933199631"/>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Pr="006D3920">
              <w:rPr>
                <w:rFonts w:ascii="Calibri" w:eastAsia="Times New Roman" w:hAnsi="Calibri" w:cs="Arial"/>
              </w:rPr>
              <w:t xml:space="preserve">  Moderate</w:t>
            </w:r>
            <w:r w:rsidRPr="006D3920">
              <w:rPr>
                <w:rFonts w:ascii="Calibri" w:eastAsia="Times New Roman" w:hAnsi="Calibri" w:cs="Arial"/>
              </w:rPr>
              <w:tab/>
            </w:r>
            <w:sdt>
              <w:sdtPr>
                <w:rPr>
                  <w:rFonts w:ascii="Calibri" w:eastAsia="Times New Roman" w:hAnsi="Calibri" w:cs="Arial"/>
                </w:rPr>
                <w:id w:val="1878199560"/>
                <w14:checkbox>
                  <w14:checked w14:val="0"/>
                  <w14:checkedState w14:val="2612" w14:font="MS Gothic"/>
                  <w14:uncheckedState w14:val="2610" w14:font="MS Gothic"/>
                </w14:checkbox>
              </w:sdtPr>
              <w:sdtContent>
                <w:r w:rsidR="00CE4F50">
                  <w:rPr>
                    <w:rFonts w:ascii="MS Gothic" w:eastAsia="MS Gothic" w:hAnsi="MS Gothic" w:cs="Arial" w:hint="eastAsia"/>
                  </w:rPr>
                  <w:t>☐</w:t>
                </w:r>
              </w:sdtContent>
            </w:sdt>
            <w:r w:rsidRPr="006D3920">
              <w:rPr>
                <w:rFonts w:ascii="Calibri" w:eastAsia="Times New Roman" w:hAnsi="Calibri" w:cs="Arial"/>
              </w:rPr>
              <w:t xml:space="preserve">  Strong</w:t>
            </w:r>
          </w:p>
        </w:tc>
        <w:tc>
          <w:tcPr>
            <w:tcW w:w="2070" w:type="dxa"/>
          </w:tcPr>
          <w:p w14:paraId="34572C01" w14:textId="51ED9E0A"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808236713"/>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0F3FF22A" w14:textId="33847993"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802770579"/>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2339F9E5" w14:textId="2A519016"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210495377"/>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0234885B" w14:textId="6329D885"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671943490"/>
                <w14:checkbox>
                  <w14:checked w14:val="1"/>
                  <w14:checkedState w14:val="2612" w14:font="MS Gothic"/>
                  <w14:uncheckedState w14:val="2610" w14:font="MS Gothic"/>
                </w14:checkbox>
              </w:sdtPr>
              <w:sdtContent>
                <w:r w:rsidR="00E1554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Applicable</w:t>
            </w:r>
          </w:p>
          <w:p w14:paraId="345FCD72" w14:textId="0AA7B176"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460926494"/>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5A5965B5" w14:textId="77777777" w:rsidR="003A73E4" w:rsidRPr="006D3920" w:rsidRDefault="003A73E4" w:rsidP="006E7C05">
            <w:pPr>
              <w:spacing w:before="60" w:after="60" w:line="240" w:lineRule="auto"/>
              <w:rPr>
                <w:rFonts w:ascii="Calibri" w:eastAsia="Times New Roman" w:hAnsi="Calibri" w:cs="Times New Roman"/>
                <w:color w:val="000000"/>
              </w:rPr>
            </w:pPr>
          </w:p>
        </w:tc>
      </w:tr>
      <w:tr w:rsidR="003A73E4" w:rsidRPr="006D3920" w14:paraId="72A1243C" w14:textId="77777777" w:rsidTr="006E7C05">
        <w:trPr>
          <w:cantSplit/>
          <w:jc w:val="center"/>
        </w:trPr>
        <w:tc>
          <w:tcPr>
            <w:tcW w:w="6380" w:type="dxa"/>
            <w:tcBorders>
              <w:bottom w:val="single" w:sz="8" w:space="0" w:color="auto"/>
            </w:tcBorders>
          </w:tcPr>
          <w:p w14:paraId="3396CCED"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9.5</w:t>
            </w:r>
            <w:r w:rsidRPr="006D3920">
              <w:rPr>
                <w:rFonts w:ascii="Calibri" w:eastAsia="Times New Roman" w:hAnsi="Calibri" w:cs="Arial"/>
                <w:sz w:val="22"/>
                <w:szCs w:val="22"/>
              </w:rPr>
              <w:tab/>
              <w:t>Was sustained improvement demonstrated through repeated measurements over comparable time periods?</w:t>
            </w:r>
          </w:p>
          <w:p w14:paraId="3B406269" w14:textId="77777777" w:rsidR="003A73E4" w:rsidRPr="006D3920" w:rsidRDefault="003A73E4" w:rsidP="006E7C05">
            <w:pPr>
              <w:spacing w:before="40" w:after="40" w:line="240" w:lineRule="auto"/>
              <w:rPr>
                <w:rFonts w:ascii="Calibri" w:eastAsia="Times New Roman" w:hAnsi="Calibri" w:cs="Arial"/>
              </w:rPr>
            </w:pPr>
          </w:p>
        </w:tc>
        <w:tc>
          <w:tcPr>
            <w:tcW w:w="2070" w:type="dxa"/>
            <w:tcBorders>
              <w:bottom w:val="single" w:sz="8" w:space="0" w:color="auto"/>
            </w:tcBorders>
          </w:tcPr>
          <w:p w14:paraId="300C2678" w14:textId="4306814F"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64414327"/>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5D2C98A4" w14:textId="23C0DBE3"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332795373"/>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12E8BD9F" w14:textId="0E38D52B"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37501663"/>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05BF41C6" w14:textId="2D8AD9DF"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044719969"/>
                <w14:checkbox>
                  <w14:checked w14:val="1"/>
                  <w14:checkedState w14:val="2612" w14:font="MS Gothic"/>
                  <w14:uncheckedState w14:val="2610" w14:font="MS Gothic"/>
                </w14:checkbox>
              </w:sdtPr>
              <w:sdtContent>
                <w:r w:rsidR="00E1554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Applicable</w:t>
            </w:r>
          </w:p>
          <w:p w14:paraId="154B0793" w14:textId="5ABB4A1B"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271157985"/>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Borders>
              <w:bottom w:val="single" w:sz="8" w:space="0" w:color="auto"/>
            </w:tcBorders>
          </w:tcPr>
          <w:p w14:paraId="7A6E402E" w14:textId="77777777" w:rsidR="003A73E4" w:rsidRPr="006D3920" w:rsidRDefault="003A73E4" w:rsidP="006E7C05">
            <w:pPr>
              <w:spacing w:before="60" w:after="60" w:line="240" w:lineRule="auto"/>
              <w:rPr>
                <w:rFonts w:ascii="Calibri" w:eastAsia="Times New Roman" w:hAnsi="Calibri" w:cs="Times New Roman"/>
                <w:color w:val="000000"/>
              </w:rPr>
            </w:pPr>
          </w:p>
        </w:tc>
      </w:tr>
      <w:tr w:rsidR="003A73E4" w:rsidRPr="006D3920" w14:paraId="47350FB6" w14:textId="77777777" w:rsidTr="006E7C05">
        <w:trPr>
          <w:cantSplit/>
          <w:jc w:val="center"/>
        </w:trPr>
        <w:tc>
          <w:tcPr>
            <w:tcW w:w="6380" w:type="dxa"/>
            <w:tcBorders>
              <w:right w:val="nil"/>
            </w:tcBorders>
            <w:shd w:val="clear" w:color="auto" w:fill="FFFFE7"/>
          </w:tcPr>
          <w:p w14:paraId="2AF817FF" w14:textId="77777777" w:rsidR="003A73E4" w:rsidRPr="006D3920" w:rsidRDefault="003A73E4" w:rsidP="006E7C05">
            <w:pPr>
              <w:spacing w:before="40" w:after="40" w:line="240" w:lineRule="auto"/>
              <w:rPr>
                <w:rFonts w:ascii="Calibri" w:eastAsia="Times New Roman" w:hAnsi="Calibri" w:cs="Arial"/>
              </w:rPr>
            </w:pPr>
          </w:p>
        </w:tc>
        <w:tc>
          <w:tcPr>
            <w:tcW w:w="2070" w:type="dxa"/>
            <w:tcBorders>
              <w:left w:val="nil"/>
            </w:tcBorders>
            <w:shd w:val="clear" w:color="auto" w:fill="FFFFE7"/>
            <w:vAlign w:val="center"/>
          </w:tcPr>
          <w:p w14:paraId="0ABD5167"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2"/>
              </w:rPr>
              <w:t>Totals</w:t>
            </w:r>
          </w:p>
        </w:tc>
        <w:tc>
          <w:tcPr>
            <w:tcW w:w="5940" w:type="dxa"/>
            <w:shd w:val="clear" w:color="auto" w:fill="FFFFE7"/>
            <w:vAlign w:val="center"/>
          </w:tcPr>
          <w:p w14:paraId="1BE8A600" w14:textId="7323A852" w:rsidR="003A73E4" w:rsidRPr="006D3920" w:rsidRDefault="00A522DA" w:rsidP="006E7C05">
            <w:pPr>
              <w:tabs>
                <w:tab w:val="left" w:pos="420"/>
                <w:tab w:val="left" w:pos="1230"/>
                <w:tab w:val="left" w:pos="1680"/>
                <w:tab w:val="left" w:pos="2580"/>
                <w:tab w:val="left" w:pos="3030"/>
                <w:tab w:val="left" w:pos="4560"/>
                <w:tab w:val="left" w:pos="5010"/>
              </w:tabs>
              <w:spacing w:before="40" w:after="40" w:line="240" w:lineRule="auto"/>
              <w:rPr>
                <w:rFonts w:ascii="Calibri" w:eastAsia="Times New Roman" w:hAnsi="Calibri" w:cs="Arial"/>
                <w:sz w:val="22"/>
                <w:szCs w:val="24"/>
              </w:rPr>
            </w:pPr>
            <w:r>
              <w:rPr>
                <w:rFonts w:ascii="Calibri" w:eastAsia="Times New Roman" w:hAnsi="Calibri" w:cs="Arial"/>
                <w:b/>
              </w:rPr>
              <w:t>0</w:t>
            </w:r>
            <w:r w:rsidR="003A73E4" w:rsidRPr="006D3920">
              <w:rPr>
                <w:rFonts w:ascii="Calibri" w:eastAsia="Times New Roman" w:hAnsi="Calibri" w:cs="Arial"/>
              </w:rPr>
              <w:tab/>
              <w:t xml:space="preserve">Met    </w:t>
            </w:r>
            <w:r>
              <w:rPr>
                <w:rFonts w:ascii="Calibri" w:eastAsia="Times New Roman" w:hAnsi="Calibri" w:cs="Arial"/>
                <w:b/>
              </w:rPr>
              <w:t>0</w:t>
            </w:r>
            <w:r w:rsidR="003A73E4" w:rsidRPr="006D3920">
              <w:rPr>
                <w:rFonts w:ascii="Calibri" w:eastAsia="Times New Roman" w:hAnsi="Calibri" w:cs="Arial"/>
                <w:b/>
              </w:rPr>
              <w:t xml:space="preserve"> </w:t>
            </w:r>
            <w:r w:rsidR="003A73E4" w:rsidRPr="006D3920">
              <w:rPr>
                <w:rFonts w:ascii="Calibri" w:eastAsia="Times New Roman" w:hAnsi="Calibri" w:cs="Arial"/>
              </w:rPr>
              <w:t>Partially Met</w:t>
            </w:r>
            <w:r w:rsidR="003A73E4" w:rsidRPr="006D3920">
              <w:rPr>
                <w:rFonts w:ascii="Calibri" w:eastAsia="Times New Roman" w:hAnsi="Calibri" w:cs="Arial"/>
              </w:rPr>
              <w:tab/>
            </w:r>
            <w:r>
              <w:rPr>
                <w:rFonts w:ascii="Calibri" w:eastAsia="Times New Roman" w:hAnsi="Calibri" w:cs="Arial"/>
                <w:b/>
              </w:rPr>
              <w:t>0</w:t>
            </w:r>
            <w:r w:rsidR="003A73E4" w:rsidRPr="006D3920">
              <w:rPr>
                <w:rFonts w:ascii="Calibri" w:eastAsia="Times New Roman" w:hAnsi="Calibri" w:cs="Arial"/>
                <w:b/>
              </w:rPr>
              <w:t xml:space="preserve"> </w:t>
            </w:r>
            <w:r w:rsidR="003A73E4" w:rsidRPr="006D3920">
              <w:rPr>
                <w:rFonts w:ascii="Calibri" w:eastAsia="Times New Roman" w:hAnsi="Calibri" w:cs="Arial"/>
              </w:rPr>
              <w:t xml:space="preserve">Not Met  </w:t>
            </w:r>
            <w:r w:rsidR="00E67824">
              <w:rPr>
                <w:rFonts w:ascii="Calibri" w:eastAsia="Times New Roman" w:hAnsi="Calibri" w:cs="Arial"/>
              </w:rPr>
              <w:t xml:space="preserve"> </w:t>
            </w:r>
            <w:r w:rsidR="00E15540">
              <w:rPr>
                <w:rFonts w:ascii="Calibri" w:eastAsia="Times New Roman" w:hAnsi="Calibri" w:cs="Arial"/>
                <w:b/>
              </w:rPr>
              <w:t>5</w:t>
            </w:r>
            <w:r w:rsidR="003A73E4" w:rsidRPr="006D3920">
              <w:rPr>
                <w:rFonts w:ascii="Calibri" w:eastAsia="Times New Roman" w:hAnsi="Calibri" w:cs="Arial"/>
                <w:b/>
              </w:rPr>
              <w:t xml:space="preserve"> </w:t>
            </w:r>
            <w:r w:rsidR="003A73E4" w:rsidRPr="006D3920">
              <w:rPr>
                <w:rFonts w:ascii="Calibri" w:eastAsia="Times New Roman" w:hAnsi="Calibri" w:cs="Arial"/>
              </w:rPr>
              <w:t xml:space="preserve">NA    </w:t>
            </w:r>
            <w:r w:rsidR="003A73E4" w:rsidRPr="006D3920">
              <w:rPr>
                <w:rFonts w:ascii="Calibri" w:eastAsia="Times New Roman" w:hAnsi="Calibri" w:cs="Arial"/>
                <w:b/>
              </w:rPr>
              <w:t xml:space="preserve"> </w:t>
            </w:r>
            <w:r>
              <w:rPr>
                <w:rFonts w:ascii="Calibri" w:eastAsia="Times New Roman" w:hAnsi="Calibri" w:cs="Arial"/>
                <w:b/>
              </w:rPr>
              <w:t>0</w:t>
            </w:r>
            <w:r w:rsidR="003A73E4" w:rsidRPr="006D3920">
              <w:rPr>
                <w:rFonts w:ascii="Calibri" w:eastAsia="Times New Roman" w:hAnsi="Calibri" w:cs="Arial"/>
                <w:b/>
              </w:rPr>
              <w:t xml:space="preserve"> </w:t>
            </w:r>
            <w:r w:rsidR="003A73E4" w:rsidRPr="006D3920">
              <w:rPr>
                <w:rFonts w:ascii="Calibri" w:eastAsia="Times New Roman" w:hAnsi="Calibri" w:cs="Arial"/>
              </w:rPr>
              <w:t xml:space="preserve">UTD      </w:t>
            </w:r>
          </w:p>
        </w:tc>
      </w:tr>
    </w:tbl>
    <w:p w14:paraId="59A89E6B" w14:textId="77777777" w:rsidR="003A73E4" w:rsidRPr="006D3920" w:rsidRDefault="003A73E4" w:rsidP="003A73E4">
      <w:pPr>
        <w:spacing w:before="0" w:after="0" w:line="240" w:lineRule="auto"/>
        <w:rPr>
          <w:rFonts w:ascii="Calibri" w:eastAsia="Times New Roman" w:hAnsi="Calibri" w:cs="Times New Roman"/>
          <w:sz w:val="2"/>
          <w:szCs w:val="2"/>
        </w:rPr>
      </w:pPr>
    </w:p>
    <w:p w14:paraId="34D25EE4" w14:textId="77777777" w:rsidR="003A73E4" w:rsidRDefault="003A73E4" w:rsidP="003A73E4">
      <w:pPr>
        <w:rPr>
          <w:rFonts w:ascii="Calibri" w:eastAsia="Times New Roman" w:hAnsi="Calibri" w:cs="Times New Roman"/>
          <w:sz w:val="22"/>
          <w:szCs w:val="24"/>
        </w:rPr>
      </w:pPr>
      <w:r>
        <w:rPr>
          <w:rFonts w:ascii="Calibri" w:eastAsia="Times New Roman" w:hAnsi="Calibri" w:cs="Times New Roman"/>
          <w:sz w:val="22"/>
          <w:szCs w:val="24"/>
        </w:rPr>
        <w:br w:type="page"/>
      </w:r>
    </w:p>
    <w:p w14:paraId="058F1983" w14:textId="77777777" w:rsidR="003A73E4" w:rsidRPr="006D3920" w:rsidRDefault="003A73E4" w:rsidP="003A73E4">
      <w:pPr>
        <w:spacing w:before="0"/>
        <w:rPr>
          <w:rFonts w:ascii="Calibri" w:eastAsia="Times New Roman" w:hAnsi="Calibri" w:cs="Times New Roman"/>
          <w:sz w:val="22"/>
          <w:szCs w:val="24"/>
        </w:rPr>
      </w:pPr>
    </w:p>
    <w:tbl>
      <w:tblPr>
        <w:tblW w:w="143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6380"/>
        <w:gridCol w:w="2070"/>
        <w:gridCol w:w="5850"/>
      </w:tblGrid>
      <w:tr w:rsidR="003A73E4" w:rsidRPr="006D3920" w14:paraId="6D55932C" w14:textId="77777777" w:rsidTr="006E7C05">
        <w:trPr>
          <w:jc w:val="center"/>
        </w:trPr>
        <w:tc>
          <w:tcPr>
            <w:tcW w:w="14300" w:type="dxa"/>
            <w:gridSpan w:val="3"/>
            <w:tcBorders>
              <w:top w:val="single" w:sz="18" w:space="0" w:color="417A84"/>
              <w:left w:val="single" w:sz="8" w:space="0" w:color="auto"/>
              <w:bottom w:val="single" w:sz="18" w:space="0" w:color="417A84"/>
              <w:right w:val="single" w:sz="8" w:space="0" w:color="auto"/>
            </w:tcBorders>
            <w:shd w:val="clear" w:color="auto" w:fill="9BC7CE"/>
          </w:tcPr>
          <w:p w14:paraId="5DD27168" w14:textId="77777777" w:rsidR="003A73E4" w:rsidRPr="006D3920" w:rsidRDefault="003A73E4" w:rsidP="006E7C05">
            <w:pPr>
              <w:keepNext/>
              <w:tabs>
                <w:tab w:val="left" w:pos="-1440"/>
              </w:tabs>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b/>
                <w:sz w:val="22"/>
                <w:szCs w:val="24"/>
              </w:rPr>
              <w:t>ACTIVITY 2:  VERIFYING STUDY FINDINGS (OPTIONAL)</w:t>
            </w:r>
          </w:p>
        </w:tc>
      </w:tr>
      <w:tr w:rsidR="003A73E4" w:rsidRPr="006D3920" w14:paraId="4D06A977" w14:textId="77777777" w:rsidTr="006E7C05">
        <w:trPr>
          <w:tblHeader/>
          <w:jc w:val="center"/>
        </w:trPr>
        <w:tc>
          <w:tcPr>
            <w:tcW w:w="6380" w:type="dxa"/>
            <w:tcBorders>
              <w:top w:val="single" w:sz="8" w:space="0" w:color="auto"/>
            </w:tcBorders>
          </w:tcPr>
          <w:p w14:paraId="06FBEA83"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4"/>
              </w:rPr>
              <w:t xml:space="preserve">Component/Standard </w:t>
            </w:r>
          </w:p>
        </w:tc>
        <w:tc>
          <w:tcPr>
            <w:tcW w:w="2070" w:type="dxa"/>
            <w:tcBorders>
              <w:top w:val="single" w:sz="8" w:space="0" w:color="auto"/>
            </w:tcBorders>
          </w:tcPr>
          <w:p w14:paraId="096049E2"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4"/>
              </w:rPr>
              <w:t>Score</w:t>
            </w:r>
          </w:p>
        </w:tc>
        <w:tc>
          <w:tcPr>
            <w:tcW w:w="5850" w:type="dxa"/>
            <w:tcBorders>
              <w:top w:val="single" w:sz="8" w:space="0" w:color="auto"/>
            </w:tcBorders>
          </w:tcPr>
          <w:p w14:paraId="4DFF0F9C"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4"/>
              </w:rPr>
              <w:t>Comments</w:t>
            </w:r>
          </w:p>
        </w:tc>
      </w:tr>
      <w:tr w:rsidR="003A73E4" w:rsidRPr="006D3920" w14:paraId="00746E14" w14:textId="77777777" w:rsidTr="006E7C05">
        <w:trPr>
          <w:cantSplit/>
          <w:jc w:val="center"/>
        </w:trPr>
        <w:tc>
          <w:tcPr>
            <w:tcW w:w="6380" w:type="dxa"/>
            <w:tcBorders>
              <w:bottom w:val="single" w:sz="8" w:space="0" w:color="auto"/>
            </w:tcBorders>
          </w:tcPr>
          <w:p w14:paraId="13A01340" w14:textId="77777777" w:rsidR="003A73E4" w:rsidRPr="006D3920" w:rsidRDefault="003A73E4" w:rsidP="006E7C05">
            <w:pPr>
              <w:tabs>
                <w:tab w:val="left" w:pos="-1440"/>
                <w:tab w:val="num" w:pos="630"/>
              </w:tabs>
              <w:spacing w:before="40" w:after="40" w:line="240" w:lineRule="auto"/>
              <w:ind w:left="145" w:hanging="31"/>
              <w:rPr>
                <w:rFonts w:ascii="Calibri" w:eastAsia="Times New Roman" w:hAnsi="Calibri" w:cs="Arial"/>
                <w:sz w:val="22"/>
                <w:szCs w:val="24"/>
              </w:rPr>
            </w:pPr>
            <w:r w:rsidRPr="006D3920">
              <w:rPr>
                <w:rFonts w:ascii="Calibri" w:eastAsia="Times New Roman" w:hAnsi="Calibri" w:cs="Arial"/>
                <w:sz w:val="22"/>
                <w:szCs w:val="22"/>
              </w:rPr>
              <w:t>Were the initial study findings verified (recalculated by CalEQRO) upon repeat measurement?</w:t>
            </w:r>
          </w:p>
        </w:tc>
        <w:tc>
          <w:tcPr>
            <w:tcW w:w="2070" w:type="dxa"/>
            <w:tcBorders>
              <w:bottom w:val="single" w:sz="8" w:space="0" w:color="auto"/>
            </w:tcBorders>
          </w:tcPr>
          <w:p w14:paraId="7F0F29A1" w14:textId="517C8E60" w:rsidR="003A73E4" w:rsidRPr="006D3920" w:rsidRDefault="003A73E4" w:rsidP="006E7C05">
            <w:pPr>
              <w:tabs>
                <w:tab w:val="left" w:pos="600"/>
              </w:tabs>
              <w:spacing w:before="40" w:after="40" w:line="240" w:lineRule="auto"/>
              <w:rPr>
                <w:rFonts w:ascii="Calibri" w:eastAsia="Times New Roman" w:hAnsi="Calibri" w:cs="Arial"/>
                <w:sz w:val="18"/>
                <w:szCs w:val="18"/>
              </w:rPr>
            </w:pPr>
            <w:r w:rsidRPr="006D3920">
              <w:rPr>
                <w:rFonts w:ascii="Calibri" w:eastAsia="Times New Roman" w:hAnsi="Calibri" w:cs="Arial"/>
                <w:sz w:val="18"/>
                <w:szCs w:val="18"/>
              </w:rPr>
              <w:tab/>
              <w:t xml:space="preserve"> </w:t>
            </w:r>
            <w:sdt>
              <w:sdtPr>
                <w:rPr>
                  <w:rFonts w:ascii="Calibri" w:eastAsia="Times New Roman" w:hAnsi="Calibri" w:cs="Arial"/>
                  <w:sz w:val="18"/>
                  <w:szCs w:val="18"/>
                </w:rPr>
                <w:id w:val="-1299758794"/>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Pr="006D3920">
              <w:rPr>
                <w:rFonts w:ascii="Calibri" w:eastAsia="Times New Roman" w:hAnsi="Calibri" w:cs="Arial"/>
                <w:sz w:val="18"/>
                <w:szCs w:val="18"/>
              </w:rPr>
              <w:t xml:space="preserve">  Yes</w:t>
            </w:r>
          </w:p>
          <w:p w14:paraId="03BD0C37" w14:textId="1A4E9ACB" w:rsidR="003A73E4" w:rsidRPr="006D3920" w:rsidRDefault="003A73E4" w:rsidP="006E7C05">
            <w:pPr>
              <w:tabs>
                <w:tab w:val="left" w:pos="600"/>
              </w:tabs>
              <w:spacing w:before="40" w:after="40" w:line="240" w:lineRule="auto"/>
              <w:rPr>
                <w:rFonts w:ascii="Calibri" w:eastAsia="Times New Roman" w:hAnsi="Calibri" w:cs="Arial"/>
                <w:sz w:val="18"/>
                <w:szCs w:val="18"/>
              </w:rPr>
            </w:pPr>
            <w:r w:rsidRPr="006D3920">
              <w:rPr>
                <w:rFonts w:ascii="Calibri" w:eastAsia="Times New Roman" w:hAnsi="Calibri" w:cs="Arial"/>
                <w:sz w:val="18"/>
                <w:szCs w:val="18"/>
              </w:rPr>
              <w:tab/>
              <w:t xml:space="preserve"> </w:t>
            </w:r>
            <w:sdt>
              <w:sdtPr>
                <w:rPr>
                  <w:rFonts w:ascii="Calibri" w:eastAsia="Times New Roman" w:hAnsi="Calibri" w:cs="Arial"/>
                  <w:sz w:val="18"/>
                  <w:szCs w:val="18"/>
                </w:rPr>
                <w:id w:val="902108261"/>
                <w14:checkbox>
                  <w14:checked w14:val="0"/>
                  <w14:checkedState w14:val="2612" w14:font="MS Gothic"/>
                  <w14:uncheckedState w14:val="2610" w14:font="MS Gothic"/>
                </w14:checkbox>
              </w:sdtPr>
              <w:sdtContent>
                <w:r w:rsidR="00CE4F50">
                  <w:rPr>
                    <w:rFonts w:ascii="MS Gothic" w:eastAsia="MS Gothic" w:hAnsi="MS Gothic" w:cs="Arial" w:hint="eastAsia"/>
                    <w:sz w:val="18"/>
                    <w:szCs w:val="18"/>
                  </w:rPr>
                  <w:t>☐</w:t>
                </w:r>
              </w:sdtContent>
            </w:sdt>
            <w:r w:rsidRPr="006D3920">
              <w:rPr>
                <w:rFonts w:ascii="Calibri" w:eastAsia="Times New Roman" w:hAnsi="Calibri" w:cs="Arial"/>
                <w:sz w:val="18"/>
                <w:szCs w:val="18"/>
              </w:rPr>
              <w:t xml:space="preserve">  No</w:t>
            </w:r>
          </w:p>
        </w:tc>
        <w:tc>
          <w:tcPr>
            <w:tcW w:w="5850" w:type="dxa"/>
            <w:tcBorders>
              <w:bottom w:val="single" w:sz="8" w:space="0" w:color="auto"/>
            </w:tcBorders>
          </w:tcPr>
          <w:p w14:paraId="068A3DE0" w14:textId="3CB1B0A6" w:rsidR="003A73E4" w:rsidRPr="006D3920" w:rsidRDefault="00E15540" w:rsidP="006E7C05">
            <w:pPr>
              <w:spacing w:before="60" w:after="60" w:line="240" w:lineRule="auto"/>
              <w:ind w:left="720"/>
              <w:rPr>
                <w:rFonts w:ascii="Calibri" w:eastAsia="Times New Roman" w:hAnsi="Calibri" w:cs="Times New Roman"/>
                <w:color w:val="000000"/>
              </w:rPr>
            </w:pPr>
            <w:r>
              <w:rPr>
                <w:rFonts w:ascii="Calibri" w:eastAsia="Times New Roman" w:hAnsi="Calibri" w:cs="Times New Roman"/>
                <w:color w:val="000000"/>
              </w:rPr>
              <w:t>N/A</w:t>
            </w:r>
          </w:p>
        </w:tc>
      </w:tr>
      <w:tr w:rsidR="003A73E4" w:rsidRPr="006D3920" w14:paraId="057075EF" w14:textId="77777777" w:rsidTr="006E7C05">
        <w:trPr>
          <w:tblHeader/>
          <w:jc w:val="center"/>
        </w:trPr>
        <w:tc>
          <w:tcPr>
            <w:tcW w:w="14300" w:type="dxa"/>
            <w:gridSpan w:val="3"/>
            <w:tcBorders>
              <w:top w:val="single" w:sz="8" w:space="0" w:color="auto"/>
              <w:left w:val="nil"/>
              <w:bottom w:val="single" w:sz="18" w:space="0" w:color="417A84"/>
              <w:right w:val="nil"/>
            </w:tcBorders>
            <w:shd w:val="clear" w:color="auto" w:fill="FFFFFF"/>
          </w:tcPr>
          <w:p w14:paraId="28D1FCB6" w14:textId="77777777" w:rsidR="003A73E4" w:rsidRPr="006D3920" w:rsidRDefault="003A73E4" w:rsidP="006E7C05">
            <w:pPr>
              <w:keepNext/>
              <w:tabs>
                <w:tab w:val="left" w:pos="-1440"/>
              </w:tabs>
              <w:spacing w:before="40" w:after="40" w:line="240" w:lineRule="auto"/>
              <w:ind w:left="446" w:hanging="446"/>
              <w:rPr>
                <w:rFonts w:ascii="Calibri" w:eastAsia="Times New Roman" w:hAnsi="Calibri" w:cs="Arial"/>
                <w:b/>
                <w:sz w:val="22"/>
                <w:szCs w:val="24"/>
              </w:rPr>
            </w:pPr>
          </w:p>
          <w:p w14:paraId="1AD8ACF8" w14:textId="77777777" w:rsidR="003A73E4" w:rsidRPr="006D3920" w:rsidRDefault="003A73E4" w:rsidP="006E7C05">
            <w:pPr>
              <w:keepNext/>
              <w:tabs>
                <w:tab w:val="left" w:pos="-1440"/>
              </w:tabs>
              <w:spacing w:before="40" w:after="40" w:line="240" w:lineRule="auto"/>
              <w:ind w:left="446" w:hanging="446"/>
              <w:rPr>
                <w:rFonts w:ascii="Calibri" w:eastAsia="Times New Roman" w:hAnsi="Calibri" w:cs="Arial"/>
                <w:b/>
                <w:sz w:val="22"/>
                <w:szCs w:val="24"/>
              </w:rPr>
            </w:pPr>
          </w:p>
        </w:tc>
      </w:tr>
      <w:tr w:rsidR="003A73E4" w:rsidRPr="006D3920" w14:paraId="46353A1F" w14:textId="77777777" w:rsidTr="006E7C05">
        <w:trPr>
          <w:tblHeader/>
          <w:jc w:val="center"/>
        </w:trPr>
        <w:tc>
          <w:tcPr>
            <w:tcW w:w="14300" w:type="dxa"/>
            <w:gridSpan w:val="3"/>
            <w:tcBorders>
              <w:top w:val="single" w:sz="18" w:space="0" w:color="417A84"/>
              <w:left w:val="single" w:sz="8" w:space="0" w:color="auto"/>
              <w:bottom w:val="single" w:sz="18" w:space="0" w:color="417A84"/>
              <w:right w:val="single" w:sz="8" w:space="0" w:color="auto"/>
            </w:tcBorders>
            <w:shd w:val="clear" w:color="auto" w:fill="9BC7CE"/>
          </w:tcPr>
          <w:p w14:paraId="466906C3" w14:textId="77777777" w:rsidR="003A73E4" w:rsidRPr="006D3920" w:rsidRDefault="003A73E4" w:rsidP="006E7C05">
            <w:pPr>
              <w:keepNext/>
              <w:tabs>
                <w:tab w:val="left" w:pos="-1440"/>
              </w:tabs>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b/>
                <w:sz w:val="22"/>
                <w:szCs w:val="24"/>
              </w:rPr>
              <w:t>ACTIVITY 3:  OVERALL VALIDITY AND RELIABILITY OF STUDY RESULTS: SUMMARY OF AGGREGATE VALIDATION FINDINGS</w:t>
            </w:r>
          </w:p>
        </w:tc>
      </w:tr>
      <w:tr w:rsidR="003A73E4" w:rsidRPr="006D3920" w14:paraId="0F626115" w14:textId="77777777" w:rsidTr="006E7C05">
        <w:trPr>
          <w:cantSplit/>
          <w:jc w:val="center"/>
        </w:trPr>
        <w:tc>
          <w:tcPr>
            <w:tcW w:w="14300" w:type="dxa"/>
            <w:gridSpan w:val="3"/>
          </w:tcPr>
          <w:p w14:paraId="0303A02A" w14:textId="77777777" w:rsidR="003A73E4" w:rsidRPr="006D3920" w:rsidRDefault="003A73E4" w:rsidP="006E7C05">
            <w:pPr>
              <w:spacing w:before="60" w:after="60" w:line="240" w:lineRule="auto"/>
              <w:rPr>
                <w:rFonts w:ascii="Calibri" w:eastAsia="Times New Roman" w:hAnsi="Calibri" w:cs="Times New Roman"/>
                <w:i/>
                <w:color w:val="000000"/>
              </w:rPr>
            </w:pPr>
            <w:r w:rsidRPr="006D3920">
              <w:rPr>
                <w:rFonts w:ascii="Calibri" w:eastAsia="Times New Roman" w:hAnsi="Calibri" w:cs="Times New Roman"/>
                <w:i/>
                <w:color w:val="000000"/>
              </w:rPr>
              <w:t>Conclusions:</w:t>
            </w:r>
          </w:p>
          <w:p w14:paraId="3D242A20" w14:textId="6825A169" w:rsidR="003A73E4" w:rsidRPr="006D3920" w:rsidRDefault="00E15540"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N/A</w:t>
            </w:r>
          </w:p>
          <w:p w14:paraId="2F70D051" w14:textId="77777777" w:rsidR="003A73E4" w:rsidRPr="006D3920" w:rsidRDefault="003A73E4" w:rsidP="006E7C05">
            <w:pPr>
              <w:spacing w:before="60" w:after="60" w:line="240" w:lineRule="auto"/>
              <w:rPr>
                <w:rFonts w:ascii="Calibri" w:eastAsia="Times New Roman" w:hAnsi="Calibri" w:cs="Times New Roman"/>
                <w:color w:val="000000"/>
              </w:rPr>
            </w:pPr>
          </w:p>
          <w:p w14:paraId="15F470DF" w14:textId="77777777" w:rsidR="003A73E4" w:rsidRPr="006D3920" w:rsidRDefault="003A73E4" w:rsidP="006E7C05">
            <w:pPr>
              <w:spacing w:before="60" w:after="60" w:line="240" w:lineRule="auto"/>
              <w:rPr>
                <w:rFonts w:ascii="Calibri" w:eastAsia="Times New Roman" w:hAnsi="Calibri" w:cs="Times New Roman"/>
                <w:color w:val="000000"/>
              </w:rPr>
            </w:pPr>
          </w:p>
          <w:p w14:paraId="5D9ACC63" w14:textId="77777777" w:rsidR="003A73E4" w:rsidRPr="006D3920" w:rsidRDefault="003A73E4" w:rsidP="006E7C05">
            <w:pPr>
              <w:spacing w:before="60" w:after="60" w:line="240" w:lineRule="auto"/>
              <w:rPr>
                <w:rFonts w:ascii="Calibri" w:eastAsia="Times New Roman" w:hAnsi="Calibri" w:cs="Times New Roman"/>
                <w:color w:val="000000"/>
              </w:rPr>
            </w:pPr>
          </w:p>
          <w:p w14:paraId="169FE6B5" w14:textId="77777777" w:rsidR="003A73E4" w:rsidRPr="006D3920" w:rsidRDefault="003A73E4" w:rsidP="006E7C05">
            <w:pPr>
              <w:spacing w:before="60" w:after="60" w:line="240" w:lineRule="auto"/>
              <w:rPr>
                <w:rFonts w:ascii="Calibri" w:eastAsia="Times New Roman" w:hAnsi="Calibri" w:cs="Times New Roman"/>
                <w:color w:val="000000"/>
              </w:rPr>
            </w:pPr>
          </w:p>
        </w:tc>
      </w:tr>
      <w:tr w:rsidR="003A73E4" w:rsidRPr="006D3920" w14:paraId="73640266" w14:textId="77777777" w:rsidTr="006E7C05">
        <w:trPr>
          <w:cantSplit/>
          <w:jc w:val="center"/>
        </w:trPr>
        <w:tc>
          <w:tcPr>
            <w:tcW w:w="14300" w:type="dxa"/>
            <w:gridSpan w:val="3"/>
            <w:tcBorders>
              <w:bottom w:val="single" w:sz="8" w:space="0" w:color="auto"/>
            </w:tcBorders>
          </w:tcPr>
          <w:p w14:paraId="4C33265D" w14:textId="77777777" w:rsidR="003A73E4" w:rsidRPr="006D3920" w:rsidRDefault="003A73E4" w:rsidP="006E7C05">
            <w:pPr>
              <w:spacing w:before="60" w:after="60" w:line="240" w:lineRule="auto"/>
              <w:rPr>
                <w:rFonts w:ascii="Calibri" w:eastAsia="Times New Roman" w:hAnsi="Calibri" w:cs="Times New Roman"/>
                <w:i/>
                <w:color w:val="000000"/>
              </w:rPr>
            </w:pPr>
            <w:r w:rsidRPr="006D3920">
              <w:rPr>
                <w:rFonts w:ascii="Calibri" w:eastAsia="Times New Roman" w:hAnsi="Calibri" w:cs="Times New Roman"/>
                <w:i/>
                <w:color w:val="000000"/>
              </w:rPr>
              <w:t>Recommendations:</w:t>
            </w:r>
          </w:p>
          <w:p w14:paraId="61539F6A" w14:textId="732F765D" w:rsidR="003A73E4" w:rsidRPr="006D3920" w:rsidRDefault="00E15540"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N/A</w:t>
            </w:r>
          </w:p>
          <w:p w14:paraId="60179958" w14:textId="77777777" w:rsidR="003A73E4" w:rsidRPr="006D3920" w:rsidRDefault="003A73E4" w:rsidP="006E7C05">
            <w:pPr>
              <w:spacing w:before="60" w:after="60" w:line="240" w:lineRule="auto"/>
              <w:rPr>
                <w:rFonts w:ascii="Calibri" w:eastAsia="Times New Roman" w:hAnsi="Calibri" w:cs="Times New Roman"/>
                <w:color w:val="000000"/>
              </w:rPr>
            </w:pPr>
          </w:p>
          <w:p w14:paraId="0462BE22" w14:textId="77777777" w:rsidR="003A73E4" w:rsidRPr="006D3920" w:rsidRDefault="003A73E4" w:rsidP="006E7C05">
            <w:pPr>
              <w:spacing w:before="60" w:after="60" w:line="240" w:lineRule="auto"/>
              <w:rPr>
                <w:rFonts w:ascii="Calibri" w:eastAsia="Times New Roman" w:hAnsi="Calibri" w:cs="Times New Roman"/>
                <w:color w:val="000000"/>
              </w:rPr>
            </w:pPr>
          </w:p>
          <w:p w14:paraId="5B24C6D0" w14:textId="77777777" w:rsidR="003A73E4" w:rsidRPr="006D3920" w:rsidRDefault="003A73E4" w:rsidP="006E7C05">
            <w:pPr>
              <w:spacing w:before="60" w:after="60" w:line="240" w:lineRule="auto"/>
              <w:rPr>
                <w:rFonts w:ascii="Calibri" w:eastAsia="Times New Roman" w:hAnsi="Calibri" w:cs="Times New Roman"/>
                <w:color w:val="000000"/>
              </w:rPr>
            </w:pPr>
          </w:p>
          <w:p w14:paraId="2CEBF6B3" w14:textId="77777777" w:rsidR="003A73E4" w:rsidRPr="006D3920" w:rsidRDefault="003A73E4" w:rsidP="006E7C05">
            <w:pPr>
              <w:spacing w:before="60" w:after="60" w:line="240" w:lineRule="auto"/>
              <w:rPr>
                <w:rFonts w:ascii="Calibri" w:eastAsia="Times New Roman" w:hAnsi="Calibri" w:cs="Times New Roman"/>
                <w:color w:val="000000"/>
              </w:rPr>
            </w:pPr>
          </w:p>
        </w:tc>
      </w:tr>
      <w:tr w:rsidR="003A73E4" w:rsidRPr="006D3920" w14:paraId="3167D923" w14:textId="77777777" w:rsidTr="006E7C05">
        <w:trPr>
          <w:cantSplit/>
          <w:jc w:val="center"/>
        </w:trPr>
        <w:tc>
          <w:tcPr>
            <w:tcW w:w="14300" w:type="dxa"/>
            <w:gridSpan w:val="3"/>
            <w:tcBorders>
              <w:bottom w:val="single" w:sz="8" w:space="0" w:color="auto"/>
            </w:tcBorders>
          </w:tcPr>
          <w:p w14:paraId="5EBCE6EF" w14:textId="5F4257F6" w:rsidR="003A73E4" w:rsidRPr="006D3920" w:rsidRDefault="003A73E4" w:rsidP="006E7C05">
            <w:pPr>
              <w:tabs>
                <w:tab w:val="left" w:pos="2570"/>
                <w:tab w:val="left" w:pos="7700"/>
              </w:tabs>
              <w:spacing w:before="60" w:after="60" w:line="240" w:lineRule="auto"/>
              <w:rPr>
                <w:rFonts w:ascii="Calibri" w:eastAsia="Times New Roman" w:hAnsi="Calibri" w:cs="Times New Roman"/>
                <w:color w:val="000000"/>
              </w:rPr>
            </w:pPr>
            <w:r w:rsidRPr="006D3920">
              <w:rPr>
                <w:rFonts w:ascii="Calibri" w:eastAsia="Times New Roman" w:hAnsi="Calibri" w:cs="Times New Roman"/>
                <w:color w:val="000000"/>
              </w:rPr>
              <w:t>Check one:</w:t>
            </w:r>
            <w:r w:rsidR="00E15540">
              <w:rPr>
                <w:rFonts w:ascii="Calibri" w:eastAsia="Times New Roman" w:hAnsi="Calibri" w:cs="Times New Roman"/>
                <w:color w:val="000000"/>
              </w:rPr>
              <w:t xml:space="preserve"> N/A</w:t>
            </w:r>
            <w:r w:rsidRPr="006D3920">
              <w:rPr>
                <w:rFonts w:ascii="Calibri" w:eastAsia="Times New Roman" w:hAnsi="Calibri" w:cs="Times New Roman"/>
                <w:color w:val="000000"/>
              </w:rPr>
              <w:tab/>
              <w:t xml:space="preserve"> </w:t>
            </w:r>
            <w:sdt>
              <w:sdtPr>
                <w:rPr>
                  <w:rFonts w:ascii="Calibri" w:eastAsia="Times New Roman" w:hAnsi="Calibri" w:cs="Times New Roman"/>
                  <w:color w:val="000000"/>
                </w:rPr>
                <w:id w:val="-1324434048"/>
                <w14:checkbox>
                  <w14:checked w14:val="0"/>
                  <w14:checkedState w14:val="2612" w14:font="MS Gothic"/>
                  <w14:uncheckedState w14:val="2610" w14:font="MS Gothic"/>
                </w14:checkbox>
              </w:sdtPr>
              <w:sdtContent>
                <w:r w:rsidR="00CE4F50">
                  <w:rPr>
                    <w:rFonts w:ascii="MS Gothic" w:eastAsia="MS Gothic" w:hAnsi="MS Gothic" w:cs="Times New Roman" w:hint="eastAsia"/>
                    <w:color w:val="000000"/>
                  </w:rPr>
                  <w:t>☐</w:t>
                </w:r>
              </w:sdtContent>
            </w:sdt>
            <w:r w:rsidRPr="006D3920">
              <w:rPr>
                <w:rFonts w:ascii="Calibri" w:eastAsia="Times New Roman" w:hAnsi="Calibri" w:cs="Times New Roman"/>
                <w:color w:val="000000"/>
              </w:rPr>
              <w:t xml:space="preserve">  High confidence in reported Plan PIP results</w:t>
            </w:r>
            <w:r w:rsidRPr="006D3920">
              <w:rPr>
                <w:rFonts w:ascii="Calibri" w:eastAsia="Times New Roman" w:hAnsi="Calibri" w:cs="Times New Roman"/>
                <w:color w:val="000000"/>
              </w:rPr>
              <w:tab/>
              <w:t xml:space="preserve"> </w:t>
            </w:r>
            <w:sdt>
              <w:sdtPr>
                <w:rPr>
                  <w:rFonts w:ascii="Calibri" w:eastAsia="Times New Roman" w:hAnsi="Calibri" w:cs="Times New Roman"/>
                  <w:color w:val="000000"/>
                </w:rPr>
                <w:id w:val="-1437441452"/>
                <w14:checkbox>
                  <w14:checked w14:val="0"/>
                  <w14:checkedState w14:val="2612" w14:font="MS Gothic"/>
                  <w14:uncheckedState w14:val="2610" w14:font="MS Gothic"/>
                </w14:checkbox>
              </w:sdtPr>
              <w:sdtContent>
                <w:r w:rsidR="00CE4F50">
                  <w:rPr>
                    <w:rFonts w:ascii="MS Gothic" w:eastAsia="MS Gothic" w:hAnsi="MS Gothic" w:cs="Times New Roman" w:hint="eastAsia"/>
                    <w:color w:val="000000"/>
                  </w:rPr>
                  <w:t>☐</w:t>
                </w:r>
              </w:sdtContent>
            </w:sdt>
            <w:r w:rsidRPr="006D3920">
              <w:rPr>
                <w:rFonts w:ascii="Calibri" w:eastAsia="Times New Roman" w:hAnsi="Calibri" w:cs="Times New Roman"/>
                <w:color w:val="000000"/>
              </w:rPr>
              <w:t xml:space="preserve">  Low confidence in reported Plan PIP results </w:t>
            </w:r>
          </w:p>
          <w:p w14:paraId="0FF43D9D" w14:textId="1C237EEC" w:rsidR="003A73E4" w:rsidRPr="006D3920" w:rsidRDefault="003A73E4" w:rsidP="006E7C05">
            <w:pPr>
              <w:tabs>
                <w:tab w:val="left" w:pos="2570"/>
                <w:tab w:val="left" w:pos="7700"/>
              </w:tabs>
              <w:spacing w:before="60" w:after="60" w:line="240" w:lineRule="auto"/>
              <w:rPr>
                <w:rFonts w:ascii="Calibri" w:eastAsia="Times New Roman" w:hAnsi="Calibri" w:cs="Times New Roman"/>
                <w:color w:val="000000"/>
              </w:rPr>
            </w:pPr>
            <w:r w:rsidRPr="006D3920">
              <w:rPr>
                <w:rFonts w:ascii="Calibri" w:eastAsia="Times New Roman" w:hAnsi="Calibri" w:cs="Times New Roman"/>
                <w:color w:val="000000"/>
              </w:rPr>
              <w:tab/>
              <w:t xml:space="preserve"> </w:t>
            </w:r>
            <w:sdt>
              <w:sdtPr>
                <w:rPr>
                  <w:rFonts w:ascii="Calibri" w:eastAsia="Times New Roman" w:hAnsi="Calibri" w:cs="Times New Roman"/>
                  <w:color w:val="000000"/>
                </w:rPr>
                <w:id w:val="1186564142"/>
                <w14:checkbox>
                  <w14:checked w14:val="0"/>
                  <w14:checkedState w14:val="2612" w14:font="MS Gothic"/>
                  <w14:uncheckedState w14:val="2610" w14:font="MS Gothic"/>
                </w14:checkbox>
              </w:sdtPr>
              <w:sdtContent>
                <w:r w:rsidR="00CE4F50">
                  <w:rPr>
                    <w:rFonts w:ascii="MS Gothic" w:eastAsia="MS Gothic" w:hAnsi="MS Gothic" w:cs="Times New Roman" w:hint="eastAsia"/>
                    <w:color w:val="000000"/>
                  </w:rPr>
                  <w:t>☐</w:t>
                </w:r>
              </w:sdtContent>
            </w:sdt>
            <w:r w:rsidRPr="006D3920">
              <w:rPr>
                <w:rFonts w:ascii="Calibri" w:eastAsia="Times New Roman" w:hAnsi="Calibri" w:cs="Times New Roman"/>
                <w:color w:val="000000"/>
              </w:rPr>
              <w:t xml:space="preserve">  Confidence in reported Plan PIP results</w:t>
            </w:r>
            <w:r w:rsidRPr="006D3920">
              <w:rPr>
                <w:rFonts w:ascii="Calibri" w:eastAsia="Times New Roman" w:hAnsi="Calibri" w:cs="Times New Roman"/>
                <w:color w:val="000000"/>
              </w:rPr>
              <w:tab/>
              <w:t xml:space="preserve"> </w:t>
            </w:r>
            <w:sdt>
              <w:sdtPr>
                <w:rPr>
                  <w:rFonts w:ascii="Calibri" w:eastAsia="Times New Roman" w:hAnsi="Calibri" w:cs="Times New Roman"/>
                  <w:color w:val="000000"/>
                </w:rPr>
                <w:id w:val="-1995789533"/>
                <w14:checkbox>
                  <w14:checked w14:val="0"/>
                  <w14:checkedState w14:val="2612" w14:font="MS Gothic"/>
                  <w14:uncheckedState w14:val="2610" w14:font="MS Gothic"/>
                </w14:checkbox>
              </w:sdtPr>
              <w:sdtContent>
                <w:r w:rsidR="00CE4F50">
                  <w:rPr>
                    <w:rFonts w:ascii="MS Gothic" w:eastAsia="MS Gothic" w:hAnsi="MS Gothic" w:cs="Times New Roman" w:hint="eastAsia"/>
                    <w:color w:val="000000"/>
                  </w:rPr>
                  <w:t>☐</w:t>
                </w:r>
              </w:sdtContent>
            </w:sdt>
            <w:r w:rsidRPr="006D3920">
              <w:rPr>
                <w:rFonts w:ascii="Calibri" w:eastAsia="Times New Roman" w:hAnsi="Calibri" w:cs="Times New Roman"/>
                <w:color w:val="000000"/>
              </w:rPr>
              <w:t xml:space="preserve">  Reported Plan PIP results not credible</w:t>
            </w:r>
          </w:p>
          <w:p w14:paraId="27EC5AE5" w14:textId="6BCAE328" w:rsidR="003A73E4" w:rsidRPr="006D3920" w:rsidRDefault="003A73E4" w:rsidP="006E7C05">
            <w:pPr>
              <w:tabs>
                <w:tab w:val="left" w:pos="2570"/>
                <w:tab w:val="left" w:pos="7700"/>
              </w:tabs>
              <w:spacing w:before="60" w:after="60" w:line="240" w:lineRule="auto"/>
              <w:rPr>
                <w:rFonts w:ascii="Calibri" w:eastAsia="Times New Roman" w:hAnsi="Calibri" w:cs="Times New Roman"/>
                <w:color w:val="000000"/>
              </w:rPr>
            </w:pPr>
            <w:r w:rsidRPr="006D3920">
              <w:rPr>
                <w:rFonts w:ascii="Calibri" w:eastAsia="Times New Roman" w:hAnsi="Calibri" w:cs="Times New Roman"/>
                <w:color w:val="000000"/>
              </w:rPr>
              <w:t xml:space="preserve">                                                          </w:t>
            </w:r>
            <w:sdt>
              <w:sdtPr>
                <w:rPr>
                  <w:rFonts w:ascii="Calibri" w:eastAsia="Times New Roman" w:hAnsi="Calibri" w:cs="Times New Roman"/>
                  <w:color w:val="000000"/>
                </w:rPr>
                <w:id w:val="-170950871"/>
                <w14:checkbox>
                  <w14:checked w14:val="0"/>
                  <w14:checkedState w14:val="2612" w14:font="MS Gothic"/>
                  <w14:uncheckedState w14:val="2610" w14:font="MS Gothic"/>
                </w14:checkbox>
              </w:sdtPr>
              <w:sdtContent>
                <w:r w:rsidR="00CE4F50">
                  <w:rPr>
                    <w:rFonts w:ascii="MS Gothic" w:eastAsia="MS Gothic" w:hAnsi="MS Gothic" w:cs="Times New Roman" w:hint="eastAsia"/>
                    <w:color w:val="000000"/>
                  </w:rPr>
                  <w:t>☐</w:t>
                </w:r>
              </w:sdtContent>
            </w:sdt>
            <w:r w:rsidRPr="006D3920">
              <w:rPr>
                <w:rFonts w:ascii="Calibri" w:eastAsia="Times New Roman" w:hAnsi="Calibri" w:cs="Times New Roman"/>
                <w:color w:val="000000"/>
              </w:rPr>
              <w:t xml:space="preserve">  Confidence in PIP results cannot be determined at this time</w:t>
            </w:r>
          </w:p>
        </w:tc>
      </w:tr>
    </w:tbl>
    <w:p w14:paraId="7801D44D" w14:textId="77777777" w:rsidR="003A73E4" w:rsidRPr="006D3920" w:rsidRDefault="003A73E4" w:rsidP="003A73E4">
      <w:pPr>
        <w:spacing w:before="0" w:after="0" w:line="240" w:lineRule="auto"/>
        <w:rPr>
          <w:rFonts w:ascii="Calibri" w:eastAsia="Times New Roman" w:hAnsi="Calibri" w:cs="Times New Roman"/>
          <w:sz w:val="22"/>
          <w:szCs w:val="24"/>
        </w:rPr>
      </w:pPr>
    </w:p>
    <w:p w14:paraId="793A7DD6" w14:textId="77777777" w:rsidR="003A73E4" w:rsidRDefault="003A73E4" w:rsidP="003A73E4">
      <w:pPr>
        <w:rPr>
          <w:rFonts w:ascii="Cambria" w:hAnsi="Cambria"/>
          <w:sz w:val="2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E5E9F" w:themeFill="accent3" w:themeFillShade="BF"/>
        <w:tblLook w:val="04A0" w:firstRow="1" w:lastRow="0" w:firstColumn="1" w:lastColumn="0" w:noHBand="0" w:noVBand="1"/>
      </w:tblPr>
      <w:tblGrid>
        <w:gridCol w:w="9355"/>
        <w:gridCol w:w="3451"/>
      </w:tblGrid>
      <w:tr w:rsidR="003A73E4" w:rsidRPr="00C9517A" w14:paraId="5DC92809" w14:textId="77777777" w:rsidTr="006E7C05">
        <w:trPr>
          <w:trHeight w:val="576"/>
        </w:trPr>
        <w:tc>
          <w:tcPr>
            <w:tcW w:w="9355" w:type="dxa"/>
            <w:shd w:val="clear" w:color="auto" w:fill="1E5E9F" w:themeFill="accent3" w:themeFillShade="BF"/>
            <w:vAlign w:val="center"/>
          </w:tcPr>
          <w:p w14:paraId="53FA8249" w14:textId="77777777" w:rsidR="003A73E4" w:rsidRPr="00C9517A" w:rsidRDefault="003A73E4" w:rsidP="006E7C05">
            <w:pPr>
              <w:spacing w:before="0" w:after="0" w:line="240" w:lineRule="auto"/>
              <w:jc w:val="center"/>
              <w:rPr>
                <w:rFonts w:eastAsia="Times New Roman" w:cs="Times New Roman"/>
                <w:b/>
                <w:color w:val="FFFFFF" w:themeColor="background1"/>
                <w:sz w:val="24"/>
                <w:szCs w:val="24"/>
              </w:rPr>
            </w:pPr>
            <w:r w:rsidRPr="006D3920">
              <w:rPr>
                <w:rFonts w:eastAsia="Times New Roman" w:cs="Times New Roman"/>
                <w:b/>
                <w:color w:val="FFFFFF" w:themeColor="background1"/>
                <w:sz w:val="24"/>
                <w:szCs w:val="24"/>
              </w:rPr>
              <w:lastRenderedPageBreak/>
              <w:t>PERFORMANCE IMPROVEMENT PROJECT (PIP) VALIDATION WORKSHEET FY16-17</w:t>
            </w:r>
          </w:p>
        </w:tc>
        <w:tc>
          <w:tcPr>
            <w:tcW w:w="3451" w:type="dxa"/>
            <w:shd w:val="clear" w:color="auto" w:fill="1E5E9F" w:themeFill="accent3" w:themeFillShade="BF"/>
            <w:vAlign w:val="center"/>
          </w:tcPr>
          <w:p w14:paraId="4C651AFD" w14:textId="77777777" w:rsidR="003A73E4" w:rsidRPr="00C9517A" w:rsidRDefault="003A73E4" w:rsidP="006E7C05">
            <w:pPr>
              <w:spacing w:before="0" w:after="0" w:line="240" w:lineRule="auto"/>
              <w:jc w:val="center"/>
              <w:rPr>
                <w:rFonts w:eastAsia="Times New Roman" w:cs="Times New Roman"/>
                <w:b/>
                <w:color w:val="FFFFFF" w:themeColor="background1"/>
                <w:sz w:val="24"/>
                <w:szCs w:val="24"/>
              </w:rPr>
            </w:pPr>
            <w:r w:rsidRPr="00C9517A">
              <w:rPr>
                <w:rFonts w:eastAsia="Times New Roman" w:cs="Times New Roman"/>
                <w:b/>
                <w:color w:val="FFFFFF" w:themeColor="background1"/>
                <w:sz w:val="24"/>
                <w:szCs w:val="24"/>
              </w:rPr>
              <w:t>NON- CLINICAL PIP</w:t>
            </w:r>
          </w:p>
        </w:tc>
      </w:tr>
    </w:tbl>
    <w:p w14:paraId="0911D018" w14:textId="77777777" w:rsidR="003A73E4" w:rsidRPr="006D3920" w:rsidRDefault="003A73E4" w:rsidP="003A73E4">
      <w:pPr>
        <w:spacing w:before="0" w:after="0" w:line="240" w:lineRule="auto"/>
        <w:jc w:val="center"/>
        <w:rPr>
          <w:rFonts w:ascii="Calibri" w:eastAsia="Times New Roman" w:hAnsi="Calibri" w:cs="Times New Roman"/>
          <w:b/>
          <w:sz w:val="22"/>
          <w:szCs w:val="24"/>
        </w:rPr>
      </w:pPr>
    </w:p>
    <w:tbl>
      <w:tblPr>
        <w:tblW w:w="143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5030"/>
        <w:gridCol w:w="9344"/>
      </w:tblGrid>
      <w:tr w:rsidR="003A73E4" w:rsidRPr="006D3920" w14:paraId="4ECBF33E" w14:textId="77777777" w:rsidTr="006E7C05">
        <w:trPr>
          <w:jc w:val="center"/>
        </w:trPr>
        <w:tc>
          <w:tcPr>
            <w:tcW w:w="14374" w:type="dxa"/>
            <w:gridSpan w:val="2"/>
            <w:shd w:val="clear" w:color="auto" w:fill="1E5E9F"/>
          </w:tcPr>
          <w:p w14:paraId="0B68CEA3" w14:textId="77777777" w:rsidR="003A73E4" w:rsidRPr="006D3920" w:rsidRDefault="003A73E4" w:rsidP="006E7C05">
            <w:pPr>
              <w:keepNext/>
              <w:spacing w:before="120" w:after="120" w:line="240" w:lineRule="auto"/>
              <w:rPr>
                <w:rFonts w:ascii="Calibri" w:eastAsia="Times New Roman" w:hAnsi="Calibri" w:cs="Times New Roman"/>
                <w:b/>
                <w:bCs/>
                <w:color w:val="FFFFFF"/>
                <w:sz w:val="24"/>
                <w:szCs w:val="24"/>
              </w:rPr>
            </w:pPr>
            <w:r w:rsidRPr="006D3920">
              <w:rPr>
                <w:rFonts w:ascii="Calibri" w:eastAsia="Times New Roman" w:hAnsi="Calibri" w:cs="Times New Roman"/>
                <w:b/>
                <w:bCs/>
                <w:color w:val="FFFFFF"/>
                <w:sz w:val="24"/>
                <w:szCs w:val="24"/>
              </w:rPr>
              <w:t>GENERAL INFORMATION</w:t>
            </w:r>
          </w:p>
        </w:tc>
      </w:tr>
      <w:tr w:rsidR="003A73E4" w:rsidRPr="006D3920" w14:paraId="7B81E3DF" w14:textId="77777777" w:rsidTr="006E7C05">
        <w:trPr>
          <w:jc w:val="center"/>
        </w:trPr>
        <w:tc>
          <w:tcPr>
            <w:tcW w:w="14374" w:type="dxa"/>
            <w:gridSpan w:val="2"/>
          </w:tcPr>
          <w:p w14:paraId="013F7BED" w14:textId="776B3EF5" w:rsidR="003A73E4" w:rsidRPr="006D3920" w:rsidRDefault="003A73E4" w:rsidP="006E7C05">
            <w:pPr>
              <w:tabs>
                <w:tab w:val="left" w:pos="8235"/>
                <w:tab w:val="left" w:pos="8685"/>
                <w:tab w:val="left" w:pos="10395"/>
                <w:tab w:val="left" w:pos="10845"/>
              </w:tabs>
              <w:spacing w:before="40" w:after="40" w:line="240" w:lineRule="auto"/>
              <w:rPr>
                <w:rFonts w:ascii="Calibri" w:eastAsia="Times New Roman" w:hAnsi="Calibri" w:cs="Arial"/>
                <w:sz w:val="22"/>
                <w:szCs w:val="24"/>
              </w:rPr>
            </w:pPr>
            <w:r w:rsidRPr="006D3920">
              <w:rPr>
                <w:rFonts w:ascii="Calibri" w:eastAsia="Times New Roman" w:hAnsi="Calibri" w:cs="Arial"/>
                <w:b/>
                <w:bCs/>
                <w:sz w:val="22"/>
                <w:szCs w:val="24"/>
              </w:rPr>
              <w:t>MHP</w:t>
            </w:r>
            <w:r w:rsidRPr="006D3920">
              <w:rPr>
                <w:rFonts w:ascii="Calibri" w:eastAsia="Times New Roman" w:hAnsi="Calibri" w:cs="Arial"/>
                <w:sz w:val="22"/>
                <w:szCs w:val="24"/>
              </w:rPr>
              <w:t xml:space="preserve">:  </w:t>
            </w:r>
            <w:r w:rsidR="00A522DA">
              <w:rPr>
                <w:rFonts w:ascii="Calibri" w:eastAsia="Times New Roman" w:hAnsi="Calibri" w:cs="Arial"/>
                <w:sz w:val="22"/>
                <w:szCs w:val="24"/>
              </w:rPr>
              <w:t>Ventura County Behavioral Health</w:t>
            </w:r>
            <w:r w:rsidRPr="006D3920">
              <w:rPr>
                <w:rFonts w:ascii="Calibri" w:eastAsia="Times New Roman" w:hAnsi="Calibri" w:cs="Arial"/>
                <w:sz w:val="22"/>
                <w:szCs w:val="24"/>
              </w:rPr>
              <w:tab/>
            </w:r>
          </w:p>
        </w:tc>
      </w:tr>
      <w:tr w:rsidR="003A73E4" w:rsidRPr="006D3920" w14:paraId="1AD344C5" w14:textId="77777777" w:rsidTr="006E7C05">
        <w:trPr>
          <w:jc w:val="center"/>
        </w:trPr>
        <w:tc>
          <w:tcPr>
            <w:tcW w:w="14374" w:type="dxa"/>
            <w:gridSpan w:val="2"/>
          </w:tcPr>
          <w:p w14:paraId="410FEBBB" w14:textId="759623A7" w:rsidR="003A73E4" w:rsidRPr="006D3920" w:rsidRDefault="003A73E4" w:rsidP="006E7C05">
            <w:pPr>
              <w:spacing w:before="0" w:after="0" w:line="240" w:lineRule="auto"/>
              <w:rPr>
                <w:rFonts w:ascii="Calibri" w:eastAsia="Times New Roman" w:hAnsi="Calibri" w:cs="Times New Roman"/>
                <w:bCs/>
                <w:sz w:val="22"/>
                <w:szCs w:val="24"/>
              </w:rPr>
            </w:pPr>
            <w:r w:rsidRPr="006D3920">
              <w:rPr>
                <w:rFonts w:ascii="Calibri" w:eastAsia="Times New Roman" w:hAnsi="Calibri" w:cs="Times New Roman"/>
                <w:b/>
                <w:bCs/>
                <w:sz w:val="22"/>
                <w:szCs w:val="24"/>
              </w:rPr>
              <w:t>PIP Title</w:t>
            </w:r>
            <w:r w:rsidRPr="006D3920">
              <w:rPr>
                <w:rFonts w:ascii="Calibri" w:eastAsia="Times New Roman" w:hAnsi="Calibri" w:cs="Times New Roman"/>
                <w:sz w:val="22"/>
                <w:szCs w:val="24"/>
              </w:rPr>
              <w:t xml:space="preserve">:  </w:t>
            </w:r>
            <w:r w:rsidR="00A522DA">
              <w:rPr>
                <w:rFonts w:ascii="Calibri" w:eastAsia="Times New Roman" w:hAnsi="Calibri" w:cs="Times New Roman"/>
                <w:sz w:val="22"/>
                <w:szCs w:val="24"/>
              </w:rPr>
              <w:t>Spanish Treatment Plan</w:t>
            </w:r>
          </w:p>
        </w:tc>
      </w:tr>
      <w:tr w:rsidR="003A73E4" w:rsidRPr="006D3920" w14:paraId="4CDC48C2" w14:textId="77777777" w:rsidTr="006E7C05">
        <w:trPr>
          <w:trHeight w:val="681"/>
          <w:jc w:val="center"/>
        </w:trPr>
        <w:tc>
          <w:tcPr>
            <w:tcW w:w="5030" w:type="dxa"/>
            <w:vMerge w:val="restart"/>
          </w:tcPr>
          <w:p w14:paraId="3601F942" w14:textId="5D296F78" w:rsidR="003A73E4" w:rsidRPr="006D3920" w:rsidRDefault="003A73E4" w:rsidP="006E7C05">
            <w:pPr>
              <w:rPr>
                <w:rFonts w:ascii="Calibri" w:eastAsia="Times New Roman" w:hAnsi="Calibri" w:cs="Arial"/>
                <w:sz w:val="22"/>
              </w:rPr>
            </w:pPr>
            <w:r w:rsidRPr="006D3920">
              <w:rPr>
                <w:rFonts w:ascii="Calibri" w:eastAsia="Times New Roman" w:hAnsi="Calibri" w:cs="Times New Roman"/>
                <w:b/>
                <w:bCs/>
                <w:sz w:val="22"/>
              </w:rPr>
              <w:t xml:space="preserve">Start Date </w:t>
            </w:r>
            <w:r w:rsidRPr="006D3920">
              <w:rPr>
                <w:rFonts w:ascii="Calibri" w:eastAsia="Times New Roman" w:hAnsi="Calibri" w:cs="Times New Roman"/>
                <w:sz w:val="22"/>
              </w:rPr>
              <w:t>(MM/DD/YY):</w:t>
            </w:r>
            <w:r w:rsidRPr="006D3920">
              <w:rPr>
                <w:rFonts w:ascii="Calibri" w:eastAsia="Times New Roman" w:hAnsi="Calibri" w:cs="Arial"/>
                <w:sz w:val="22"/>
              </w:rPr>
              <w:t xml:space="preserve"> </w:t>
            </w:r>
            <w:r w:rsidR="00A522DA">
              <w:rPr>
                <w:rFonts w:ascii="Calibri" w:eastAsia="Times New Roman" w:hAnsi="Calibri" w:cs="Arial"/>
                <w:sz w:val="22"/>
              </w:rPr>
              <w:t>January 1, 2015</w:t>
            </w:r>
          </w:p>
          <w:p w14:paraId="04C41B97" w14:textId="1D29D451" w:rsidR="003A73E4" w:rsidRPr="006D3920" w:rsidRDefault="003A73E4" w:rsidP="006E7C05">
            <w:pPr>
              <w:rPr>
                <w:rFonts w:ascii="Calibri" w:eastAsia="Times New Roman" w:hAnsi="Calibri" w:cs="Times New Roman"/>
                <w:b/>
                <w:bCs/>
                <w:color w:val="000000"/>
                <w:sz w:val="22"/>
              </w:rPr>
            </w:pPr>
            <w:r w:rsidRPr="006D3920">
              <w:rPr>
                <w:rFonts w:ascii="Calibri" w:eastAsia="Times New Roman" w:hAnsi="Calibri" w:cs="Times New Roman"/>
                <w:b/>
                <w:bCs/>
                <w:color w:val="000000"/>
                <w:sz w:val="22"/>
              </w:rPr>
              <w:t xml:space="preserve">Completion Date </w:t>
            </w:r>
            <w:r w:rsidRPr="006D3920">
              <w:rPr>
                <w:rFonts w:ascii="Calibri" w:eastAsia="Times New Roman" w:hAnsi="Calibri" w:cs="Times New Roman"/>
                <w:bCs/>
                <w:color w:val="000000"/>
                <w:sz w:val="22"/>
              </w:rPr>
              <w:t xml:space="preserve">(MM/DD/YY): </w:t>
            </w:r>
            <w:r w:rsidR="00A522DA">
              <w:rPr>
                <w:rFonts w:ascii="Calibri" w:eastAsia="Times New Roman" w:hAnsi="Calibri" w:cs="Times New Roman"/>
                <w:bCs/>
                <w:color w:val="000000"/>
                <w:sz w:val="22"/>
              </w:rPr>
              <w:t>June 30, 2017</w:t>
            </w:r>
          </w:p>
          <w:p w14:paraId="726335B0" w14:textId="50CA3326" w:rsidR="003A73E4" w:rsidRPr="006D3920" w:rsidRDefault="003A73E4" w:rsidP="006E7C05">
            <w:pPr>
              <w:rPr>
                <w:rFonts w:ascii="Calibri" w:eastAsia="Times New Roman" w:hAnsi="Calibri" w:cs="Times New Roman"/>
                <w:color w:val="000000"/>
                <w:sz w:val="22"/>
              </w:rPr>
            </w:pPr>
            <w:r w:rsidRPr="006D3920">
              <w:rPr>
                <w:rFonts w:ascii="Calibri" w:eastAsia="Times New Roman" w:hAnsi="Calibri" w:cs="Times New Roman"/>
                <w:b/>
                <w:bCs/>
                <w:color w:val="000000"/>
                <w:sz w:val="22"/>
              </w:rPr>
              <w:t>Projected Study Period</w:t>
            </w:r>
            <w:r w:rsidRPr="006D3920">
              <w:rPr>
                <w:rFonts w:ascii="Calibri" w:eastAsia="Times New Roman" w:hAnsi="Calibri" w:cs="Times New Roman"/>
                <w:color w:val="000000"/>
                <w:sz w:val="22"/>
              </w:rPr>
              <w:t xml:space="preserve"> (</w:t>
            </w:r>
            <w:r w:rsidR="00FA618E">
              <w:rPr>
                <w:rFonts w:ascii="Calibri" w:eastAsia="Times New Roman" w:hAnsi="Calibri" w:cs="Times New Roman"/>
                <w:color w:val="000000"/>
                <w:sz w:val="22"/>
              </w:rPr>
              <w:t>0</w:t>
            </w:r>
            <w:r w:rsidRPr="006D3920">
              <w:rPr>
                <w:rFonts w:ascii="Calibri" w:eastAsia="Times New Roman" w:hAnsi="Calibri" w:cs="Times New Roman"/>
                <w:color w:val="000000"/>
                <w:sz w:val="22"/>
              </w:rPr>
              <w:t>of Months):</w:t>
            </w:r>
            <w:r w:rsidR="00A522DA">
              <w:rPr>
                <w:rFonts w:ascii="Calibri" w:eastAsia="Times New Roman" w:hAnsi="Calibri" w:cs="Times New Roman"/>
                <w:color w:val="000000"/>
                <w:sz w:val="22"/>
              </w:rPr>
              <w:t xml:space="preserve"> 29</w:t>
            </w:r>
          </w:p>
          <w:p w14:paraId="630F85DD" w14:textId="6DE49449" w:rsidR="003A73E4" w:rsidRPr="006D3920" w:rsidRDefault="003A73E4" w:rsidP="006E7C05">
            <w:pPr>
              <w:rPr>
                <w:rFonts w:ascii="Calibri" w:eastAsia="Times New Roman" w:hAnsi="Calibri" w:cs="Times New Roman"/>
                <w:color w:val="000000"/>
                <w:sz w:val="22"/>
              </w:rPr>
            </w:pPr>
            <w:r w:rsidRPr="006D3920">
              <w:rPr>
                <w:rFonts w:ascii="Calibri" w:eastAsia="Times New Roman" w:hAnsi="Calibri" w:cs="Times New Roman"/>
                <w:b/>
                <w:color w:val="000000"/>
                <w:sz w:val="22"/>
              </w:rPr>
              <w:t>Completed</w:t>
            </w:r>
            <w:r w:rsidRPr="006D3920">
              <w:rPr>
                <w:rFonts w:ascii="Calibri" w:eastAsia="Times New Roman" w:hAnsi="Calibri" w:cs="Times New Roman"/>
                <w:color w:val="000000"/>
                <w:sz w:val="22"/>
              </w:rPr>
              <w:t xml:space="preserve">:  Yes </w:t>
            </w:r>
            <w:sdt>
              <w:sdtPr>
                <w:rPr>
                  <w:rFonts w:ascii="Calibri" w:eastAsia="Times New Roman" w:hAnsi="Calibri" w:cs="Times New Roman"/>
                  <w:color w:val="000000"/>
                  <w:sz w:val="22"/>
                </w:rPr>
                <w:id w:val="20218747"/>
                <w14:checkbox>
                  <w14:checked w14:val="1"/>
                  <w14:checkedState w14:val="2612" w14:font="MS Gothic"/>
                  <w14:uncheckedState w14:val="2610" w14:font="MS Gothic"/>
                </w14:checkbox>
              </w:sdtPr>
              <w:sdtContent>
                <w:r w:rsidR="00827935">
                  <w:rPr>
                    <w:rFonts w:ascii="MS Gothic" w:eastAsia="MS Gothic" w:hAnsi="MS Gothic" w:cs="Times New Roman" w:hint="eastAsia"/>
                    <w:color w:val="000000"/>
                    <w:sz w:val="22"/>
                  </w:rPr>
                  <w:t>☒</w:t>
                </w:r>
              </w:sdtContent>
            </w:sdt>
            <w:r w:rsidRPr="006D3920">
              <w:rPr>
                <w:rFonts w:ascii="Calibri" w:eastAsia="Times New Roman" w:hAnsi="Calibri" w:cs="Times New Roman"/>
                <w:color w:val="000000"/>
                <w:sz w:val="22"/>
              </w:rPr>
              <w:t xml:space="preserve">           No </w:t>
            </w:r>
            <w:sdt>
              <w:sdtPr>
                <w:rPr>
                  <w:rFonts w:ascii="Calibri" w:eastAsia="Times New Roman" w:hAnsi="Calibri" w:cs="Times New Roman"/>
                  <w:color w:val="000000"/>
                  <w:sz w:val="22"/>
                </w:rPr>
                <w:id w:val="1556814796"/>
                <w14:checkbox>
                  <w14:checked w14:val="0"/>
                  <w14:checkedState w14:val="2612" w14:font="MS Gothic"/>
                  <w14:uncheckedState w14:val="2610" w14:font="MS Gothic"/>
                </w14:checkbox>
              </w:sdtPr>
              <w:sdtContent>
                <w:r w:rsidR="00BD798F">
                  <w:rPr>
                    <w:rFonts w:ascii="MS Gothic" w:eastAsia="MS Gothic" w:hAnsi="MS Gothic" w:cs="Times New Roman" w:hint="eastAsia"/>
                    <w:color w:val="000000"/>
                    <w:sz w:val="22"/>
                  </w:rPr>
                  <w:t>☐</w:t>
                </w:r>
              </w:sdtContent>
            </w:sdt>
          </w:p>
          <w:p w14:paraId="1B1A6ADD" w14:textId="77777777" w:rsidR="00A522DA" w:rsidRDefault="003A73E4" w:rsidP="006E7C05">
            <w:pPr>
              <w:rPr>
                <w:rFonts w:ascii="Calibri" w:eastAsia="Times New Roman" w:hAnsi="Calibri" w:cs="Times New Roman"/>
                <w:color w:val="000000"/>
                <w:sz w:val="22"/>
              </w:rPr>
            </w:pPr>
            <w:r w:rsidRPr="006D3920">
              <w:rPr>
                <w:rFonts w:ascii="Calibri" w:eastAsia="Times New Roman" w:hAnsi="Calibri" w:cs="Times New Roman"/>
                <w:b/>
                <w:color w:val="000000"/>
                <w:sz w:val="22"/>
              </w:rPr>
              <w:t xml:space="preserve">Date(s) of On-Site Review </w:t>
            </w:r>
            <w:r w:rsidRPr="006D3920">
              <w:rPr>
                <w:rFonts w:ascii="Calibri" w:eastAsia="Times New Roman" w:hAnsi="Calibri" w:cs="Times New Roman"/>
                <w:color w:val="000000"/>
                <w:sz w:val="22"/>
              </w:rPr>
              <w:t>(MM/DD/YY):</w:t>
            </w:r>
          </w:p>
          <w:p w14:paraId="658F62E6" w14:textId="626A17A8" w:rsidR="003A73E4" w:rsidRPr="006D3920" w:rsidRDefault="003A73E4" w:rsidP="006E7C05">
            <w:pPr>
              <w:rPr>
                <w:rFonts w:ascii="Calibri" w:eastAsia="Times New Roman" w:hAnsi="Calibri" w:cs="Times New Roman"/>
                <w:color w:val="000000"/>
                <w:sz w:val="22"/>
              </w:rPr>
            </w:pPr>
            <w:r w:rsidRPr="006D3920">
              <w:rPr>
                <w:rFonts w:ascii="Calibri" w:eastAsia="Times New Roman" w:hAnsi="Calibri" w:cs="Times New Roman"/>
                <w:color w:val="000000"/>
                <w:sz w:val="22"/>
              </w:rPr>
              <w:t xml:space="preserve"> </w:t>
            </w:r>
            <w:r w:rsidR="00A522DA">
              <w:rPr>
                <w:rFonts w:ascii="Calibri" w:eastAsia="Times New Roman" w:hAnsi="Calibri" w:cs="Times New Roman"/>
                <w:color w:val="000000"/>
                <w:sz w:val="22"/>
              </w:rPr>
              <w:t>February 22-24, 2017</w:t>
            </w:r>
          </w:p>
          <w:p w14:paraId="48D1F5CF" w14:textId="2933096F" w:rsidR="003A73E4" w:rsidRPr="006D3920" w:rsidRDefault="003A73E4" w:rsidP="006E7C05">
            <w:pPr>
              <w:rPr>
                <w:rFonts w:ascii="Calibri" w:eastAsia="Times New Roman" w:hAnsi="Calibri" w:cs="Times New Roman"/>
                <w:color w:val="000000"/>
                <w:sz w:val="22"/>
              </w:rPr>
            </w:pPr>
            <w:r w:rsidRPr="006D3920">
              <w:rPr>
                <w:rFonts w:ascii="Calibri" w:eastAsia="Times New Roman" w:hAnsi="Calibri" w:cs="Times New Roman"/>
                <w:b/>
                <w:color w:val="000000"/>
                <w:sz w:val="22"/>
              </w:rPr>
              <w:t>Name of Reviewer</w:t>
            </w:r>
            <w:r w:rsidRPr="006D3920">
              <w:rPr>
                <w:rFonts w:ascii="Calibri" w:eastAsia="Times New Roman" w:hAnsi="Calibri" w:cs="Times New Roman"/>
                <w:color w:val="000000"/>
                <w:sz w:val="22"/>
              </w:rPr>
              <w:t>:</w:t>
            </w:r>
            <w:r w:rsidR="00A522DA">
              <w:rPr>
                <w:rFonts w:ascii="Calibri" w:eastAsia="Times New Roman" w:hAnsi="Calibri" w:cs="Times New Roman"/>
                <w:color w:val="000000"/>
                <w:sz w:val="22"/>
              </w:rPr>
              <w:t xml:space="preserve">  Rob Walton, RN, MPA</w:t>
            </w:r>
          </w:p>
          <w:p w14:paraId="39CFE163" w14:textId="77777777" w:rsidR="003A73E4" w:rsidRPr="006D3920" w:rsidDel="007A4723" w:rsidRDefault="003A73E4" w:rsidP="006E7C05">
            <w:pPr>
              <w:rPr>
                <w:rFonts w:ascii="Calibri" w:eastAsia="Times New Roman" w:hAnsi="Calibri" w:cs="Times New Roman"/>
                <w:color w:val="000000"/>
                <w:sz w:val="22"/>
              </w:rPr>
            </w:pPr>
          </w:p>
        </w:tc>
        <w:tc>
          <w:tcPr>
            <w:tcW w:w="9344" w:type="dxa"/>
            <w:vAlign w:val="center"/>
          </w:tcPr>
          <w:p w14:paraId="77066EF9" w14:textId="77777777" w:rsidR="003A73E4" w:rsidRPr="006D3920" w:rsidRDefault="003A73E4" w:rsidP="006E7C05">
            <w:pPr>
              <w:rPr>
                <w:rFonts w:ascii="Cambria" w:eastAsia="Times New Roman" w:hAnsi="Cambria" w:cs="Arial"/>
                <w:sz w:val="22"/>
              </w:rPr>
            </w:pPr>
            <w:r w:rsidRPr="006D3920">
              <w:rPr>
                <w:rFonts w:ascii="Calibri" w:eastAsia="Times New Roman" w:hAnsi="Calibri" w:cs="Arial"/>
                <w:b/>
                <w:bCs/>
                <w:sz w:val="22"/>
              </w:rPr>
              <w:t>Status of PIP (Only Active and ongoing, and completed PIPs are rated):</w:t>
            </w:r>
          </w:p>
        </w:tc>
      </w:tr>
      <w:tr w:rsidR="003A73E4" w:rsidRPr="006D3920" w14:paraId="6198D478" w14:textId="77777777" w:rsidTr="006E7C05">
        <w:trPr>
          <w:trHeight w:val="340"/>
          <w:jc w:val="center"/>
        </w:trPr>
        <w:tc>
          <w:tcPr>
            <w:tcW w:w="5030" w:type="dxa"/>
            <w:vMerge/>
          </w:tcPr>
          <w:p w14:paraId="39E00F85" w14:textId="77777777" w:rsidR="003A73E4" w:rsidRPr="006D3920" w:rsidRDefault="003A73E4" w:rsidP="006E7C05">
            <w:pPr>
              <w:rPr>
                <w:rFonts w:ascii="Calibri" w:eastAsia="Times New Roman" w:hAnsi="Calibri" w:cs="Times New Roman"/>
                <w:b/>
                <w:bCs/>
                <w:sz w:val="22"/>
              </w:rPr>
            </w:pPr>
          </w:p>
        </w:tc>
        <w:tc>
          <w:tcPr>
            <w:tcW w:w="9344" w:type="dxa"/>
          </w:tcPr>
          <w:p w14:paraId="63C0415F" w14:textId="77777777" w:rsidR="003A73E4" w:rsidRPr="006D3920" w:rsidRDefault="003A73E4" w:rsidP="006E7C05">
            <w:pPr>
              <w:spacing w:after="0"/>
              <w:rPr>
                <w:rFonts w:ascii="Calibri" w:eastAsia="Times New Roman" w:hAnsi="Calibri" w:cs="Arial"/>
                <w:b/>
                <w:bCs/>
                <w:sz w:val="22"/>
              </w:rPr>
            </w:pPr>
            <w:r w:rsidRPr="006D3920">
              <w:rPr>
                <w:rFonts w:ascii="Calibri" w:eastAsia="Times New Roman" w:hAnsi="Calibri" w:cs="Arial"/>
                <w:b/>
                <w:bCs/>
                <w:sz w:val="22"/>
              </w:rPr>
              <w:t>Rated</w:t>
            </w:r>
          </w:p>
        </w:tc>
      </w:tr>
      <w:tr w:rsidR="003A73E4" w:rsidRPr="006D3920" w14:paraId="381BCA45" w14:textId="77777777" w:rsidTr="006E7C05">
        <w:trPr>
          <w:trHeight w:val="681"/>
          <w:jc w:val="center"/>
        </w:trPr>
        <w:tc>
          <w:tcPr>
            <w:tcW w:w="5030" w:type="dxa"/>
            <w:vMerge/>
          </w:tcPr>
          <w:p w14:paraId="3F1BDC35" w14:textId="77777777" w:rsidR="003A73E4" w:rsidRPr="006D3920" w:rsidRDefault="003A73E4" w:rsidP="006E7C05">
            <w:pPr>
              <w:rPr>
                <w:rFonts w:ascii="Calibri" w:eastAsia="Times New Roman" w:hAnsi="Calibri" w:cs="Times New Roman"/>
                <w:b/>
                <w:bCs/>
                <w:sz w:val="22"/>
              </w:rPr>
            </w:pPr>
          </w:p>
        </w:tc>
        <w:tc>
          <w:tcPr>
            <w:tcW w:w="9344" w:type="dxa"/>
          </w:tcPr>
          <w:p w14:paraId="2ADBA436" w14:textId="06B2C03B" w:rsidR="003A73E4" w:rsidRPr="006D3920" w:rsidRDefault="00AC69B3" w:rsidP="006E7C05">
            <w:pPr>
              <w:rPr>
                <w:rFonts w:ascii="Calibri" w:eastAsia="Times New Roman" w:hAnsi="Calibri" w:cs="Times New Roman"/>
                <w:color w:val="000000"/>
                <w:sz w:val="22"/>
              </w:rPr>
            </w:pPr>
            <w:sdt>
              <w:sdtPr>
                <w:rPr>
                  <w:rFonts w:ascii="Calibri" w:eastAsia="Times New Roman" w:hAnsi="Calibri" w:cs="Times New Roman"/>
                  <w:color w:val="000000"/>
                  <w:sz w:val="22"/>
                </w:rPr>
                <w:id w:val="-1579660831"/>
                <w14:checkbox>
                  <w14:checked w14:val="0"/>
                  <w14:checkedState w14:val="2612" w14:font="MS Gothic"/>
                  <w14:uncheckedState w14:val="2610" w14:font="MS Gothic"/>
                </w14:checkbox>
              </w:sdtPr>
              <w:sdtContent>
                <w:r w:rsidR="00BD798F">
                  <w:rPr>
                    <w:rFonts w:ascii="MS Gothic" w:eastAsia="MS Gothic" w:hAnsi="MS Gothic" w:cs="Times New Roman" w:hint="eastAsia"/>
                    <w:color w:val="000000"/>
                    <w:sz w:val="22"/>
                  </w:rPr>
                  <w:t>☐</w:t>
                </w:r>
              </w:sdtContent>
            </w:sdt>
            <w:r w:rsidR="003A73E4" w:rsidRPr="006D3920">
              <w:rPr>
                <w:rFonts w:ascii="Calibri" w:eastAsia="Times New Roman" w:hAnsi="Calibri" w:cs="Times New Roman"/>
                <w:color w:val="000000"/>
                <w:sz w:val="22"/>
              </w:rPr>
              <w:t xml:space="preserve">   Active and ongoing (baseline established and interventions started)</w:t>
            </w:r>
          </w:p>
          <w:p w14:paraId="473785FB" w14:textId="1CD4B9B6" w:rsidR="003A73E4" w:rsidRPr="006D3920" w:rsidRDefault="00AC69B3" w:rsidP="006E7C05">
            <w:pPr>
              <w:rPr>
                <w:rFonts w:ascii="Calibri" w:eastAsia="Times New Roman" w:hAnsi="Calibri" w:cs="Arial"/>
                <w:b/>
                <w:bCs/>
                <w:sz w:val="22"/>
              </w:rPr>
            </w:pPr>
            <w:sdt>
              <w:sdtPr>
                <w:rPr>
                  <w:rFonts w:ascii="Calibri" w:eastAsia="Times New Roman" w:hAnsi="Calibri" w:cs="Times New Roman"/>
                  <w:color w:val="000000"/>
                  <w:sz w:val="22"/>
                </w:rPr>
                <w:id w:val="-1703468402"/>
                <w14:checkbox>
                  <w14:checked w14:val="0"/>
                  <w14:checkedState w14:val="2612" w14:font="MS Gothic"/>
                  <w14:uncheckedState w14:val="2610" w14:font="MS Gothic"/>
                </w14:checkbox>
              </w:sdtPr>
              <w:sdtContent>
                <w:r w:rsidR="00BD798F">
                  <w:rPr>
                    <w:rFonts w:ascii="MS Gothic" w:eastAsia="MS Gothic" w:hAnsi="MS Gothic" w:cs="Times New Roman" w:hint="eastAsia"/>
                    <w:color w:val="000000"/>
                    <w:sz w:val="22"/>
                  </w:rPr>
                  <w:t>☐</w:t>
                </w:r>
              </w:sdtContent>
            </w:sdt>
            <w:r w:rsidR="003A73E4" w:rsidRPr="006D3920">
              <w:rPr>
                <w:rFonts w:ascii="Calibri" w:eastAsia="Times New Roman" w:hAnsi="Calibri" w:cs="Times New Roman"/>
                <w:color w:val="000000"/>
                <w:sz w:val="22"/>
              </w:rPr>
              <w:t xml:space="preserve">   Completed since the prior External Quality Review (EQR)</w:t>
            </w:r>
          </w:p>
        </w:tc>
      </w:tr>
      <w:tr w:rsidR="003A73E4" w:rsidRPr="006D3920" w14:paraId="2AE039CD" w14:textId="77777777" w:rsidTr="006E7C05">
        <w:trPr>
          <w:trHeight w:val="385"/>
          <w:jc w:val="center"/>
        </w:trPr>
        <w:tc>
          <w:tcPr>
            <w:tcW w:w="5030" w:type="dxa"/>
            <w:vMerge/>
          </w:tcPr>
          <w:p w14:paraId="1D2B9BF9" w14:textId="77777777" w:rsidR="003A73E4" w:rsidRPr="006D3920" w:rsidRDefault="003A73E4" w:rsidP="006E7C05">
            <w:pPr>
              <w:rPr>
                <w:rFonts w:ascii="Calibri" w:eastAsia="Times New Roman" w:hAnsi="Calibri" w:cs="Times New Roman"/>
                <w:b/>
                <w:bCs/>
                <w:sz w:val="22"/>
              </w:rPr>
            </w:pPr>
          </w:p>
        </w:tc>
        <w:tc>
          <w:tcPr>
            <w:tcW w:w="9344" w:type="dxa"/>
          </w:tcPr>
          <w:p w14:paraId="2D0B704E" w14:textId="77777777" w:rsidR="003A73E4" w:rsidRPr="006D3920" w:rsidRDefault="003A73E4" w:rsidP="006E7C05">
            <w:pPr>
              <w:spacing w:after="0"/>
              <w:rPr>
                <w:rFonts w:ascii="Calibri" w:eastAsia="Times New Roman" w:hAnsi="Calibri" w:cs="Arial"/>
                <w:b/>
                <w:bCs/>
                <w:sz w:val="22"/>
              </w:rPr>
            </w:pPr>
            <w:r w:rsidRPr="006D3920">
              <w:rPr>
                <w:rFonts w:ascii="Calibri" w:eastAsia="Times New Roman" w:hAnsi="Calibri" w:cs="Arial"/>
                <w:b/>
                <w:bCs/>
                <w:sz w:val="22"/>
              </w:rPr>
              <w:t>Not rated. Comments provided in the PIP Validation Tool for technical assistance purposes only.</w:t>
            </w:r>
          </w:p>
        </w:tc>
      </w:tr>
      <w:tr w:rsidR="003A73E4" w:rsidRPr="006D3920" w14:paraId="47418E22" w14:textId="77777777" w:rsidTr="006E7C05">
        <w:trPr>
          <w:trHeight w:val="681"/>
          <w:jc w:val="center"/>
        </w:trPr>
        <w:tc>
          <w:tcPr>
            <w:tcW w:w="5030" w:type="dxa"/>
            <w:vMerge/>
          </w:tcPr>
          <w:p w14:paraId="771642AA" w14:textId="77777777" w:rsidR="003A73E4" w:rsidRPr="006D3920" w:rsidRDefault="003A73E4" w:rsidP="006E7C05">
            <w:pPr>
              <w:rPr>
                <w:rFonts w:ascii="Calibri" w:eastAsia="Times New Roman" w:hAnsi="Calibri" w:cs="Times New Roman"/>
                <w:b/>
                <w:bCs/>
                <w:sz w:val="22"/>
              </w:rPr>
            </w:pPr>
          </w:p>
        </w:tc>
        <w:tc>
          <w:tcPr>
            <w:tcW w:w="9344" w:type="dxa"/>
          </w:tcPr>
          <w:p w14:paraId="2C0861C1" w14:textId="367315CC" w:rsidR="003A73E4" w:rsidRPr="006D3920" w:rsidRDefault="00AC69B3" w:rsidP="006E7C05">
            <w:pPr>
              <w:rPr>
                <w:rFonts w:ascii="Calibri" w:eastAsia="Times New Roman" w:hAnsi="Calibri" w:cs="Times New Roman"/>
                <w:color w:val="000000"/>
                <w:sz w:val="22"/>
              </w:rPr>
            </w:pPr>
            <w:sdt>
              <w:sdtPr>
                <w:rPr>
                  <w:rFonts w:ascii="Calibri" w:eastAsia="Times New Roman" w:hAnsi="Calibri" w:cs="Times New Roman"/>
                  <w:color w:val="000000"/>
                  <w:sz w:val="22"/>
                </w:rPr>
                <w:id w:val="2330013"/>
                <w14:checkbox>
                  <w14:checked w14:val="0"/>
                  <w14:checkedState w14:val="2612" w14:font="MS Gothic"/>
                  <w14:uncheckedState w14:val="2610" w14:font="MS Gothic"/>
                </w14:checkbox>
              </w:sdtPr>
              <w:sdtContent>
                <w:r w:rsidR="00B4392D">
                  <w:rPr>
                    <w:rFonts w:ascii="MS Gothic" w:eastAsia="MS Gothic" w:hAnsi="MS Gothic" w:cs="Times New Roman" w:hint="eastAsia"/>
                    <w:color w:val="000000"/>
                    <w:sz w:val="22"/>
                  </w:rPr>
                  <w:t>☐</w:t>
                </w:r>
              </w:sdtContent>
            </w:sdt>
            <w:r w:rsidR="003A73E4" w:rsidRPr="006D3920">
              <w:rPr>
                <w:rFonts w:ascii="Calibri" w:eastAsia="Times New Roman" w:hAnsi="Calibri" w:cs="Times New Roman"/>
                <w:color w:val="000000"/>
                <w:sz w:val="22"/>
              </w:rPr>
              <w:t xml:space="preserve">   Concept only, not yet active (interventions not started)</w:t>
            </w:r>
          </w:p>
          <w:p w14:paraId="589AF577" w14:textId="31D6CDE3" w:rsidR="003A73E4" w:rsidRPr="006D3920" w:rsidRDefault="00AC69B3" w:rsidP="006E7C05">
            <w:pPr>
              <w:rPr>
                <w:rFonts w:ascii="Calibri" w:eastAsia="Times New Roman" w:hAnsi="Calibri" w:cs="Times New Roman"/>
                <w:color w:val="000000"/>
                <w:sz w:val="22"/>
              </w:rPr>
            </w:pPr>
            <w:sdt>
              <w:sdtPr>
                <w:rPr>
                  <w:rFonts w:ascii="Calibri" w:eastAsia="Times New Roman" w:hAnsi="Calibri" w:cs="Times New Roman"/>
                  <w:sz w:val="24"/>
                  <w:szCs w:val="24"/>
                </w:rPr>
                <w:id w:val="432100397"/>
                <w14:checkbox>
                  <w14:checked w14:val="1"/>
                  <w14:checkedState w14:val="2612" w14:font="MS Gothic"/>
                  <w14:uncheckedState w14:val="2610" w14:font="MS Gothic"/>
                </w14:checkbox>
              </w:sdtPr>
              <w:sdtContent>
                <w:r w:rsidR="000B7297">
                  <w:rPr>
                    <w:rFonts w:ascii="MS Gothic" w:eastAsia="MS Gothic" w:hAnsi="MS Gothic" w:cs="Times New Roman" w:hint="eastAsia"/>
                    <w:sz w:val="24"/>
                    <w:szCs w:val="24"/>
                  </w:rPr>
                  <w:t>☒</w:t>
                </w:r>
              </w:sdtContent>
            </w:sdt>
            <w:r w:rsidR="003A73E4" w:rsidRPr="006D3920">
              <w:rPr>
                <w:rFonts w:ascii="Calibri" w:eastAsia="Times New Roman" w:hAnsi="Calibri" w:cs="Times New Roman"/>
                <w:sz w:val="24"/>
                <w:szCs w:val="24"/>
              </w:rPr>
              <w:t xml:space="preserve"> </w:t>
            </w:r>
            <w:r w:rsidR="003A73E4" w:rsidRPr="006D3920">
              <w:rPr>
                <w:rFonts w:ascii="Calibri" w:eastAsia="Times New Roman" w:hAnsi="Calibri" w:cs="Times New Roman"/>
                <w:color w:val="000000"/>
                <w:sz w:val="22"/>
              </w:rPr>
              <w:t xml:space="preserve">  Inactive, developed in a prior year</w:t>
            </w:r>
          </w:p>
          <w:p w14:paraId="32FA7551" w14:textId="75E4FBAD" w:rsidR="003A73E4" w:rsidRDefault="00AC69B3" w:rsidP="006E7C05">
            <w:pPr>
              <w:rPr>
                <w:rFonts w:ascii="Calibri" w:eastAsia="Times New Roman" w:hAnsi="Calibri" w:cs="Times New Roman"/>
                <w:color w:val="000000"/>
                <w:sz w:val="22"/>
              </w:rPr>
            </w:pPr>
            <w:sdt>
              <w:sdtPr>
                <w:rPr>
                  <w:rFonts w:ascii="Calibri" w:eastAsia="Times New Roman" w:hAnsi="Calibri" w:cs="Times New Roman"/>
                  <w:color w:val="000000"/>
                  <w:sz w:val="22"/>
                </w:rPr>
                <w:id w:val="-2014142015"/>
                <w14:checkbox>
                  <w14:checked w14:val="0"/>
                  <w14:checkedState w14:val="2612" w14:font="MS Gothic"/>
                  <w14:uncheckedState w14:val="2610" w14:font="MS Gothic"/>
                </w14:checkbox>
              </w:sdtPr>
              <w:sdtContent>
                <w:r w:rsidR="00BD798F">
                  <w:rPr>
                    <w:rFonts w:ascii="MS Gothic" w:eastAsia="MS Gothic" w:hAnsi="MS Gothic" w:cs="Times New Roman" w:hint="eastAsia"/>
                    <w:color w:val="000000"/>
                    <w:sz w:val="22"/>
                  </w:rPr>
                  <w:t>☐</w:t>
                </w:r>
              </w:sdtContent>
            </w:sdt>
            <w:r w:rsidR="003A73E4" w:rsidRPr="006D3920">
              <w:rPr>
                <w:rFonts w:ascii="Calibri" w:eastAsia="Times New Roman" w:hAnsi="Calibri" w:cs="Times New Roman"/>
                <w:color w:val="000000"/>
                <w:sz w:val="22"/>
              </w:rPr>
              <w:t xml:space="preserve">   Submission determined not to be a PIP</w:t>
            </w:r>
          </w:p>
          <w:p w14:paraId="4BC7B397" w14:textId="07AE8158" w:rsidR="00196C2F" w:rsidRPr="006D3920" w:rsidRDefault="00AC69B3" w:rsidP="006E7C05">
            <w:pPr>
              <w:rPr>
                <w:rFonts w:ascii="Calibri" w:eastAsia="Times New Roman" w:hAnsi="Calibri" w:cs="Arial"/>
                <w:b/>
                <w:bCs/>
                <w:sz w:val="22"/>
              </w:rPr>
            </w:pPr>
            <w:sdt>
              <w:sdtPr>
                <w:rPr>
                  <w:rFonts w:ascii="Calibri" w:eastAsia="Times New Roman" w:hAnsi="Calibri" w:cs="Times New Roman"/>
                  <w:color w:val="000000"/>
                  <w:sz w:val="22"/>
                </w:rPr>
                <w:id w:val="851994256"/>
                <w14:checkbox>
                  <w14:checked w14:val="0"/>
                  <w14:checkedState w14:val="2612" w14:font="MS Gothic"/>
                  <w14:uncheckedState w14:val="2610" w14:font="MS Gothic"/>
                </w14:checkbox>
              </w:sdtPr>
              <w:sdtContent>
                <w:r w:rsidR="00BD798F">
                  <w:rPr>
                    <w:rFonts w:ascii="MS Gothic" w:eastAsia="MS Gothic" w:hAnsi="MS Gothic" w:cs="Times New Roman" w:hint="eastAsia"/>
                    <w:color w:val="000000"/>
                    <w:sz w:val="22"/>
                  </w:rPr>
                  <w:t>☐</w:t>
                </w:r>
              </w:sdtContent>
            </w:sdt>
            <w:r w:rsidR="00196C2F" w:rsidRPr="006D3920">
              <w:rPr>
                <w:rFonts w:ascii="Calibri" w:eastAsia="Times New Roman" w:hAnsi="Calibri" w:cs="Times New Roman"/>
                <w:color w:val="000000"/>
                <w:sz w:val="22"/>
              </w:rPr>
              <w:t xml:space="preserve">   </w:t>
            </w:r>
            <w:r w:rsidR="00196C2F">
              <w:rPr>
                <w:rFonts w:ascii="Calibri" w:eastAsia="Times New Roman" w:hAnsi="Calibri" w:cs="Times New Roman"/>
                <w:color w:val="000000"/>
                <w:sz w:val="22"/>
              </w:rPr>
              <w:t>No Non-Clinical PIP was submitted</w:t>
            </w:r>
          </w:p>
        </w:tc>
      </w:tr>
      <w:tr w:rsidR="003A73E4" w:rsidRPr="006D3920" w14:paraId="707FE03D" w14:textId="77777777" w:rsidTr="006E7C05">
        <w:trPr>
          <w:jc w:val="center"/>
        </w:trPr>
        <w:tc>
          <w:tcPr>
            <w:tcW w:w="14374" w:type="dxa"/>
            <w:gridSpan w:val="2"/>
            <w:shd w:val="clear" w:color="auto" w:fill="auto"/>
          </w:tcPr>
          <w:p w14:paraId="0265B04B" w14:textId="36AB8B5F" w:rsidR="009B32CC" w:rsidRDefault="003A73E4" w:rsidP="00827935">
            <w:pPr>
              <w:tabs>
                <w:tab w:val="left" w:pos="-1440"/>
              </w:tabs>
              <w:spacing w:before="40" w:after="40" w:line="240" w:lineRule="auto"/>
              <w:ind w:left="450" w:hanging="450"/>
              <w:rPr>
                <w:rFonts w:ascii="Calibri" w:eastAsia="Times New Roman" w:hAnsi="Calibri" w:cs="Arial"/>
                <w:sz w:val="22"/>
                <w:szCs w:val="24"/>
              </w:rPr>
            </w:pPr>
            <w:r w:rsidRPr="006D3920">
              <w:rPr>
                <w:rFonts w:ascii="Calibri" w:eastAsia="Times New Roman" w:hAnsi="Calibri" w:cs="Arial"/>
                <w:b/>
                <w:bCs/>
                <w:sz w:val="22"/>
                <w:szCs w:val="24"/>
              </w:rPr>
              <w:t xml:space="preserve">Brief </w:t>
            </w:r>
            <w:r w:rsidR="0035446B" w:rsidRPr="006D3920">
              <w:rPr>
                <w:rFonts w:ascii="Calibri" w:eastAsia="Times New Roman" w:hAnsi="Calibri" w:cs="Arial"/>
                <w:b/>
                <w:bCs/>
                <w:sz w:val="22"/>
                <w:szCs w:val="24"/>
              </w:rPr>
              <w:t>Description of</w:t>
            </w:r>
            <w:r w:rsidRPr="006D3920">
              <w:rPr>
                <w:rFonts w:ascii="Calibri" w:eastAsia="Times New Roman" w:hAnsi="Calibri" w:cs="Arial"/>
                <w:b/>
                <w:bCs/>
                <w:sz w:val="22"/>
                <w:szCs w:val="24"/>
              </w:rPr>
              <w:t xml:space="preserve"> PIP </w:t>
            </w:r>
            <w:r w:rsidRPr="006D3920">
              <w:rPr>
                <w:rFonts w:ascii="Calibri" w:eastAsia="Times New Roman" w:hAnsi="Calibri" w:cs="Arial"/>
                <w:bCs/>
                <w:sz w:val="22"/>
                <w:szCs w:val="24"/>
              </w:rPr>
              <w:t>(including goal and what PIP is attempting to accomplish)</w:t>
            </w:r>
            <w:r w:rsidRPr="006D3920">
              <w:rPr>
                <w:rFonts w:ascii="Calibri" w:eastAsia="Times New Roman" w:hAnsi="Calibri" w:cs="Arial"/>
                <w:sz w:val="22"/>
                <w:szCs w:val="24"/>
              </w:rPr>
              <w:t>:</w:t>
            </w:r>
            <w:r w:rsidR="000B7297">
              <w:rPr>
                <w:rFonts w:ascii="Calibri" w:eastAsia="Times New Roman" w:hAnsi="Calibri" w:cs="Arial"/>
                <w:sz w:val="22"/>
                <w:szCs w:val="24"/>
              </w:rPr>
              <w:t xml:space="preserve">  </w:t>
            </w:r>
          </w:p>
          <w:p w14:paraId="7C101FA6" w14:textId="50CD53B2" w:rsidR="009B32CC" w:rsidRDefault="000B7297" w:rsidP="009B32CC">
            <w:pPr>
              <w:spacing w:before="60" w:after="60" w:line="240" w:lineRule="auto"/>
              <w:rPr>
                <w:rFonts w:ascii="Calibri" w:eastAsia="Times New Roman" w:hAnsi="Calibri" w:cs="Arial"/>
                <w:sz w:val="22"/>
                <w:szCs w:val="24"/>
              </w:rPr>
            </w:pPr>
            <w:r>
              <w:rPr>
                <w:rFonts w:ascii="Calibri" w:eastAsia="Times New Roman" w:hAnsi="Calibri" w:cs="Arial"/>
                <w:sz w:val="22"/>
                <w:szCs w:val="24"/>
              </w:rPr>
              <w:t xml:space="preserve">The Spanish language treatment plan was an effort by the Ventura County Behavioral Health MHP to improve services to Spanish speakers/Hispanics, with </w:t>
            </w:r>
            <w:r w:rsidRPr="009B32CC">
              <w:rPr>
                <w:rFonts w:ascii="Calibri" w:eastAsia="Times New Roman" w:hAnsi="Calibri" w:cs="Arial"/>
                <w:bCs/>
                <w:sz w:val="22"/>
                <w:szCs w:val="24"/>
              </w:rPr>
              <w:t>emphasis</w:t>
            </w:r>
            <w:r>
              <w:rPr>
                <w:rFonts w:ascii="Calibri" w:eastAsia="Times New Roman" w:hAnsi="Calibri" w:cs="Arial"/>
                <w:sz w:val="22"/>
                <w:szCs w:val="24"/>
              </w:rPr>
              <w:t xml:space="preserve"> upon the two areas which have the greatest number of relevant individuals – Santa Paula and Oxnard.  </w:t>
            </w:r>
            <w:r w:rsidR="00827935">
              <w:rPr>
                <w:rFonts w:ascii="Calibri" w:eastAsia="Times New Roman" w:hAnsi="Calibri" w:cs="Arial"/>
                <w:sz w:val="22"/>
                <w:szCs w:val="24"/>
              </w:rPr>
              <w:t xml:space="preserve">The MHP has long been concerned about </w:t>
            </w:r>
            <w:r w:rsidR="00827935" w:rsidRPr="009B32CC">
              <w:rPr>
                <w:rFonts w:ascii="Calibri" w:eastAsia="Times New Roman" w:hAnsi="Calibri" w:cs="Arial"/>
                <w:bCs/>
                <w:sz w:val="22"/>
                <w:szCs w:val="24"/>
              </w:rPr>
              <w:t>the</w:t>
            </w:r>
            <w:r w:rsidR="00827935">
              <w:rPr>
                <w:rFonts w:ascii="Calibri" w:eastAsia="Times New Roman" w:hAnsi="Calibri" w:cs="Arial"/>
                <w:sz w:val="22"/>
                <w:szCs w:val="24"/>
              </w:rPr>
              <w:t xml:space="preserve"> accessibility of services to the Hispanic population.  Literature and </w:t>
            </w:r>
            <w:r w:rsidR="00FA618E">
              <w:rPr>
                <w:rFonts w:ascii="Calibri" w:eastAsia="Times New Roman" w:hAnsi="Calibri" w:cs="Arial"/>
                <w:sz w:val="22"/>
                <w:szCs w:val="24"/>
              </w:rPr>
              <w:t>a 2013 local survey</w:t>
            </w:r>
            <w:r w:rsidR="00827935">
              <w:rPr>
                <w:rFonts w:ascii="Calibri" w:eastAsia="Times New Roman" w:hAnsi="Calibri" w:cs="Arial"/>
                <w:sz w:val="22"/>
                <w:szCs w:val="24"/>
              </w:rPr>
              <w:t xml:space="preserve"> both supported the importance of a linguistically appropriate treatment plan for Spanish speaking consumers.  The MHP also performed local data analysis on the service utilization of Spanish language preferred individuals in comparison to the </w:t>
            </w:r>
            <w:r w:rsidR="0035446B">
              <w:rPr>
                <w:rFonts w:ascii="Calibri" w:eastAsia="Times New Roman" w:hAnsi="Calibri" w:cs="Arial"/>
                <w:sz w:val="22"/>
                <w:szCs w:val="24"/>
              </w:rPr>
              <w:t>English-speaking</w:t>
            </w:r>
            <w:r w:rsidR="00827935">
              <w:rPr>
                <w:rFonts w:ascii="Calibri" w:eastAsia="Times New Roman" w:hAnsi="Calibri" w:cs="Arial"/>
                <w:sz w:val="22"/>
                <w:szCs w:val="24"/>
              </w:rPr>
              <w:t xml:space="preserve"> population.  Data indicated a significantly lower utilization</w:t>
            </w:r>
            <w:r w:rsidR="00FA618E">
              <w:rPr>
                <w:rFonts w:ascii="Calibri" w:eastAsia="Times New Roman" w:hAnsi="Calibri" w:cs="Arial"/>
                <w:sz w:val="22"/>
                <w:szCs w:val="24"/>
              </w:rPr>
              <w:t xml:space="preserve"> by Spanish preferred individuals</w:t>
            </w:r>
            <w:r w:rsidR="00827935">
              <w:rPr>
                <w:rFonts w:ascii="Calibri" w:eastAsia="Times New Roman" w:hAnsi="Calibri" w:cs="Arial"/>
                <w:sz w:val="22"/>
                <w:szCs w:val="24"/>
              </w:rPr>
              <w:t xml:space="preserve">.  The MHP embarked upon this project, and discovered there were quite a few challenges that, while anticipated, loomed larger than originally thought.  Aspects included establishing a Spanish treatment plan within Avatar; in addition, the challenge of staff who were literate in written Spanish was another issue.  These </w:t>
            </w:r>
            <w:r w:rsidR="00827935">
              <w:rPr>
                <w:rFonts w:ascii="Calibri" w:eastAsia="Times New Roman" w:hAnsi="Calibri" w:cs="Arial"/>
                <w:sz w:val="22"/>
                <w:szCs w:val="24"/>
              </w:rPr>
              <w:lastRenderedPageBreak/>
              <w:t>complexities took time</w:t>
            </w:r>
            <w:r w:rsidR="00FA618E">
              <w:rPr>
                <w:rFonts w:ascii="Calibri" w:eastAsia="Times New Roman" w:hAnsi="Calibri" w:cs="Arial"/>
                <w:sz w:val="22"/>
                <w:szCs w:val="24"/>
              </w:rPr>
              <w:t>,</w:t>
            </w:r>
            <w:r w:rsidR="00827935">
              <w:rPr>
                <w:rFonts w:ascii="Calibri" w:eastAsia="Times New Roman" w:hAnsi="Calibri" w:cs="Arial"/>
                <w:sz w:val="22"/>
                <w:szCs w:val="24"/>
              </w:rPr>
              <w:t xml:space="preserve"> but were </w:t>
            </w:r>
            <w:r w:rsidR="00FA618E">
              <w:rPr>
                <w:rFonts w:ascii="Calibri" w:eastAsia="Times New Roman" w:hAnsi="Calibri" w:cs="Arial"/>
                <w:sz w:val="22"/>
                <w:szCs w:val="24"/>
              </w:rPr>
              <w:t xml:space="preserve">eventually </w:t>
            </w:r>
            <w:r w:rsidR="00827935">
              <w:rPr>
                <w:rFonts w:ascii="Calibri" w:eastAsia="Times New Roman" w:hAnsi="Calibri" w:cs="Arial"/>
                <w:sz w:val="22"/>
                <w:szCs w:val="24"/>
              </w:rPr>
              <w:t>resolved.  It is important to note that for each review cycle new interventions must be identified for PIPs that span multiple review cycles</w:t>
            </w:r>
            <w:r w:rsidR="00FA618E">
              <w:rPr>
                <w:rFonts w:ascii="Calibri" w:eastAsia="Times New Roman" w:hAnsi="Calibri" w:cs="Arial"/>
                <w:sz w:val="22"/>
                <w:szCs w:val="24"/>
              </w:rPr>
              <w:t xml:space="preserve"> to be considered “active</w:t>
            </w:r>
            <w:r w:rsidR="00827935">
              <w:rPr>
                <w:rFonts w:ascii="Calibri" w:eastAsia="Times New Roman" w:hAnsi="Calibri" w:cs="Arial"/>
                <w:sz w:val="22"/>
                <w:szCs w:val="24"/>
              </w:rPr>
              <w:t>.</w:t>
            </w:r>
            <w:r w:rsidR="00FA618E">
              <w:rPr>
                <w:rFonts w:ascii="Calibri" w:eastAsia="Times New Roman" w:hAnsi="Calibri" w:cs="Arial"/>
                <w:sz w:val="22"/>
                <w:szCs w:val="24"/>
              </w:rPr>
              <w:t>”</w:t>
            </w:r>
            <w:r w:rsidR="00827935">
              <w:rPr>
                <w:rFonts w:ascii="Calibri" w:eastAsia="Times New Roman" w:hAnsi="Calibri" w:cs="Arial"/>
                <w:sz w:val="22"/>
                <w:szCs w:val="24"/>
              </w:rPr>
              <w:t xml:space="preserve">  This PIP did not identify any new interventions since March 2015.  Therefore, it must be considered an inactive PIP, even though data collection and quarterly reporting did continue through January 2017, with plans to summarize all data in June 2017.  </w:t>
            </w:r>
            <w:r w:rsidR="009B32CC">
              <w:rPr>
                <w:rFonts w:ascii="Calibri" w:eastAsia="Times New Roman" w:hAnsi="Calibri" w:cs="Arial"/>
                <w:sz w:val="22"/>
                <w:szCs w:val="24"/>
              </w:rPr>
              <w:t>This PIP is scored for reference purposes only, and the below scores are not reflected in the report</w:t>
            </w:r>
            <w:r w:rsidR="00FA618E">
              <w:rPr>
                <w:rFonts w:ascii="Calibri" w:eastAsia="Times New Roman" w:hAnsi="Calibri" w:cs="Arial"/>
                <w:sz w:val="22"/>
                <w:szCs w:val="24"/>
              </w:rPr>
              <w:t xml:space="preserve"> body itself</w:t>
            </w:r>
            <w:r w:rsidR="009B32CC">
              <w:rPr>
                <w:rFonts w:ascii="Calibri" w:eastAsia="Times New Roman" w:hAnsi="Calibri" w:cs="Arial"/>
                <w:sz w:val="22"/>
                <w:szCs w:val="24"/>
              </w:rPr>
              <w:t>.</w:t>
            </w:r>
          </w:p>
          <w:p w14:paraId="6387EC44" w14:textId="3BB68BC1" w:rsidR="003A73E4" w:rsidRPr="006D3920" w:rsidRDefault="00827935" w:rsidP="00827935">
            <w:pPr>
              <w:tabs>
                <w:tab w:val="left" w:pos="-1440"/>
              </w:tabs>
              <w:spacing w:before="40" w:after="40" w:line="240" w:lineRule="auto"/>
              <w:ind w:left="450" w:hanging="450"/>
              <w:rPr>
                <w:rFonts w:ascii="Calibri" w:eastAsia="Times New Roman" w:hAnsi="Calibri" w:cs="Arial"/>
                <w:b/>
                <w:sz w:val="22"/>
                <w:szCs w:val="24"/>
              </w:rPr>
            </w:pPr>
            <w:r>
              <w:rPr>
                <w:rFonts w:ascii="Calibri" w:eastAsia="Times New Roman" w:hAnsi="Calibri" w:cs="Arial"/>
                <w:sz w:val="22"/>
                <w:szCs w:val="24"/>
              </w:rPr>
              <w:t xml:space="preserve">The MHP was also advised that this PIP is considered completed, and a new </w:t>
            </w:r>
            <w:r w:rsidR="00FA618E">
              <w:rPr>
                <w:rFonts w:ascii="Calibri" w:eastAsia="Times New Roman" w:hAnsi="Calibri" w:cs="Arial"/>
                <w:sz w:val="22"/>
                <w:szCs w:val="24"/>
              </w:rPr>
              <w:t xml:space="preserve">Non-Clinical </w:t>
            </w:r>
            <w:r>
              <w:rPr>
                <w:rFonts w:ascii="Calibri" w:eastAsia="Times New Roman" w:hAnsi="Calibri" w:cs="Arial"/>
                <w:sz w:val="22"/>
                <w:szCs w:val="24"/>
              </w:rPr>
              <w:t xml:space="preserve">PIP </w:t>
            </w:r>
            <w:r w:rsidR="00FA618E">
              <w:rPr>
                <w:rFonts w:ascii="Calibri" w:eastAsia="Times New Roman" w:hAnsi="Calibri" w:cs="Arial"/>
                <w:sz w:val="22"/>
                <w:szCs w:val="24"/>
              </w:rPr>
              <w:t xml:space="preserve">topic </w:t>
            </w:r>
            <w:r>
              <w:rPr>
                <w:rFonts w:ascii="Calibri" w:eastAsia="Times New Roman" w:hAnsi="Calibri" w:cs="Arial"/>
                <w:sz w:val="22"/>
                <w:szCs w:val="24"/>
              </w:rPr>
              <w:t>is required.</w:t>
            </w:r>
            <w:r w:rsidR="009B32CC">
              <w:rPr>
                <w:rFonts w:ascii="Calibri" w:eastAsia="Times New Roman" w:hAnsi="Calibri" w:cs="Arial"/>
                <w:sz w:val="22"/>
                <w:szCs w:val="24"/>
              </w:rPr>
              <w:t xml:space="preserve">  </w:t>
            </w:r>
          </w:p>
        </w:tc>
      </w:tr>
    </w:tbl>
    <w:p w14:paraId="18C8EF96" w14:textId="77777777" w:rsidR="003A73E4" w:rsidRDefault="003A73E4" w:rsidP="003A73E4">
      <w:pPr>
        <w:rPr>
          <w:rFonts w:ascii="Calibri" w:eastAsia="Times New Roman" w:hAnsi="Calibri" w:cs="Times New Roman"/>
          <w:sz w:val="22"/>
          <w:szCs w:val="24"/>
        </w:rPr>
      </w:pPr>
      <w:r>
        <w:rPr>
          <w:rFonts w:ascii="Calibri" w:eastAsia="Times New Roman" w:hAnsi="Calibri" w:cs="Times New Roman"/>
          <w:sz w:val="22"/>
          <w:szCs w:val="24"/>
        </w:rPr>
        <w:lastRenderedPageBreak/>
        <w:br w:type="page"/>
      </w:r>
    </w:p>
    <w:p w14:paraId="6F9C09CF" w14:textId="77777777" w:rsidR="003A73E4" w:rsidRPr="006D3920" w:rsidRDefault="003A73E4" w:rsidP="003A73E4">
      <w:pPr>
        <w:spacing w:before="0" w:after="0" w:line="240" w:lineRule="auto"/>
        <w:rPr>
          <w:rFonts w:ascii="Calibri" w:eastAsia="Times New Roman" w:hAnsi="Calibri" w:cs="Times New Roman"/>
          <w:sz w:val="22"/>
          <w:szCs w:val="24"/>
        </w:rPr>
      </w:pPr>
    </w:p>
    <w:tbl>
      <w:tblPr>
        <w:tblW w:w="143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6380"/>
        <w:gridCol w:w="815"/>
        <w:gridCol w:w="1255"/>
        <w:gridCol w:w="5924"/>
        <w:gridCol w:w="16"/>
      </w:tblGrid>
      <w:tr w:rsidR="003A73E4" w:rsidRPr="006D3920" w14:paraId="098536B2" w14:textId="77777777" w:rsidTr="006E7C05">
        <w:trPr>
          <w:gridAfter w:val="1"/>
          <w:wAfter w:w="16" w:type="dxa"/>
          <w:jc w:val="center"/>
        </w:trPr>
        <w:tc>
          <w:tcPr>
            <w:tcW w:w="14374" w:type="dxa"/>
            <w:gridSpan w:val="4"/>
            <w:shd w:val="clear" w:color="auto" w:fill="9BC7CE"/>
          </w:tcPr>
          <w:p w14:paraId="50312C81" w14:textId="77777777" w:rsidR="003A73E4" w:rsidRPr="006D3920" w:rsidRDefault="003A73E4" w:rsidP="006E7C05">
            <w:pPr>
              <w:tabs>
                <w:tab w:val="left" w:pos="-1440"/>
              </w:tabs>
              <w:spacing w:before="40" w:after="40" w:line="240" w:lineRule="auto"/>
              <w:ind w:left="450" w:hanging="450"/>
              <w:rPr>
                <w:rFonts w:ascii="Calibri" w:eastAsia="Times New Roman" w:hAnsi="Calibri" w:cs="Arial"/>
                <w:sz w:val="22"/>
                <w:szCs w:val="24"/>
              </w:rPr>
            </w:pPr>
            <w:r w:rsidRPr="006D3920">
              <w:rPr>
                <w:rFonts w:ascii="Calibri" w:eastAsia="Times New Roman" w:hAnsi="Calibri" w:cs="Arial"/>
                <w:b/>
                <w:sz w:val="22"/>
                <w:szCs w:val="24"/>
              </w:rPr>
              <w:t>ACTIVITY 1:  ASSESS THE STUDY METHODOLOGY</w:t>
            </w:r>
          </w:p>
        </w:tc>
      </w:tr>
      <w:tr w:rsidR="003A73E4" w:rsidRPr="006D3920" w14:paraId="6C3826B5" w14:textId="77777777" w:rsidTr="006E7C05">
        <w:trPr>
          <w:gridAfter w:val="1"/>
          <w:wAfter w:w="16" w:type="dxa"/>
          <w:jc w:val="center"/>
        </w:trPr>
        <w:tc>
          <w:tcPr>
            <w:tcW w:w="14374" w:type="dxa"/>
            <w:gridSpan w:val="4"/>
            <w:shd w:val="clear" w:color="000000" w:fill="B5C0DF"/>
            <w:vAlign w:val="bottom"/>
          </w:tcPr>
          <w:p w14:paraId="568FF85F" w14:textId="77777777" w:rsidR="003A73E4" w:rsidRPr="006D3920" w:rsidRDefault="003A73E4" w:rsidP="006E7C05">
            <w:pPr>
              <w:tabs>
                <w:tab w:val="left" w:pos="-1440"/>
              </w:tabs>
              <w:spacing w:before="40" w:after="40" w:line="240" w:lineRule="auto"/>
              <w:ind w:left="1170" w:hanging="1170"/>
              <w:rPr>
                <w:rFonts w:ascii="Calibri" w:eastAsia="Times New Roman" w:hAnsi="Calibri" w:cs="Arial"/>
                <w:sz w:val="22"/>
                <w:szCs w:val="24"/>
              </w:rPr>
            </w:pPr>
            <w:r w:rsidRPr="006D3920">
              <w:rPr>
                <w:rFonts w:ascii="Calibri" w:eastAsia="Times New Roman" w:hAnsi="Calibri" w:cs="Arial"/>
                <w:b/>
                <w:sz w:val="22"/>
                <w:szCs w:val="24"/>
              </w:rPr>
              <w:t>STEP 1:  Review the Selected Study Topic(s)</w:t>
            </w:r>
          </w:p>
        </w:tc>
      </w:tr>
      <w:tr w:rsidR="003A73E4" w:rsidRPr="006D3920" w14:paraId="59028C89" w14:textId="77777777" w:rsidTr="006E7C05">
        <w:trPr>
          <w:tblHeader/>
          <w:jc w:val="center"/>
        </w:trPr>
        <w:tc>
          <w:tcPr>
            <w:tcW w:w="6380" w:type="dxa"/>
            <w:tcBorders>
              <w:top w:val="single" w:sz="8" w:space="0" w:color="auto"/>
            </w:tcBorders>
          </w:tcPr>
          <w:p w14:paraId="4131D18F"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4"/>
              </w:rPr>
              <w:t xml:space="preserve">Component/Standard </w:t>
            </w:r>
          </w:p>
        </w:tc>
        <w:tc>
          <w:tcPr>
            <w:tcW w:w="2070" w:type="dxa"/>
            <w:gridSpan w:val="2"/>
            <w:tcBorders>
              <w:top w:val="single" w:sz="8" w:space="0" w:color="auto"/>
            </w:tcBorders>
          </w:tcPr>
          <w:p w14:paraId="2F4132B1"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4"/>
              </w:rPr>
              <w:t>Score</w:t>
            </w:r>
          </w:p>
        </w:tc>
        <w:tc>
          <w:tcPr>
            <w:tcW w:w="5940" w:type="dxa"/>
            <w:gridSpan w:val="2"/>
            <w:tcBorders>
              <w:top w:val="single" w:sz="8" w:space="0" w:color="auto"/>
            </w:tcBorders>
          </w:tcPr>
          <w:p w14:paraId="73427EAC"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4"/>
              </w:rPr>
              <w:t>Comments</w:t>
            </w:r>
          </w:p>
        </w:tc>
      </w:tr>
      <w:tr w:rsidR="003A73E4" w:rsidRPr="006D3920" w14:paraId="62DFA070" w14:textId="77777777" w:rsidTr="006E7C05">
        <w:trPr>
          <w:cantSplit/>
          <w:jc w:val="center"/>
        </w:trPr>
        <w:tc>
          <w:tcPr>
            <w:tcW w:w="6380" w:type="dxa"/>
            <w:tcBorders>
              <w:bottom w:val="single" w:sz="8" w:space="0" w:color="auto"/>
            </w:tcBorders>
          </w:tcPr>
          <w:p w14:paraId="51D64DF1" w14:textId="77777777" w:rsidR="003A73E4" w:rsidRPr="006D3920" w:rsidRDefault="003A73E4" w:rsidP="006E7C05">
            <w:pPr>
              <w:tabs>
                <w:tab w:val="left" w:pos="-1440"/>
                <w:tab w:val="num" w:pos="630"/>
              </w:tabs>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1.1</w:t>
            </w:r>
            <w:r w:rsidRPr="006D3920">
              <w:rPr>
                <w:rFonts w:ascii="Calibri" w:eastAsia="Times New Roman" w:hAnsi="Calibri" w:cs="Arial"/>
                <w:sz w:val="22"/>
                <w:szCs w:val="22"/>
              </w:rPr>
              <w:tab/>
              <w:t>Was the PIP topic selected using stakeholder input?  Did the MHP develop a multi-functional team compiled of stakeholders invested in this issue?</w:t>
            </w:r>
          </w:p>
          <w:p w14:paraId="2578FF27" w14:textId="77777777" w:rsidR="003A73E4" w:rsidRPr="006D3920" w:rsidRDefault="003A73E4" w:rsidP="006E7C05">
            <w:pPr>
              <w:spacing w:before="0" w:after="0" w:line="240" w:lineRule="auto"/>
              <w:rPr>
                <w:rFonts w:ascii="Calibri" w:eastAsia="Times New Roman" w:hAnsi="Calibri" w:cs="Arial"/>
                <w:sz w:val="22"/>
                <w:szCs w:val="24"/>
              </w:rPr>
            </w:pPr>
          </w:p>
        </w:tc>
        <w:tc>
          <w:tcPr>
            <w:tcW w:w="2070" w:type="dxa"/>
            <w:gridSpan w:val="2"/>
            <w:tcBorders>
              <w:bottom w:val="single" w:sz="8" w:space="0" w:color="auto"/>
            </w:tcBorders>
          </w:tcPr>
          <w:p w14:paraId="2DE14486" w14:textId="5DCF9DCB"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038588434"/>
                <w14:checkbox>
                  <w14:checked w14:val="1"/>
                  <w14:checkedState w14:val="2612" w14:font="MS Gothic"/>
                  <w14:uncheckedState w14:val="2610" w14:font="MS Gothic"/>
                </w14:checkbox>
              </w:sdtPr>
              <w:sdtContent>
                <w:r w:rsidR="000514AB">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360E9BDA" w14:textId="59E591F7"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206794886"/>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697DC57F" w14:textId="02207DDB"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996457693"/>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190E8809" w14:textId="518E57B7"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517773461"/>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gridSpan w:val="2"/>
            <w:tcBorders>
              <w:bottom w:val="single" w:sz="8" w:space="0" w:color="auto"/>
            </w:tcBorders>
          </w:tcPr>
          <w:p w14:paraId="5D856E26" w14:textId="4EB8BFC4" w:rsidR="000514AB" w:rsidRPr="006D3920" w:rsidRDefault="000514AB"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Part of the initiative for this PIP was the MHP’s recognition that Spanish speakers and Hispanic individuals are underserved relatively to the portion of the eligibles that they represent.  In addition, the MHP referenced a local 2013 survey of Spanish-speaking consumers that indicated 71% of these individuals would prefer to have a treatment plan in Spanish, but 80% had not</w:t>
            </w:r>
            <w:r w:rsidR="00BE44D9">
              <w:rPr>
                <w:rFonts w:ascii="Calibri" w:eastAsia="Times New Roman" w:hAnsi="Calibri" w:cs="Times New Roman"/>
                <w:color w:val="000000"/>
              </w:rPr>
              <w:t xml:space="preserve"> received one in their preferred language</w:t>
            </w:r>
            <w:r>
              <w:rPr>
                <w:rFonts w:ascii="Calibri" w:eastAsia="Times New Roman" w:hAnsi="Calibri" w:cs="Times New Roman"/>
                <w:color w:val="000000"/>
              </w:rPr>
              <w:t>.</w:t>
            </w:r>
            <w:r w:rsidR="00BE44D9">
              <w:rPr>
                <w:rFonts w:ascii="Calibri" w:eastAsia="Times New Roman" w:hAnsi="Calibri" w:cs="Times New Roman"/>
                <w:color w:val="000000"/>
              </w:rPr>
              <w:t xml:space="preserve">   While it seems reasonable to project that this issue remains stable, a more recent survey could also prove beneficial.</w:t>
            </w:r>
          </w:p>
        </w:tc>
      </w:tr>
      <w:tr w:rsidR="003A73E4" w:rsidRPr="006D3920" w14:paraId="63214B78" w14:textId="77777777" w:rsidTr="006E7C05">
        <w:trPr>
          <w:cantSplit/>
          <w:trHeight w:val="1186"/>
          <w:jc w:val="center"/>
        </w:trPr>
        <w:tc>
          <w:tcPr>
            <w:tcW w:w="6380" w:type="dxa"/>
            <w:tcBorders>
              <w:bottom w:val="single" w:sz="8" w:space="0" w:color="auto"/>
            </w:tcBorders>
          </w:tcPr>
          <w:p w14:paraId="381AD376" w14:textId="77777777" w:rsidR="003A73E4" w:rsidRPr="006D3920" w:rsidRDefault="003A73E4" w:rsidP="006E7C05">
            <w:pPr>
              <w:tabs>
                <w:tab w:val="left" w:pos="-1440"/>
                <w:tab w:val="num" w:pos="630"/>
              </w:tabs>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1.2</w:t>
            </w:r>
            <w:r w:rsidRPr="006D3920">
              <w:rPr>
                <w:rFonts w:ascii="Calibri" w:eastAsia="Times New Roman" w:hAnsi="Calibri" w:cs="Arial"/>
                <w:sz w:val="22"/>
                <w:szCs w:val="22"/>
              </w:rPr>
              <w:tab/>
              <w:t>Was the topic selected through data collection and analysis of comprehensive aspects of enrollee needs, care, and services?</w:t>
            </w:r>
          </w:p>
          <w:p w14:paraId="782F297C" w14:textId="77777777" w:rsidR="003A73E4" w:rsidRPr="006D3920" w:rsidRDefault="003A73E4" w:rsidP="006E7C05">
            <w:pPr>
              <w:tabs>
                <w:tab w:val="left" w:pos="-1440"/>
                <w:tab w:val="left" w:pos="4100"/>
              </w:tabs>
              <w:spacing w:before="40" w:after="40" w:line="240" w:lineRule="auto"/>
              <w:rPr>
                <w:rFonts w:ascii="Calibri" w:eastAsia="Times New Roman" w:hAnsi="Calibri" w:cs="Arial"/>
              </w:rPr>
            </w:pPr>
          </w:p>
        </w:tc>
        <w:tc>
          <w:tcPr>
            <w:tcW w:w="2070" w:type="dxa"/>
            <w:gridSpan w:val="2"/>
            <w:tcBorders>
              <w:bottom w:val="single" w:sz="8" w:space="0" w:color="auto"/>
            </w:tcBorders>
          </w:tcPr>
          <w:p w14:paraId="44576F29" w14:textId="35E11F0A"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982693838"/>
                <w14:checkbox>
                  <w14:checked w14:val="1"/>
                  <w14:checkedState w14:val="2612" w14:font="MS Gothic"/>
                  <w14:uncheckedState w14:val="2610" w14:font="MS Gothic"/>
                </w14:checkbox>
              </w:sdtPr>
              <w:sdtContent>
                <w:r w:rsidR="00BE44D9">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69504E23" w14:textId="4A3AE74F"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27081283"/>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48D2712D" w14:textId="03C750FF"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2051877113"/>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4C4CAABB" w14:textId="3063F0BB"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391711421"/>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gridSpan w:val="2"/>
            <w:tcBorders>
              <w:bottom w:val="single" w:sz="8" w:space="0" w:color="auto"/>
            </w:tcBorders>
          </w:tcPr>
          <w:p w14:paraId="343EAA8A" w14:textId="41623D89" w:rsidR="003A73E4" w:rsidRPr="006D3920" w:rsidRDefault="00BE44D9"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The MHP examined </w:t>
            </w:r>
            <w:r w:rsidR="004D3A96">
              <w:rPr>
                <w:rFonts w:ascii="Calibri" w:eastAsia="Times New Roman" w:hAnsi="Calibri" w:cs="Times New Roman"/>
                <w:color w:val="000000"/>
              </w:rPr>
              <w:t xml:space="preserve">adult and youth and family </w:t>
            </w:r>
            <w:r>
              <w:rPr>
                <w:rFonts w:ascii="Calibri" w:eastAsia="Times New Roman" w:hAnsi="Calibri" w:cs="Times New Roman"/>
                <w:color w:val="000000"/>
              </w:rPr>
              <w:t>service data for FY11-12 and FY12-13, which indicated that actual service disparities existed for both adult and ch</w:t>
            </w:r>
            <w:r w:rsidR="004D3A96">
              <w:rPr>
                <w:rFonts w:ascii="Calibri" w:eastAsia="Times New Roman" w:hAnsi="Calibri" w:cs="Times New Roman"/>
                <w:color w:val="000000"/>
              </w:rPr>
              <w:t xml:space="preserve">ildren.  The MHP also reviewed the percentages of individuals receiving services directly in their preferred language versus with language assistance services.  Other aspects of this issue were considered, including the distribution of staff who were bilingual.  In summary, the MHP felt that there could be a connection between receiving a service plan in one’s preferred language (Spanish) and access and retention with services.  </w:t>
            </w:r>
            <w:r w:rsidR="0035446B">
              <w:rPr>
                <w:rFonts w:ascii="Calibri" w:eastAsia="Times New Roman" w:hAnsi="Calibri" w:cs="Times New Roman"/>
                <w:color w:val="000000"/>
              </w:rPr>
              <w:t>Thus,</w:t>
            </w:r>
            <w:r w:rsidR="004D3A96">
              <w:rPr>
                <w:rFonts w:ascii="Calibri" w:eastAsia="Times New Roman" w:hAnsi="Calibri" w:cs="Times New Roman"/>
                <w:color w:val="000000"/>
              </w:rPr>
              <w:t xml:space="preserve"> the notion of a Spanish language treatment plan emerged.</w:t>
            </w:r>
          </w:p>
        </w:tc>
      </w:tr>
      <w:tr w:rsidR="003A73E4" w:rsidRPr="006D3920" w14:paraId="223755FB" w14:textId="77777777" w:rsidTr="006E7C05">
        <w:trPr>
          <w:cantSplit/>
          <w:trHeight w:val="1240"/>
          <w:jc w:val="center"/>
        </w:trPr>
        <w:tc>
          <w:tcPr>
            <w:tcW w:w="7195" w:type="dxa"/>
            <w:gridSpan w:val="2"/>
            <w:tcBorders>
              <w:bottom w:val="single" w:sz="8" w:space="0" w:color="auto"/>
            </w:tcBorders>
            <w:shd w:val="clear" w:color="auto" w:fill="FFFFFF"/>
            <w:vAlign w:val="center"/>
          </w:tcPr>
          <w:p w14:paraId="0F59248C" w14:textId="77777777" w:rsidR="003A73E4" w:rsidRPr="006D3920" w:rsidRDefault="003A73E4" w:rsidP="006E7C05">
            <w:pPr>
              <w:tabs>
                <w:tab w:val="left" w:pos="-1440"/>
              </w:tabs>
              <w:spacing w:before="80" w:after="40" w:line="240" w:lineRule="auto"/>
              <w:rPr>
                <w:rFonts w:ascii="Calibri" w:eastAsia="Times New Roman" w:hAnsi="Calibri" w:cs="Arial"/>
                <w:b/>
                <w:i/>
                <w:sz w:val="22"/>
                <w:szCs w:val="24"/>
              </w:rPr>
            </w:pPr>
            <w:r w:rsidRPr="006D3920">
              <w:rPr>
                <w:rFonts w:ascii="Calibri" w:eastAsia="Times New Roman" w:hAnsi="Calibri" w:cs="Arial"/>
                <w:b/>
                <w:i/>
                <w:sz w:val="22"/>
                <w:szCs w:val="22"/>
              </w:rPr>
              <w:t>Select the category for each PIP:</w:t>
            </w:r>
          </w:p>
          <w:p w14:paraId="69DBBC30" w14:textId="77777777" w:rsidR="003A73E4" w:rsidRPr="006D3920" w:rsidRDefault="003A73E4" w:rsidP="006E7C05">
            <w:pPr>
              <w:tabs>
                <w:tab w:val="left" w:pos="-1440"/>
              </w:tabs>
              <w:spacing w:before="0" w:after="0" w:line="240" w:lineRule="auto"/>
              <w:rPr>
                <w:rFonts w:ascii="Calibri" w:eastAsia="Times New Roman" w:hAnsi="Calibri" w:cs="Arial"/>
                <w:i/>
              </w:rPr>
            </w:pPr>
            <w:r w:rsidRPr="006D3920">
              <w:rPr>
                <w:rFonts w:ascii="Calibri" w:eastAsia="Times New Roman" w:hAnsi="Calibri" w:cs="Arial"/>
                <w:i/>
              </w:rPr>
              <w:t xml:space="preserve">Clinical: </w:t>
            </w:r>
          </w:p>
          <w:p w14:paraId="2DCF7985" w14:textId="28824FBA" w:rsidR="003A73E4" w:rsidRPr="006D3920" w:rsidRDefault="00AC69B3" w:rsidP="006E7C05">
            <w:pPr>
              <w:tabs>
                <w:tab w:val="left" w:pos="-1440"/>
                <w:tab w:val="left" w:pos="4100"/>
              </w:tabs>
              <w:spacing w:before="40" w:after="40" w:line="240" w:lineRule="auto"/>
              <w:rPr>
                <w:rFonts w:ascii="Calibri" w:eastAsia="Times New Roman" w:hAnsi="Calibri" w:cs="Arial"/>
              </w:rPr>
            </w:pPr>
            <w:sdt>
              <w:sdtPr>
                <w:rPr>
                  <w:rFonts w:ascii="Calibri" w:eastAsia="Times New Roman" w:hAnsi="Calibri" w:cs="Arial"/>
                </w:rPr>
                <w:id w:val="1295253247"/>
                <w14:checkbox>
                  <w14:checked w14:val="0"/>
                  <w14:checkedState w14:val="2612" w14:font="MS Gothic"/>
                  <w14:uncheckedState w14:val="2610" w14:font="MS Gothic"/>
                </w14:checkbox>
              </w:sdtPr>
              <w:sdtContent>
                <w:r w:rsidR="00BD798F">
                  <w:rPr>
                    <w:rFonts w:ascii="MS Gothic" w:eastAsia="MS Gothic" w:hAnsi="MS Gothic" w:cs="Arial" w:hint="eastAsia"/>
                  </w:rPr>
                  <w:t>☐</w:t>
                </w:r>
              </w:sdtContent>
            </w:sdt>
            <w:r w:rsidR="003A73E4" w:rsidRPr="006D3920">
              <w:rPr>
                <w:rFonts w:ascii="Calibri" w:eastAsia="Times New Roman" w:hAnsi="Calibri" w:cs="Arial"/>
              </w:rPr>
              <w:t xml:space="preserve">  Prevention of an acute or chronic condition</w:t>
            </w:r>
            <w:r w:rsidR="003A73E4" w:rsidRPr="006D3920">
              <w:rPr>
                <w:rFonts w:ascii="Calibri" w:eastAsia="Times New Roman" w:hAnsi="Calibri" w:cs="Arial"/>
              </w:rPr>
              <w:tab/>
            </w:r>
            <w:sdt>
              <w:sdtPr>
                <w:rPr>
                  <w:rFonts w:ascii="Calibri" w:eastAsia="Times New Roman" w:hAnsi="Calibri" w:cs="Arial"/>
                </w:rPr>
                <w:id w:val="-556312830"/>
                <w14:checkbox>
                  <w14:checked w14:val="0"/>
                  <w14:checkedState w14:val="2612" w14:font="MS Gothic"/>
                  <w14:uncheckedState w14:val="2610" w14:font="MS Gothic"/>
                </w14:checkbox>
              </w:sdtPr>
              <w:sdtContent>
                <w:r w:rsidR="00BD798F">
                  <w:rPr>
                    <w:rFonts w:ascii="MS Gothic" w:eastAsia="MS Gothic" w:hAnsi="MS Gothic" w:cs="Arial" w:hint="eastAsia"/>
                  </w:rPr>
                  <w:t>☐</w:t>
                </w:r>
              </w:sdtContent>
            </w:sdt>
            <w:r w:rsidR="003A73E4" w:rsidRPr="006D3920">
              <w:rPr>
                <w:rFonts w:ascii="Calibri" w:eastAsia="Times New Roman" w:hAnsi="Calibri" w:cs="Arial"/>
              </w:rPr>
              <w:t xml:space="preserve">  High volume services</w:t>
            </w:r>
          </w:p>
          <w:p w14:paraId="0B75B55E" w14:textId="53168122" w:rsidR="003A73E4" w:rsidRPr="006D3920" w:rsidRDefault="00AC69B3" w:rsidP="006E7C05">
            <w:pPr>
              <w:tabs>
                <w:tab w:val="left" w:pos="-1440"/>
                <w:tab w:val="left" w:pos="4100"/>
              </w:tabs>
              <w:spacing w:before="40" w:after="40" w:line="240" w:lineRule="auto"/>
              <w:rPr>
                <w:rFonts w:ascii="Calibri" w:eastAsia="Times New Roman" w:hAnsi="Calibri" w:cs="Arial"/>
              </w:rPr>
            </w:pPr>
            <w:sdt>
              <w:sdtPr>
                <w:rPr>
                  <w:rFonts w:ascii="Calibri" w:eastAsia="Times New Roman" w:hAnsi="Calibri" w:cs="Arial"/>
                </w:rPr>
                <w:id w:val="811375489"/>
                <w14:checkbox>
                  <w14:checked w14:val="0"/>
                  <w14:checkedState w14:val="2612" w14:font="MS Gothic"/>
                  <w14:uncheckedState w14:val="2610" w14:font="MS Gothic"/>
                </w14:checkbox>
              </w:sdtPr>
              <w:sdtContent>
                <w:r w:rsidR="00BD798F">
                  <w:rPr>
                    <w:rFonts w:ascii="MS Gothic" w:eastAsia="MS Gothic" w:hAnsi="MS Gothic" w:cs="Arial" w:hint="eastAsia"/>
                  </w:rPr>
                  <w:t>☐</w:t>
                </w:r>
              </w:sdtContent>
            </w:sdt>
            <w:r w:rsidR="003A73E4" w:rsidRPr="006D3920">
              <w:rPr>
                <w:rFonts w:ascii="Calibri" w:eastAsia="Times New Roman" w:hAnsi="Calibri" w:cs="Arial"/>
              </w:rPr>
              <w:t xml:space="preserve">  Care for an acute or chronic condition</w:t>
            </w:r>
            <w:r w:rsidR="003A73E4" w:rsidRPr="006D3920">
              <w:rPr>
                <w:rFonts w:ascii="Calibri" w:eastAsia="Times New Roman" w:hAnsi="Calibri" w:cs="Arial"/>
              </w:rPr>
              <w:tab/>
            </w:r>
            <w:sdt>
              <w:sdtPr>
                <w:rPr>
                  <w:rFonts w:ascii="Calibri" w:eastAsia="Times New Roman" w:hAnsi="Calibri" w:cs="Arial"/>
                </w:rPr>
                <w:id w:val="86042604"/>
                <w14:checkbox>
                  <w14:checked w14:val="0"/>
                  <w14:checkedState w14:val="2612" w14:font="MS Gothic"/>
                  <w14:uncheckedState w14:val="2610" w14:font="MS Gothic"/>
                </w14:checkbox>
              </w:sdtPr>
              <w:sdtContent>
                <w:r w:rsidR="00BD798F">
                  <w:rPr>
                    <w:rFonts w:ascii="MS Gothic" w:eastAsia="MS Gothic" w:hAnsi="MS Gothic" w:cs="Arial" w:hint="eastAsia"/>
                  </w:rPr>
                  <w:t>☐</w:t>
                </w:r>
              </w:sdtContent>
            </w:sdt>
            <w:r w:rsidR="003A73E4" w:rsidRPr="006D3920">
              <w:rPr>
                <w:rFonts w:ascii="Calibri" w:eastAsia="Times New Roman" w:hAnsi="Calibri" w:cs="Arial"/>
              </w:rPr>
              <w:t xml:space="preserve">  High risk conditions</w:t>
            </w:r>
          </w:p>
        </w:tc>
        <w:tc>
          <w:tcPr>
            <w:tcW w:w="7195" w:type="dxa"/>
            <w:gridSpan w:val="3"/>
            <w:tcBorders>
              <w:bottom w:val="single" w:sz="8" w:space="0" w:color="auto"/>
            </w:tcBorders>
            <w:shd w:val="clear" w:color="auto" w:fill="FFFFFF"/>
            <w:vAlign w:val="center"/>
          </w:tcPr>
          <w:p w14:paraId="3DBB86A7" w14:textId="77777777" w:rsidR="003A73E4" w:rsidRPr="006D3920" w:rsidRDefault="003A73E4" w:rsidP="006E7C05">
            <w:pPr>
              <w:tabs>
                <w:tab w:val="left" w:pos="-1440"/>
              </w:tabs>
              <w:spacing w:before="0" w:after="0" w:line="240" w:lineRule="auto"/>
              <w:rPr>
                <w:rFonts w:ascii="Calibri" w:eastAsia="Times New Roman" w:hAnsi="Calibri" w:cs="Arial"/>
                <w:i/>
              </w:rPr>
            </w:pPr>
            <w:r w:rsidRPr="006D3920">
              <w:rPr>
                <w:rFonts w:ascii="Calibri" w:eastAsia="Times New Roman" w:hAnsi="Calibri" w:cs="Arial"/>
                <w:i/>
              </w:rPr>
              <w:t xml:space="preserve">Non-Clinical: </w:t>
            </w:r>
          </w:p>
          <w:p w14:paraId="5E2994A6" w14:textId="77772E24" w:rsidR="003A73E4" w:rsidRPr="006D3920" w:rsidRDefault="00AC69B3" w:rsidP="006E7C05">
            <w:pPr>
              <w:tabs>
                <w:tab w:val="left" w:pos="-1440"/>
              </w:tabs>
              <w:spacing w:before="0" w:after="0" w:line="240" w:lineRule="auto"/>
              <w:rPr>
                <w:rFonts w:ascii="Calibri" w:eastAsia="Times New Roman" w:hAnsi="Calibri" w:cs="Times New Roman"/>
                <w:sz w:val="22"/>
                <w:szCs w:val="24"/>
              </w:rPr>
            </w:pPr>
            <w:sdt>
              <w:sdtPr>
                <w:rPr>
                  <w:rFonts w:ascii="Calibri" w:eastAsia="Times New Roman" w:hAnsi="Calibri" w:cs="Arial"/>
                </w:rPr>
                <w:id w:val="-1362734032"/>
                <w14:checkbox>
                  <w14:checked w14:val="1"/>
                  <w14:checkedState w14:val="2612" w14:font="MS Gothic"/>
                  <w14:uncheckedState w14:val="2610" w14:font="MS Gothic"/>
                </w14:checkbox>
              </w:sdtPr>
              <w:sdtContent>
                <w:r w:rsidR="004D3A96">
                  <w:rPr>
                    <w:rFonts w:ascii="MS Gothic" w:eastAsia="MS Gothic" w:hAnsi="MS Gothic" w:cs="Arial" w:hint="eastAsia"/>
                  </w:rPr>
                  <w:t>☒</w:t>
                </w:r>
              </w:sdtContent>
            </w:sdt>
            <w:r w:rsidR="003A73E4" w:rsidRPr="006D3920">
              <w:rPr>
                <w:rFonts w:ascii="Calibri" w:eastAsia="Times New Roman" w:hAnsi="Calibri" w:cs="Arial"/>
                <w:i/>
              </w:rPr>
              <w:t xml:space="preserve"> </w:t>
            </w:r>
            <w:r w:rsidR="003A73E4" w:rsidRPr="006D3920">
              <w:rPr>
                <w:rFonts w:ascii="Calibri" w:eastAsia="Times New Roman" w:hAnsi="Calibri" w:cs="Arial"/>
              </w:rPr>
              <w:t xml:space="preserve"> Process of accessing or delivering care</w:t>
            </w:r>
          </w:p>
          <w:p w14:paraId="7C38984A" w14:textId="77777777" w:rsidR="003A73E4" w:rsidRPr="006D3920" w:rsidRDefault="003A73E4" w:rsidP="006E7C05">
            <w:pPr>
              <w:tabs>
                <w:tab w:val="left" w:pos="-1440"/>
                <w:tab w:val="num" w:pos="630"/>
              </w:tabs>
              <w:spacing w:before="40" w:after="40" w:line="240" w:lineRule="auto"/>
              <w:ind w:left="446" w:hanging="446"/>
              <w:rPr>
                <w:rFonts w:ascii="Calibri" w:eastAsia="Times New Roman" w:hAnsi="Calibri" w:cs="Arial"/>
                <w:sz w:val="22"/>
                <w:szCs w:val="24"/>
              </w:rPr>
            </w:pPr>
          </w:p>
        </w:tc>
      </w:tr>
      <w:tr w:rsidR="003A73E4" w:rsidRPr="006D3920" w14:paraId="52A65395" w14:textId="77777777" w:rsidTr="006E7C05">
        <w:trPr>
          <w:cantSplit/>
          <w:jc w:val="center"/>
        </w:trPr>
        <w:tc>
          <w:tcPr>
            <w:tcW w:w="6380" w:type="dxa"/>
          </w:tcPr>
          <w:p w14:paraId="3FEA44D7" w14:textId="77777777" w:rsidR="003A73E4" w:rsidRPr="006D3920" w:rsidRDefault="003A73E4" w:rsidP="006E7C05">
            <w:pPr>
              <w:tabs>
                <w:tab w:val="left" w:pos="-1440"/>
                <w:tab w:val="num" w:pos="630"/>
              </w:tabs>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lastRenderedPageBreak/>
              <w:t>1.3</w:t>
            </w:r>
            <w:r w:rsidRPr="006D3920">
              <w:rPr>
                <w:rFonts w:ascii="Calibri" w:eastAsia="Times New Roman" w:hAnsi="Calibri" w:cs="Arial"/>
                <w:sz w:val="22"/>
                <w:szCs w:val="22"/>
              </w:rPr>
              <w:tab/>
              <w:t xml:space="preserve">Did the Plan’s PIP, over time, address a broad spectrum of key aspects of enrollee care and services? </w:t>
            </w:r>
          </w:p>
          <w:p w14:paraId="195FD0F6" w14:textId="77777777" w:rsidR="003A73E4" w:rsidRPr="006D3920" w:rsidRDefault="003A73E4" w:rsidP="006E7C05">
            <w:pPr>
              <w:tabs>
                <w:tab w:val="left" w:pos="-1440"/>
              </w:tabs>
              <w:spacing w:before="40" w:after="40" w:line="240" w:lineRule="auto"/>
              <w:ind w:left="576" w:right="576"/>
              <w:rPr>
                <w:rFonts w:ascii="Calibri" w:eastAsia="Times New Roman" w:hAnsi="Calibri" w:cs="Arial"/>
                <w:i/>
                <w:sz w:val="22"/>
                <w:szCs w:val="24"/>
              </w:rPr>
            </w:pPr>
            <w:r w:rsidRPr="006D3920">
              <w:rPr>
                <w:rFonts w:ascii="Calibri" w:eastAsia="Times New Roman" w:hAnsi="Calibri" w:cs="Arial"/>
                <w:i/>
              </w:rPr>
              <w:t>Project must be clearly focused on identifying and correcting deficiencies in care or services, rather than on utilization or cost alone.</w:t>
            </w:r>
          </w:p>
        </w:tc>
        <w:tc>
          <w:tcPr>
            <w:tcW w:w="2070" w:type="dxa"/>
            <w:gridSpan w:val="2"/>
          </w:tcPr>
          <w:p w14:paraId="0BE03394" w14:textId="0E8A719C"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483356224"/>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33276FCF" w14:textId="446A8B03"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577283718"/>
                <w14:checkbox>
                  <w14:checked w14:val="1"/>
                  <w14:checkedState w14:val="2612" w14:font="MS Gothic"/>
                  <w14:uncheckedState w14:val="2610" w14:font="MS Gothic"/>
                </w14:checkbox>
              </w:sdtPr>
              <w:sdtContent>
                <w:r w:rsidR="009B32CC">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0AF93723" w14:textId="57E1510A"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505126207"/>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15C4F283" w14:textId="6EDA5D3B"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788116592"/>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gridSpan w:val="2"/>
          </w:tcPr>
          <w:p w14:paraId="3F98594A" w14:textId="55132029" w:rsidR="003A73E4" w:rsidRPr="006D3920" w:rsidRDefault="004D3A96"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As discussed during the prior and current review with MHP staff, the </w:t>
            </w:r>
            <w:r w:rsidR="00827935">
              <w:rPr>
                <w:rFonts w:ascii="Calibri" w:eastAsia="Times New Roman" w:hAnsi="Calibri" w:cs="Times New Roman"/>
                <w:color w:val="000000"/>
              </w:rPr>
              <w:t xml:space="preserve">MHP </w:t>
            </w:r>
            <w:r>
              <w:rPr>
                <w:rFonts w:ascii="Calibri" w:eastAsia="Times New Roman" w:hAnsi="Calibri" w:cs="Times New Roman"/>
                <w:color w:val="000000"/>
              </w:rPr>
              <w:t>seems to have a broader goal of improving access, retention, and service equity with Spanish preferred individuals and the overall Hispanic population.  The development of the Spanish language treatment plan, while fraught with both known and unknown challenges (EHR, staff resource issues, etc.), seem</w:t>
            </w:r>
            <w:r w:rsidR="00BC0BFB">
              <w:rPr>
                <w:rFonts w:ascii="Calibri" w:eastAsia="Times New Roman" w:hAnsi="Calibri" w:cs="Times New Roman"/>
                <w:color w:val="000000"/>
              </w:rPr>
              <w:t>s</w:t>
            </w:r>
            <w:r>
              <w:rPr>
                <w:rFonts w:ascii="Calibri" w:eastAsia="Times New Roman" w:hAnsi="Calibri" w:cs="Times New Roman"/>
                <w:color w:val="000000"/>
              </w:rPr>
              <w:t xml:space="preserve"> to comprise a narrow aspect</w:t>
            </w:r>
            <w:r w:rsidR="00BC0BFB">
              <w:rPr>
                <w:rFonts w:ascii="Calibri" w:eastAsia="Times New Roman" w:hAnsi="Calibri" w:cs="Times New Roman"/>
                <w:color w:val="000000"/>
              </w:rPr>
              <w:t xml:space="preserve"> of this improvement.  However, this PIP does address an aspect of barriers to Spanish speaking consumers, an increasingly large group in several of the MHP’s geographic regions.</w:t>
            </w:r>
          </w:p>
        </w:tc>
      </w:tr>
      <w:tr w:rsidR="003A73E4" w:rsidRPr="006D3920" w14:paraId="2740DBD5" w14:textId="77777777" w:rsidTr="006E7C05">
        <w:trPr>
          <w:cantSplit/>
          <w:jc w:val="center"/>
        </w:trPr>
        <w:tc>
          <w:tcPr>
            <w:tcW w:w="6380" w:type="dxa"/>
            <w:tcBorders>
              <w:bottom w:val="single" w:sz="8" w:space="0" w:color="auto"/>
            </w:tcBorders>
          </w:tcPr>
          <w:p w14:paraId="51E163F4" w14:textId="77777777" w:rsidR="003A73E4" w:rsidRPr="006D3920" w:rsidRDefault="003A73E4" w:rsidP="006E7C05">
            <w:pPr>
              <w:tabs>
                <w:tab w:val="left" w:pos="-1440"/>
                <w:tab w:val="num" w:pos="630"/>
              </w:tabs>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1.4</w:t>
            </w:r>
            <w:r w:rsidRPr="006D3920">
              <w:rPr>
                <w:rFonts w:ascii="Calibri" w:eastAsia="Times New Roman" w:hAnsi="Calibri" w:cs="Arial"/>
                <w:sz w:val="22"/>
                <w:szCs w:val="22"/>
              </w:rPr>
              <w:tab/>
              <w:t xml:space="preserve">Did the Plan’s PIPs, over time, include all enrolled populations (i.e., did not exclude certain enrollees such as those with special health care needs)? </w:t>
            </w:r>
          </w:p>
          <w:p w14:paraId="4EC465E6" w14:textId="77777777" w:rsidR="003A73E4" w:rsidRPr="006D3920" w:rsidRDefault="003A73E4" w:rsidP="006E7C05">
            <w:pPr>
              <w:tabs>
                <w:tab w:val="left" w:pos="-1440"/>
              </w:tabs>
              <w:spacing w:before="0" w:after="0" w:line="240" w:lineRule="auto"/>
              <w:rPr>
                <w:rFonts w:ascii="Calibri" w:eastAsia="Times New Roman" w:hAnsi="Calibri" w:cs="Arial"/>
                <w:i/>
              </w:rPr>
            </w:pPr>
            <w:r w:rsidRPr="006D3920">
              <w:rPr>
                <w:rFonts w:ascii="Calibri" w:eastAsia="Times New Roman" w:hAnsi="Calibri" w:cs="Arial"/>
                <w:i/>
              </w:rPr>
              <w:t xml:space="preserve">Demographics: </w:t>
            </w:r>
          </w:p>
          <w:p w14:paraId="5F8615B9" w14:textId="60F493AA" w:rsidR="003A73E4" w:rsidRPr="006D3920" w:rsidRDefault="00AC69B3" w:rsidP="006E7C05">
            <w:pPr>
              <w:tabs>
                <w:tab w:val="left" w:pos="950"/>
                <w:tab w:val="left" w:pos="2120"/>
                <w:tab w:val="left" w:pos="3470"/>
                <w:tab w:val="left" w:pos="4853"/>
              </w:tabs>
              <w:spacing w:before="40" w:after="40" w:line="240" w:lineRule="auto"/>
              <w:rPr>
                <w:rFonts w:ascii="Calibri" w:eastAsia="Times New Roman" w:hAnsi="Calibri" w:cs="Arial"/>
                <w:sz w:val="22"/>
                <w:szCs w:val="24"/>
              </w:rPr>
            </w:pPr>
            <w:sdt>
              <w:sdtPr>
                <w:rPr>
                  <w:rFonts w:ascii="Calibri" w:eastAsia="Times New Roman" w:hAnsi="Calibri" w:cs="Arial"/>
                </w:rPr>
                <w:id w:val="715698257"/>
                <w14:checkbox>
                  <w14:checked w14:val="0"/>
                  <w14:checkedState w14:val="2612" w14:font="MS Gothic"/>
                  <w14:uncheckedState w14:val="2610" w14:font="MS Gothic"/>
                </w14:checkbox>
              </w:sdtPr>
              <w:sdtContent>
                <w:r w:rsidR="00BD798F">
                  <w:rPr>
                    <w:rFonts w:ascii="MS Gothic" w:eastAsia="MS Gothic" w:hAnsi="MS Gothic" w:cs="Arial" w:hint="eastAsia"/>
                  </w:rPr>
                  <w:t>☐</w:t>
                </w:r>
              </w:sdtContent>
            </w:sdt>
            <w:r w:rsidR="003A73E4" w:rsidRPr="006D3920">
              <w:rPr>
                <w:rFonts w:ascii="Calibri" w:eastAsia="Times New Roman" w:hAnsi="Calibri" w:cs="Arial"/>
              </w:rPr>
              <w:t xml:space="preserve"> Age Range </w:t>
            </w:r>
            <w:sdt>
              <w:sdtPr>
                <w:rPr>
                  <w:rFonts w:ascii="Calibri" w:eastAsia="Times New Roman" w:hAnsi="Calibri" w:cs="Arial"/>
                </w:rPr>
                <w:id w:val="1878662038"/>
                <w14:checkbox>
                  <w14:checked w14:val="1"/>
                  <w14:checkedState w14:val="2612" w14:font="MS Gothic"/>
                  <w14:uncheckedState w14:val="2610" w14:font="MS Gothic"/>
                </w14:checkbox>
              </w:sdtPr>
              <w:sdtContent>
                <w:r w:rsidR="009B32CC">
                  <w:rPr>
                    <w:rFonts w:ascii="MS Gothic" w:eastAsia="MS Gothic" w:hAnsi="MS Gothic" w:cs="Arial" w:hint="eastAsia"/>
                  </w:rPr>
                  <w:t>☒</w:t>
                </w:r>
              </w:sdtContent>
            </w:sdt>
            <w:r w:rsidR="003A73E4" w:rsidRPr="006D3920">
              <w:rPr>
                <w:rFonts w:ascii="Calibri" w:eastAsia="Times New Roman" w:hAnsi="Calibri" w:cs="Arial"/>
              </w:rPr>
              <w:t xml:space="preserve"> Race/Ethnicity </w:t>
            </w:r>
            <w:sdt>
              <w:sdtPr>
                <w:rPr>
                  <w:rFonts w:ascii="Calibri" w:eastAsia="Times New Roman" w:hAnsi="Calibri" w:cs="Arial"/>
                </w:rPr>
                <w:id w:val="-1504887434"/>
                <w14:checkbox>
                  <w14:checked w14:val="0"/>
                  <w14:checkedState w14:val="2612" w14:font="MS Gothic"/>
                  <w14:uncheckedState w14:val="2610" w14:font="MS Gothic"/>
                </w14:checkbox>
              </w:sdtPr>
              <w:sdtContent>
                <w:r w:rsidR="00BD798F">
                  <w:rPr>
                    <w:rFonts w:ascii="MS Gothic" w:eastAsia="MS Gothic" w:hAnsi="MS Gothic" w:cs="Arial" w:hint="eastAsia"/>
                  </w:rPr>
                  <w:t>☐</w:t>
                </w:r>
              </w:sdtContent>
            </w:sdt>
            <w:r w:rsidR="003A73E4" w:rsidRPr="006D3920">
              <w:rPr>
                <w:rFonts w:ascii="Calibri" w:eastAsia="Times New Roman" w:hAnsi="Calibri" w:cs="Arial"/>
              </w:rPr>
              <w:t xml:space="preserve"> Gender </w:t>
            </w:r>
            <w:sdt>
              <w:sdtPr>
                <w:rPr>
                  <w:rFonts w:ascii="Calibri" w:eastAsia="Times New Roman" w:hAnsi="Calibri" w:cs="Arial"/>
                </w:rPr>
                <w:id w:val="688803671"/>
                <w14:checkbox>
                  <w14:checked w14:val="0"/>
                  <w14:checkedState w14:val="2612" w14:font="MS Gothic"/>
                  <w14:uncheckedState w14:val="2610" w14:font="MS Gothic"/>
                </w14:checkbox>
              </w:sdtPr>
              <w:sdtContent>
                <w:r w:rsidR="00BD798F">
                  <w:rPr>
                    <w:rFonts w:ascii="MS Gothic" w:eastAsia="MS Gothic" w:hAnsi="MS Gothic" w:cs="Arial" w:hint="eastAsia"/>
                  </w:rPr>
                  <w:t>☐</w:t>
                </w:r>
              </w:sdtContent>
            </w:sdt>
            <w:r w:rsidR="003A73E4" w:rsidRPr="006D3920">
              <w:rPr>
                <w:rFonts w:ascii="Calibri" w:eastAsia="Times New Roman" w:hAnsi="Calibri" w:cs="Arial"/>
              </w:rPr>
              <w:t xml:space="preserve"> Language</w:t>
            </w:r>
            <w:r w:rsidR="003A73E4" w:rsidRPr="006D3920">
              <w:rPr>
                <w:rFonts w:ascii="Calibri" w:eastAsia="Times New Roman" w:hAnsi="Calibri" w:cs="Arial"/>
                <w:sz w:val="22"/>
                <w:szCs w:val="22"/>
              </w:rPr>
              <w:t xml:space="preserve"> </w:t>
            </w:r>
            <w:r w:rsidR="003A73E4" w:rsidRPr="006D3920">
              <w:rPr>
                <w:rFonts w:ascii="Calibri" w:eastAsia="Times New Roman" w:hAnsi="Calibri" w:cs="Arial"/>
              </w:rPr>
              <w:t xml:space="preserve"> </w:t>
            </w:r>
            <w:sdt>
              <w:sdtPr>
                <w:rPr>
                  <w:rFonts w:ascii="Calibri" w:eastAsia="Times New Roman" w:hAnsi="Calibri" w:cs="Arial"/>
                </w:rPr>
                <w:id w:val="390009549"/>
                <w14:checkbox>
                  <w14:checked w14:val="1"/>
                  <w14:checkedState w14:val="2612" w14:font="MS Gothic"/>
                  <w14:uncheckedState w14:val="2610" w14:font="MS Gothic"/>
                </w14:checkbox>
              </w:sdtPr>
              <w:sdtContent>
                <w:r w:rsidR="00BC0BFB">
                  <w:rPr>
                    <w:rFonts w:ascii="MS Gothic" w:eastAsia="MS Gothic" w:hAnsi="MS Gothic" w:cs="Arial" w:hint="eastAsia"/>
                  </w:rPr>
                  <w:t>☒</w:t>
                </w:r>
              </w:sdtContent>
            </w:sdt>
            <w:r w:rsidR="003A73E4" w:rsidRPr="006D3920">
              <w:rPr>
                <w:rFonts w:ascii="Calibri" w:eastAsia="Times New Roman" w:hAnsi="Calibri" w:cs="Arial"/>
              </w:rPr>
              <w:t xml:space="preserve"> Other</w:t>
            </w:r>
            <w:r w:rsidR="003A73E4" w:rsidRPr="006D3920">
              <w:rPr>
                <w:rFonts w:ascii="Calibri" w:eastAsia="Times New Roman" w:hAnsi="Calibri" w:cs="Arial"/>
                <w:sz w:val="22"/>
                <w:szCs w:val="22"/>
              </w:rPr>
              <w:t xml:space="preserve"> </w:t>
            </w:r>
            <w:r w:rsidR="00BC0BFB">
              <w:rPr>
                <w:rFonts w:ascii="Calibri" w:eastAsia="Times New Roman" w:hAnsi="Calibri" w:cs="Arial"/>
                <w:sz w:val="22"/>
                <w:szCs w:val="22"/>
              </w:rPr>
              <w:t>Spanish language preferred individuals</w:t>
            </w:r>
          </w:p>
        </w:tc>
        <w:tc>
          <w:tcPr>
            <w:tcW w:w="2070" w:type="dxa"/>
            <w:gridSpan w:val="2"/>
            <w:tcBorders>
              <w:bottom w:val="single" w:sz="8" w:space="0" w:color="auto"/>
            </w:tcBorders>
          </w:tcPr>
          <w:p w14:paraId="35FC4D00" w14:textId="14DFFDDF"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622681506"/>
                <w14:checkbox>
                  <w14:checked w14:val="1"/>
                  <w14:checkedState w14:val="2612" w14:font="MS Gothic"/>
                  <w14:uncheckedState w14:val="2610" w14:font="MS Gothic"/>
                </w14:checkbox>
              </w:sdtPr>
              <w:sdtContent>
                <w:r w:rsidR="00BC0BFB">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2B22B6F8" w14:textId="79BFB0F8"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09044047"/>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6DD203E2" w14:textId="3FAA948C"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023476477"/>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2CEBF35B" w14:textId="0D5C12C0"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1186745721"/>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gridSpan w:val="2"/>
            <w:tcBorders>
              <w:bottom w:val="single" w:sz="8" w:space="0" w:color="auto"/>
            </w:tcBorders>
          </w:tcPr>
          <w:p w14:paraId="72E3C671" w14:textId="065ABB69" w:rsidR="003A73E4" w:rsidRPr="006D3920" w:rsidRDefault="00BC0BFB"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No individuals were excluded from this process.  However, the MHP’</w:t>
            </w:r>
            <w:r w:rsidR="00E1705D">
              <w:rPr>
                <w:rFonts w:ascii="Calibri" w:eastAsia="Times New Roman" w:hAnsi="Calibri" w:cs="Times New Roman"/>
                <w:color w:val="000000"/>
              </w:rPr>
              <w:t xml:space="preserve">s Hispanic, Spanish-speaking </w:t>
            </w:r>
            <w:r>
              <w:rPr>
                <w:rFonts w:ascii="Calibri" w:eastAsia="Times New Roman" w:hAnsi="Calibri" w:cs="Times New Roman"/>
                <w:color w:val="000000"/>
              </w:rPr>
              <w:t>populations are</w:t>
            </w:r>
            <w:r w:rsidR="009B32CC">
              <w:rPr>
                <w:rFonts w:ascii="Calibri" w:eastAsia="Times New Roman" w:hAnsi="Calibri" w:cs="Times New Roman"/>
                <w:color w:val="000000"/>
              </w:rPr>
              <w:t xml:space="preserve"> most</w:t>
            </w:r>
            <w:r>
              <w:rPr>
                <w:rFonts w:ascii="Calibri" w:eastAsia="Times New Roman" w:hAnsi="Calibri" w:cs="Times New Roman"/>
                <w:color w:val="000000"/>
              </w:rPr>
              <w:t xml:space="preserve"> significant in the Oxnard (N=667</w:t>
            </w:r>
            <w:r w:rsidR="0035446B">
              <w:rPr>
                <w:rFonts w:ascii="Calibri" w:eastAsia="Times New Roman" w:hAnsi="Calibri" w:cs="Times New Roman"/>
                <w:color w:val="000000"/>
              </w:rPr>
              <w:t>) and</w:t>
            </w:r>
            <w:r>
              <w:rPr>
                <w:rFonts w:ascii="Calibri" w:eastAsia="Times New Roman" w:hAnsi="Calibri" w:cs="Times New Roman"/>
                <w:color w:val="000000"/>
              </w:rPr>
              <w:t xml:space="preserve"> Santa Paula (N=257)</w:t>
            </w:r>
            <w:r w:rsidR="00E1705D">
              <w:rPr>
                <w:rFonts w:ascii="Calibri" w:eastAsia="Times New Roman" w:hAnsi="Calibri" w:cs="Times New Roman"/>
                <w:color w:val="000000"/>
              </w:rPr>
              <w:t xml:space="preserve"> </w:t>
            </w:r>
            <w:r>
              <w:rPr>
                <w:rFonts w:ascii="Calibri" w:eastAsia="Times New Roman" w:hAnsi="Calibri" w:cs="Times New Roman"/>
                <w:color w:val="000000"/>
              </w:rPr>
              <w:t>clinics.</w:t>
            </w:r>
          </w:p>
        </w:tc>
      </w:tr>
      <w:tr w:rsidR="003A73E4" w:rsidRPr="006D3920" w14:paraId="2803DB7F" w14:textId="77777777" w:rsidTr="006E7C05">
        <w:trPr>
          <w:cantSplit/>
          <w:jc w:val="center"/>
        </w:trPr>
        <w:tc>
          <w:tcPr>
            <w:tcW w:w="6380" w:type="dxa"/>
            <w:tcBorders>
              <w:bottom w:val="single" w:sz="8" w:space="0" w:color="auto"/>
              <w:right w:val="nil"/>
            </w:tcBorders>
            <w:shd w:val="clear" w:color="auto" w:fill="FFFFE7"/>
          </w:tcPr>
          <w:p w14:paraId="7E3E3ABD" w14:textId="77777777" w:rsidR="003A73E4" w:rsidRPr="006D3920" w:rsidRDefault="003A73E4" w:rsidP="006E7C05">
            <w:pPr>
              <w:spacing w:before="40" w:after="40" w:line="240" w:lineRule="auto"/>
              <w:rPr>
                <w:rFonts w:ascii="Calibri" w:eastAsia="Times New Roman" w:hAnsi="Calibri" w:cs="Arial"/>
              </w:rPr>
            </w:pPr>
          </w:p>
        </w:tc>
        <w:tc>
          <w:tcPr>
            <w:tcW w:w="2070" w:type="dxa"/>
            <w:gridSpan w:val="2"/>
            <w:tcBorders>
              <w:left w:val="nil"/>
              <w:bottom w:val="single" w:sz="8" w:space="0" w:color="auto"/>
            </w:tcBorders>
            <w:shd w:val="clear" w:color="auto" w:fill="FFFFE7"/>
            <w:vAlign w:val="center"/>
          </w:tcPr>
          <w:p w14:paraId="346065FD"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2"/>
              </w:rPr>
              <w:t>Totals</w:t>
            </w:r>
          </w:p>
        </w:tc>
        <w:tc>
          <w:tcPr>
            <w:tcW w:w="5940" w:type="dxa"/>
            <w:gridSpan w:val="2"/>
            <w:tcBorders>
              <w:bottom w:val="single" w:sz="8" w:space="0" w:color="auto"/>
            </w:tcBorders>
            <w:shd w:val="clear" w:color="auto" w:fill="FFFFE7"/>
            <w:vAlign w:val="center"/>
          </w:tcPr>
          <w:p w14:paraId="7135622A" w14:textId="74365F59" w:rsidR="003A73E4" w:rsidRPr="006D3920" w:rsidRDefault="009B32CC" w:rsidP="006E7C05">
            <w:pPr>
              <w:tabs>
                <w:tab w:val="left" w:pos="420"/>
                <w:tab w:val="left" w:pos="1230"/>
                <w:tab w:val="left" w:pos="1680"/>
                <w:tab w:val="left" w:pos="3030"/>
                <w:tab w:val="left" w:pos="3480"/>
                <w:tab w:val="left" w:pos="4560"/>
                <w:tab w:val="left" w:pos="5010"/>
              </w:tabs>
              <w:spacing w:before="40" w:after="40" w:line="240" w:lineRule="auto"/>
              <w:rPr>
                <w:rFonts w:ascii="Calibri" w:eastAsia="Times New Roman" w:hAnsi="Calibri" w:cs="Arial"/>
              </w:rPr>
            </w:pPr>
            <w:r>
              <w:rPr>
                <w:rFonts w:ascii="Calibri" w:eastAsia="Times New Roman" w:hAnsi="Calibri" w:cs="Arial"/>
                <w:b/>
              </w:rPr>
              <w:t>3</w:t>
            </w:r>
            <w:r w:rsidR="003A73E4" w:rsidRPr="006D3920">
              <w:rPr>
                <w:rFonts w:ascii="Calibri" w:eastAsia="Times New Roman" w:hAnsi="Calibri" w:cs="Arial"/>
              </w:rPr>
              <w:tab/>
              <w:t>Met</w:t>
            </w:r>
            <w:r w:rsidR="003A73E4" w:rsidRPr="006D3920">
              <w:rPr>
                <w:rFonts w:ascii="Calibri" w:eastAsia="Times New Roman" w:hAnsi="Calibri" w:cs="Arial"/>
              </w:rPr>
              <w:tab/>
            </w:r>
            <w:r>
              <w:rPr>
                <w:rFonts w:ascii="Calibri" w:eastAsia="Times New Roman" w:hAnsi="Calibri" w:cs="Arial"/>
                <w:b/>
              </w:rPr>
              <w:t>1</w:t>
            </w:r>
            <w:r w:rsidR="003A73E4" w:rsidRPr="006D3920">
              <w:rPr>
                <w:rFonts w:ascii="Calibri" w:eastAsia="Times New Roman" w:hAnsi="Calibri" w:cs="Arial"/>
              </w:rPr>
              <w:tab/>
              <w:t>Partially Met</w:t>
            </w:r>
            <w:r w:rsidR="003A73E4" w:rsidRPr="006D3920">
              <w:rPr>
                <w:rFonts w:ascii="Calibri" w:eastAsia="Times New Roman" w:hAnsi="Calibri" w:cs="Arial"/>
              </w:rPr>
              <w:tab/>
            </w:r>
            <w:r w:rsidR="00FA618E">
              <w:rPr>
                <w:rFonts w:ascii="Calibri" w:eastAsia="Times New Roman" w:hAnsi="Calibri" w:cs="Arial"/>
                <w:b/>
              </w:rPr>
              <w:t>0</w:t>
            </w:r>
            <w:r w:rsidR="003A73E4" w:rsidRPr="006D3920">
              <w:rPr>
                <w:rFonts w:ascii="Calibri" w:eastAsia="Times New Roman" w:hAnsi="Calibri" w:cs="Arial"/>
              </w:rPr>
              <w:tab/>
              <w:t>Not Met</w:t>
            </w:r>
            <w:r w:rsidR="003A73E4" w:rsidRPr="006D3920">
              <w:rPr>
                <w:rFonts w:ascii="Calibri" w:eastAsia="Times New Roman" w:hAnsi="Calibri" w:cs="Arial"/>
              </w:rPr>
              <w:tab/>
            </w:r>
            <w:r w:rsidR="00FA618E">
              <w:rPr>
                <w:rFonts w:ascii="Calibri" w:eastAsia="Times New Roman" w:hAnsi="Calibri" w:cs="Arial"/>
                <w:b/>
              </w:rPr>
              <w:t>0</w:t>
            </w:r>
            <w:r w:rsidR="003A73E4" w:rsidRPr="006D3920">
              <w:rPr>
                <w:rFonts w:ascii="Calibri" w:eastAsia="Times New Roman" w:hAnsi="Calibri" w:cs="Arial"/>
              </w:rPr>
              <w:tab/>
              <w:t>UTD</w:t>
            </w:r>
          </w:p>
        </w:tc>
      </w:tr>
    </w:tbl>
    <w:p w14:paraId="370862E4" w14:textId="77777777" w:rsidR="003A73E4" w:rsidRPr="006D3920" w:rsidRDefault="003A73E4" w:rsidP="003A73E4">
      <w:pPr>
        <w:spacing w:before="0" w:after="0" w:line="240" w:lineRule="auto"/>
        <w:rPr>
          <w:rFonts w:ascii="Calibri" w:eastAsia="Times New Roman" w:hAnsi="Calibri" w:cs="Times New Roman"/>
          <w:sz w:val="22"/>
          <w:szCs w:val="24"/>
        </w:rPr>
      </w:pPr>
      <w:r w:rsidRPr="006D3920">
        <w:rPr>
          <w:rFonts w:ascii="Calibri" w:eastAsia="Times New Roman" w:hAnsi="Calibri" w:cs="Times New Roman"/>
          <w:sz w:val="22"/>
          <w:szCs w:val="24"/>
        </w:rPr>
        <w:br w:type="page"/>
      </w:r>
    </w:p>
    <w:tbl>
      <w:tblPr>
        <w:tblW w:w="143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6380"/>
        <w:gridCol w:w="2070"/>
        <w:gridCol w:w="5940"/>
      </w:tblGrid>
      <w:tr w:rsidR="003A73E4" w:rsidRPr="006D3920" w14:paraId="77AE0FB7" w14:textId="77777777" w:rsidTr="006E7C05">
        <w:trPr>
          <w:jc w:val="center"/>
        </w:trPr>
        <w:tc>
          <w:tcPr>
            <w:tcW w:w="14390" w:type="dxa"/>
            <w:gridSpan w:val="3"/>
            <w:shd w:val="clear" w:color="000000" w:fill="B5C0DF"/>
          </w:tcPr>
          <w:p w14:paraId="57C690CE" w14:textId="77777777" w:rsidR="003A73E4" w:rsidRPr="006D3920" w:rsidRDefault="003A73E4" w:rsidP="006E7C05">
            <w:pPr>
              <w:keepNext/>
              <w:tabs>
                <w:tab w:val="left" w:pos="-1440"/>
              </w:tabs>
              <w:spacing w:before="40" w:after="40" w:line="240" w:lineRule="auto"/>
              <w:ind w:left="1166" w:hanging="1166"/>
              <w:rPr>
                <w:rFonts w:ascii="Calibri" w:eastAsia="Times New Roman" w:hAnsi="Calibri" w:cs="Arial"/>
                <w:sz w:val="22"/>
                <w:szCs w:val="24"/>
              </w:rPr>
            </w:pPr>
            <w:r w:rsidRPr="006D3920">
              <w:rPr>
                <w:rFonts w:ascii="Calibri" w:eastAsia="Times New Roman" w:hAnsi="Calibri" w:cs="Arial"/>
                <w:b/>
                <w:sz w:val="22"/>
                <w:szCs w:val="24"/>
              </w:rPr>
              <w:lastRenderedPageBreak/>
              <w:t>STEP 2:  Review the Study Question(s)</w:t>
            </w:r>
          </w:p>
        </w:tc>
      </w:tr>
      <w:tr w:rsidR="003A73E4" w:rsidRPr="006D3920" w14:paraId="2D845AAB" w14:textId="77777777" w:rsidTr="006E7C05">
        <w:trPr>
          <w:cantSplit/>
          <w:jc w:val="center"/>
        </w:trPr>
        <w:tc>
          <w:tcPr>
            <w:tcW w:w="6380" w:type="dxa"/>
            <w:tcBorders>
              <w:bottom w:val="single" w:sz="8" w:space="0" w:color="auto"/>
            </w:tcBorders>
          </w:tcPr>
          <w:p w14:paraId="6B9DDA5C" w14:textId="77777777" w:rsidR="003A73E4" w:rsidRPr="006D3920" w:rsidRDefault="003A73E4" w:rsidP="006E7C05">
            <w:pPr>
              <w:spacing w:before="40" w:after="40" w:line="240" w:lineRule="auto"/>
              <w:ind w:left="446" w:hanging="446"/>
              <w:rPr>
                <w:rFonts w:ascii="Calibri" w:eastAsia="Times New Roman" w:hAnsi="Calibri" w:cs="Arial"/>
                <w:sz w:val="22"/>
                <w:szCs w:val="22"/>
              </w:rPr>
            </w:pPr>
            <w:r w:rsidRPr="006D3920">
              <w:rPr>
                <w:rFonts w:ascii="Calibri" w:eastAsia="Times New Roman" w:hAnsi="Calibri" w:cs="Arial"/>
                <w:sz w:val="22"/>
                <w:szCs w:val="22"/>
              </w:rPr>
              <w:t>2.1</w:t>
            </w:r>
            <w:r w:rsidRPr="006D3920">
              <w:rPr>
                <w:rFonts w:ascii="Calibri" w:eastAsia="Times New Roman" w:hAnsi="Calibri" w:cs="Arial"/>
                <w:sz w:val="22"/>
                <w:szCs w:val="22"/>
              </w:rPr>
              <w:tab/>
              <w:t xml:space="preserve">Was the study question(s) stated clearly in writing? </w:t>
            </w:r>
          </w:p>
          <w:p w14:paraId="21CEF76E" w14:textId="77777777" w:rsidR="003A73E4" w:rsidRPr="006D3920" w:rsidRDefault="003A73E4" w:rsidP="006E7C05">
            <w:pPr>
              <w:spacing w:before="40" w:after="40" w:line="240" w:lineRule="auto"/>
              <w:ind w:left="446"/>
              <w:rPr>
                <w:rFonts w:ascii="Calibri" w:eastAsia="Times New Roman" w:hAnsi="Calibri" w:cs="Arial"/>
                <w:sz w:val="22"/>
                <w:szCs w:val="22"/>
              </w:rPr>
            </w:pPr>
            <w:r w:rsidRPr="006D3920">
              <w:rPr>
                <w:rFonts w:ascii="Calibri" w:eastAsia="Times New Roman" w:hAnsi="Calibri" w:cs="Arial"/>
                <w:sz w:val="22"/>
                <w:szCs w:val="22"/>
              </w:rPr>
              <w:t>Does the question have a measurable impact for the defined study population?</w:t>
            </w:r>
          </w:p>
          <w:p w14:paraId="1BF7021E" w14:textId="77777777" w:rsidR="003A73E4" w:rsidRPr="006D3920" w:rsidRDefault="003A73E4" w:rsidP="006E7C05">
            <w:pPr>
              <w:spacing w:before="40" w:after="40" w:line="240" w:lineRule="auto"/>
              <w:ind w:left="446" w:hanging="446"/>
              <w:rPr>
                <w:rFonts w:ascii="Calibri" w:eastAsia="Times New Roman" w:hAnsi="Calibri" w:cs="Arial"/>
                <w:i/>
              </w:rPr>
            </w:pPr>
            <w:r w:rsidRPr="006D3920">
              <w:rPr>
                <w:rFonts w:ascii="Calibri" w:eastAsia="Times New Roman" w:hAnsi="Calibri" w:cs="Arial"/>
                <w:i/>
              </w:rPr>
              <w:t>Include study question as stated in narrative:</w:t>
            </w:r>
          </w:p>
          <w:p w14:paraId="6E18F37D" w14:textId="5164D18B" w:rsidR="003A73E4" w:rsidRPr="00BC0BFB" w:rsidRDefault="00BC0BFB" w:rsidP="006E7C05">
            <w:pPr>
              <w:spacing w:before="40" w:after="40" w:line="240" w:lineRule="auto"/>
              <w:rPr>
                <w:rFonts w:ascii="Calibri" w:eastAsia="Times New Roman" w:hAnsi="Calibri" w:cs="Arial"/>
                <w:b/>
              </w:rPr>
            </w:pPr>
            <w:r w:rsidRPr="00BC0BFB">
              <w:rPr>
                <w:rFonts w:ascii="Calibri" w:eastAsia="Times New Roman" w:hAnsi="Calibri" w:cs="Arial"/>
              </w:rPr>
              <w:t>Do clients who receive a treatment plan in Spanish receive equitable levels of service when co</w:t>
            </w:r>
            <w:r w:rsidR="003813F4">
              <w:rPr>
                <w:rFonts w:ascii="Calibri" w:eastAsia="Times New Roman" w:hAnsi="Calibri" w:cs="Arial"/>
              </w:rPr>
              <w:t xml:space="preserve">mpared to non-Spanish </w:t>
            </w:r>
            <w:r w:rsidR="00AC69B3">
              <w:rPr>
                <w:rFonts w:ascii="Calibri" w:eastAsia="Times New Roman" w:hAnsi="Calibri" w:cs="Arial"/>
              </w:rPr>
              <w:t>consumers?</w:t>
            </w:r>
          </w:p>
        </w:tc>
        <w:tc>
          <w:tcPr>
            <w:tcW w:w="2070" w:type="dxa"/>
            <w:tcBorders>
              <w:bottom w:val="single" w:sz="8" w:space="0" w:color="auto"/>
            </w:tcBorders>
          </w:tcPr>
          <w:p w14:paraId="4E420443" w14:textId="6E86C576"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145788330"/>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55AA4FF0" w14:textId="2AD76056"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685325966"/>
                <w14:checkbox>
                  <w14:checked w14:val="1"/>
                  <w14:checkedState w14:val="2612" w14:font="MS Gothic"/>
                  <w14:uncheckedState w14:val="2610" w14:font="MS Gothic"/>
                </w14:checkbox>
              </w:sdtPr>
              <w:sdtContent>
                <w:r w:rsidR="00BC0BFB">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01C97C9D" w14:textId="5CAA87E4"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957932289"/>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29BE3F05" w14:textId="2DC01265"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1542937355"/>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Borders>
              <w:bottom w:val="single" w:sz="8" w:space="0" w:color="auto"/>
            </w:tcBorders>
          </w:tcPr>
          <w:p w14:paraId="7D1F1181" w14:textId="1BEEADC8" w:rsidR="003A73E4" w:rsidRDefault="00E1705D"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The MHP states what the intervention/improvement strategy is and describes a general goal; however, the goal needs to specify the amount of improvement anticipated by the change.  </w:t>
            </w:r>
          </w:p>
          <w:p w14:paraId="2E8D81FD" w14:textId="363147C4" w:rsidR="00E1705D" w:rsidRDefault="00E1705D"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As discussed with MHP staff, providing a treatment plan in one’s preferred language (Spanish) could impact a number of service related elements in addition to service levels, such as retention or satisfaction.</w:t>
            </w:r>
          </w:p>
          <w:p w14:paraId="1B9AE89F" w14:textId="577BE602" w:rsidR="003813F4" w:rsidRDefault="003813F4"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However, the MHP has opted to focus upon service equity.</w:t>
            </w:r>
          </w:p>
          <w:p w14:paraId="5CC94828" w14:textId="77777777" w:rsidR="00BC0BFB" w:rsidRDefault="00BC0BFB" w:rsidP="006E7C05">
            <w:pPr>
              <w:spacing w:before="60" w:after="60" w:line="240" w:lineRule="auto"/>
              <w:rPr>
                <w:rFonts w:ascii="Calibri" w:eastAsia="Times New Roman" w:hAnsi="Calibri" w:cs="Times New Roman"/>
                <w:color w:val="000000"/>
              </w:rPr>
            </w:pPr>
          </w:p>
          <w:p w14:paraId="02846E33" w14:textId="659D40BC" w:rsidR="00BC0BFB" w:rsidRPr="006D3920" w:rsidRDefault="00BC0BFB" w:rsidP="006E7C05">
            <w:pPr>
              <w:spacing w:before="60" w:after="60" w:line="240" w:lineRule="auto"/>
              <w:rPr>
                <w:rFonts w:ascii="Calibri" w:eastAsia="Times New Roman" w:hAnsi="Calibri" w:cs="Times New Roman"/>
                <w:color w:val="000000"/>
              </w:rPr>
            </w:pPr>
          </w:p>
        </w:tc>
      </w:tr>
      <w:tr w:rsidR="003A73E4" w:rsidRPr="006D3920" w14:paraId="7BF98E4E" w14:textId="77777777" w:rsidTr="006E7C05">
        <w:trPr>
          <w:cantSplit/>
          <w:jc w:val="center"/>
        </w:trPr>
        <w:tc>
          <w:tcPr>
            <w:tcW w:w="6380" w:type="dxa"/>
            <w:tcBorders>
              <w:bottom w:val="single" w:sz="8" w:space="0" w:color="auto"/>
              <w:right w:val="nil"/>
            </w:tcBorders>
            <w:shd w:val="clear" w:color="auto" w:fill="FFFFE7"/>
            <w:vAlign w:val="center"/>
          </w:tcPr>
          <w:p w14:paraId="4997182E" w14:textId="77777777" w:rsidR="003A73E4" w:rsidRPr="006D3920" w:rsidRDefault="003A73E4" w:rsidP="006E7C05">
            <w:pPr>
              <w:spacing w:before="40" w:after="40" w:line="240" w:lineRule="auto"/>
              <w:rPr>
                <w:rFonts w:ascii="Calibri" w:eastAsia="Times New Roman" w:hAnsi="Calibri" w:cs="Arial"/>
              </w:rPr>
            </w:pPr>
          </w:p>
        </w:tc>
        <w:tc>
          <w:tcPr>
            <w:tcW w:w="2070" w:type="dxa"/>
            <w:tcBorders>
              <w:left w:val="nil"/>
              <w:bottom w:val="single" w:sz="8" w:space="0" w:color="auto"/>
            </w:tcBorders>
            <w:shd w:val="clear" w:color="auto" w:fill="FFFFE7"/>
            <w:vAlign w:val="center"/>
          </w:tcPr>
          <w:p w14:paraId="4487872F"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2"/>
              </w:rPr>
              <w:t>Totals</w:t>
            </w:r>
          </w:p>
        </w:tc>
        <w:tc>
          <w:tcPr>
            <w:tcW w:w="5940" w:type="dxa"/>
            <w:tcBorders>
              <w:bottom w:val="single" w:sz="8" w:space="0" w:color="auto"/>
            </w:tcBorders>
            <w:shd w:val="clear" w:color="auto" w:fill="FFFFE7"/>
            <w:vAlign w:val="center"/>
          </w:tcPr>
          <w:p w14:paraId="1E59F430" w14:textId="43C653CA" w:rsidR="003A73E4" w:rsidRPr="006D3920" w:rsidRDefault="00FA618E" w:rsidP="006E7C05">
            <w:pPr>
              <w:tabs>
                <w:tab w:val="left" w:pos="420"/>
                <w:tab w:val="left" w:pos="1230"/>
                <w:tab w:val="left" w:pos="1680"/>
                <w:tab w:val="left" w:pos="3030"/>
                <w:tab w:val="left" w:pos="3480"/>
                <w:tab w:val="left" w:pos="4560"/>
                <w:tab w:val="left" w:pos="5010"/>
              </w:tabs>
              <w:spacing w:before="40" w:after="40" w:line="240" w:lineRule="auto"/>
              <w:rPr>
                <w:rFonts w:ascii="Calibri" w:eastAsia="Times New Roman" w:hAnsi="Calibri" w:cs="Arial"/>
                <w:sz w:val="22"/>
                <w:szCs w:val="24"/>
              </w:rPr>
            </w:pPr>
            <w:r>
              <w:rPr>
                <w:rFonts w:ascii="Calibri" w:eastAsia="Times New Roman" w:hAnsi="Calibri" w:cs="Arial"/>
                <w:b/>
              </w:rPr>
              <w:t>0</w:t>
            </w:r>
            <w:r w:rsidR="003A73E4" w:rsidRPr="006D3920">
              <w:rPr>
                <w:rFonts w:ascii="Calibri" w:eastAsia="Times New Roman" w:hAnsi="Calibri" w:cs="Arial"/>
              </w:rPr>
              <w:tab/>
              <w:t>Met</w:t>
            </w:r>
            <w:r w:rsidR="003A73E4" w:rsidRPr="006D3920">
              <w:rPr>
                <w:rFonts w:ascii="Calibri" w:eastAsia="Times New Roman" w:hAnsi="Calibri" w:cs="Arial"/>
              </w:rPr>
              <w:tab/>
            </w:r>
            <w:r w:rsidR="009B32CC">
              <w:rPr>
                <w:rFonts w:ascii="Calibri" w:eastAsia="Times New Roman" w:hAnsi="Calibri" w:cs="Arial"/>
                <w:b/>
              </w:rPr>
              <w:t>1</w:t>
            </w:r>
            <w:r w:rsidR="003A73E4" w:rsidRPr="006D3920">
              <w:rPr>
                <w:rFonts w:ascii="Calibri" w:eastAsia="Times New Roman" w:hAnsi="Calibri" w:cs="Arial"/>
              </w:rPr>
              <w:tab/>
              <w:t>Partially Met</w:t>
            </w:r>
            <w:r w:rsidR="003A73E4" w:rsidRPr="006D3920">
              <w:rPr>
                <w:rFonts w:ascii="Calibri" w:eastAsia="Times New Roman" w:hAnsi="Calibri" w:cs="Arial"/>
              </w:rPr>
              <w:tab/>
            </w:r>
            <w:r>
              <w:rPr>
                <w:rFonts w:ascii="Calibri" w:eastAsia="Times New Roman" w:hAnsi="Calibri" w:cs="Arial"/>
                <w:b/>
              </w:rPr>
              <w:t>0</w:t>
            </w:r>
            <w:r w:rsidR="003A73E4" w:rsidRPr="006D3920">
              <w:rPr>
                <w:rFonts w:ascii="Calibri" w:eastAsia="Times New Roman" w:hAnsi="Calibri" w:cs="Arial"/>
              </w:rPr>
              <w:tab/>
              <w:t>Not Met</w:t>
            </w:r>
            <w:r w:rsidR="003A73E4" w:rsidRPr="006D3920">
              <w:rPr>
                <w:rFonts w:ascii="Calibri" w:eastAsia="Times New Roman" w:hAnsi="Calibri" w:cs="Arial"/>
              </w:rPr>
              <w:tab/>
            </w:r>
            <w:r>
              <w:rPr>
                <w:rFonts w:ascii="Calibri" w:eastAsia="Times New Roman" w:hAnsi="Calibri" w:cs="Arial"/>
                <w:b/>
              </w:rPr>
              <w:t>0</w:t>
            </w:r>
            <w:r w:rsidR="003A73E4" w:rsidRPr="006D3920">
              <w:rPr>
                <w:rFonts w:ascii="Calibri" w:eastAsia="Times New Roman" w:hAnsi="Calibri" w:cs="Arial"/>
              </w:rPr>
              <w:tab/>
              <w:t>UTD</w:t>
            </w:r>
          </w:p>
        </w:tc>
      </w:tr>
      <w:tr w:rsidR="003A73E4" w:rsidRPr="006D3920" w14:paraId="233996E1" w14:textId="77777777" w:rsidTr="006E7C05">
        <w:trPr>
          <w:trHeight w:val="358"/>
          <w:jc w:val="center"/>
        </w:trPr>
        <w:tc>
          <w:tcPr>
            <w:tcW w:w="14390" w:type="dxa"/>
            <w:gridSpan w:val="3"/>
            <w:shd w:val="clear" w:color="000000" w:fill="B5C0DF"/>
          </w:tcPr>
          <w:p w14:paraId="2FD5415F" w14:textId="77777777" w:rsidR="003A73E4" w:rsidRPr="006D3920" w:rsidRDefault="003A73E4" w:rsidP="006E7C05">
            <w:pPr>
              <w:keepNext/>
              <w:spacing w:before="40" w:after="40" w:line="240" w:lineRule="auto"/>
              <w:ind w:left="1166" w:hanging="1166"/>
              <w:rPr>
                <w:rFonts w:ascii="Calibri" w:eastAsia="Times New Roman" w:hAnsi="Calibri" w:cs="Arial"/>
              </w:rPr>
            </w:pPr>
            <w:r w:rsidRPr="006D3920">
              <w:rPr>
                <w:rFonts w:ascii="Calibri" w:eastAsia="Times New Roman" w:hAnsi="Calibri" w:cs="Arial"/>
                <w:b/>
                <w:sz w:val="22"/>
                <w:szCs w:val="24"/>
              </w:rPr>
              <w:t xml:space="preserve">STEP 3:  Review the Identified Study Population </w:t>
            </w:r>
          </w:p>
        </w:tc>
      </w:tr>
      <w:tr w:rsidR="003A73E4" w:rsidRPr="006D3920" w14:paraId="6F5DD606" w14:textId="77777777" w:rsidTr="006E7C05">
        <w:trPr>
          <w:cantSplit/>
          <w:jc w:val="center"/>
        </w:trPr>
        <w:tc>
          <w:tcPr>
            <w:tcW w:w="6380" w:type="dxa"/>
          </w:tcPr>
          <w:p w14:paraId="735E0682"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3.1</w:t>
            </w:r>
            <w:r w:rsidRPr="006D3920">
              <w:rPr>
                <w:rFonts w:ascii="Calibri" w:eastAsia="Times New Roman" w:hAnsi="Calibri" w:cs="Arial"/>
                <w:sz w:val="22"/>
                <w:szCs w:val="22"/>
              </w:rPr>
              <w:tab/>
              <w:t xml:space="preserve">Did the Plan clearly define all Medi-Cal enrollees to whom the study question and indicators are relevant? </w:t>
            </w:r>
          </w:p>
          <w:p w14:paraId="792CA215" w14:textId="77777777" w:rsidR="003A73E4" w:rsidRPr="006D3920" w:rsidRDefault="003A73E4" w:rsidP="006E7C05">
            <w:pPr>
              <w:tabs>
                <w:tab w:val="left" w:pos="-1440"/>
              </w:tabs>
              <w:spacing w:before="0" w:after="0" w:line="240" w:lineRule="auto"/>
              <w:rPr>
                <w:rFonts w:ascii="Calibri" w:eastAsia="Times New Roman" w:hAnsi="Calibri" w:cs="Arial"/>
                <w:i/>
              </w:rPr>
            </w:pPr>
            <w:r w:rsidRPr="006D3920">
              <w:rPr>
                <w:rFonts w:ascii="Calibri" w:eastAsia="Times New Roman" w:hAnsi="Calibri" w:cs="Arial"/>
                <w:i/>
              </w:rPr>
              <w:t xml:space="preserve">Demographics: </w:t>
            </w:r>
          </w:p>
          <w:p w14:paraId="4052FF62" w14:textId="28DCE671" w:rsidR="003A73E4" w:rsidRPr="006D3920" w:rsidRDefault="00AC69B3" w:rsidP="006E7C05">
            <w:pPr>
              <w:tabs>
                <w:tab w:val="left" w:pos="950"/>
                <w:tab w:val="left" w:pos="2120"/>
                <w:tab w:val="left" w:pos="3470"/>
                <w:tab w:val="left" w:pos="4853"/>
              </w:tabs>
              <w:spacing w:before="40" w:after="40" w:line="240" w:lineRule="auto"/>
              <w:rPr>
                <w:rFonts w:ascii="Calibri" w:eastAsia="Times New Roman" w:hAnsi="Calibri" w:cs="Arial"/>
                <w:sz w:val="22"/>
                <w:szCs w:val="24"/>
              </w:rPr>
            </w:pPr>
            <w:sdt>
              <w:sdtPr>
                <w:rPr>
                  <w:rFonts w:ascii="Calibri" w:eastAsia="Times New Roman" w:hAnsi="Calibri" w:cs="Arial"/>
                </w:rPr>
                <w:id w:val="-79759142"/>
                <w14:checkbox>
                  <w14:checked w14:val="0"/>
                  <w14:checkedState w14:val="2612" w14:font="MS Gothic"/>
                  <w14:uncheckedState w14:val="2610" w14:font="MS Gothic"/>
                </w14:checkbox>
              </w:sdtPr>
              <w:sdtContent>
                <w:r w:rsidR="00BD798F">
                  <w:rPr>
                    <w:rFonts w:ascii="MS Gothic" w:eastAsia="MS Gothic" w:hAnsi="MS Gothic" w:cs="Arial" w:hint="eastAsia"/>
                  </w:rPr>
                  <w:t>☐</w:t>
                </w:r>
              </w:sdtContent>
            </w:sdt>
            <w:r w:rsidR="003A73E4" w:rsidRPr="006D3920">
              <w:rPr>
                <w:rFonts w:ascii="Calibri" w:eastAsia="Times New Roman" w:hAnsi="Calibri" w:cs="Arial"/>
              </w:rPr>
              <w:t xml:space="preserve"> Age Range </w:t>
            </w:r>
            <w:sdt>
              <w:sdtPr>
                <w:rPr>
                  <w:rFonts w:ascii="Calibri" w:eastAsia="Times New Roman" w:hAnsi="Calibri" w:cs="Arial"/>
                </w:rPr>
                <w:id w:val="944580297"/>
                <w14:checkbox>
                  <w14:checked w14:val="0"/>
                  <w14:checkedState w14:val="2612" w14:font="MS Gothic"/>
                  <w14:uncheckedState w14:val="2610" w14:font="MS Gothic"/>
                </w14:checkbox>
              </w:sdtPr>
              <w:sdtContent>
                <w:r w:rsidR="00BD798F">
                  <w:rPr>
                    <w:rFonts w:ascii="MS Gothic" w:eastAsia="MS Gothic" w:hAnsi="MS Gothic" w:cs="Arial" w:hint="eastAsia"/>
                  </w:rPr>
                  <w:t>☐</w:t>
                </w:r>
              </w:sdtContent>
            </w:sdt>
            <w:r w:rsidR="003A73E4" w:rsidRPr="006D3920">
              <w:rPr>
                <w:rFonts w:ascii="Calibri" w:eastAsia="Times New Roman" w:hAnsi="Calibri" w:cs="Arial"/>
              </w:rPr>
              <w:t xml:space="preserve"> Race/Ethnicity </w:t>
            </w:r>
            <w:sdt>
              <w:sdtPr>
                <w:rPr>
                  <w:rFonts w:ascii="Calibri" w:eastAsia="Times New Roman" w:hAnsi="Calibri" w:cs="Arial"/>
                </w:rPr>
                <w:id w:val="902024753"/>
                <w14:checkbox>
                  <w14:checked w14:val="0"/>
                  <w14:checkedState w14:val="2612" w14:font="MS Gothic"/>
                  <w14:uncheckedState w14:val="2610" w14:font="MS Gothic"/>
                </w14:checkbox>
              </w:sdtPr>
              <w:sdtContent>
                <w:r w:rsidR="00BD798F">
                  <w:rPr>
                    <w:rFonts w:ascii="MS Gothic" w:eastAsia="MS Gothic" w:hAnsi="MS Gothic" w:cs="Arial" w:hint="eastAsia"/>
                  </w:rPr>
                  <w:t>☐</w:t>
                </w:r>
              </w:sdtContent>
            </w:sdt>
            <w:r w:rsidR="003A73E4" w:rsidRPr="006D3920">
              <w:rPr>
                <w:rFonts w:ascii="Calibri" w:eastAsia="Times New Roman" w:hAnsi="Calibri" w:cs="Arial"/>
              </w:rPr>
              <w:t xml:space="preserve"> Gender </w:t>
            </w:r>
            <w:sdt>
              <w:sdtPr>
                <w:rPr>
                  <w:rFonts w:ascii="Calibri" w:eastAsia="Times New Roman" w:hAnsi="Calibri" w:cs="Arial"/>
                </w:rPr>
                <w:id w:val="-1869131409"/>
                <w14:checkbox>
                  <w14:checked w14:val="1"/>
                  <w14:checkedState w14:val="2612" w14:font="MS Gothic"/>
                  <w14:uncheckedState w14:val="2610" w14:font="MS Gothic"/>
                </w14:checkbox>
              </w:sdtPr>
              <w:sdtContent>
                <w:r w:rsidR="00E1705D">
                  <w:rPr>
                    <w:rFonts w:ascii="MS Gothic" w:eastAsia="MS Gothic" w:hAnsi="MS Gothic" w:cs="Arial" w:hint="eastAsia"/>
                  </w:rPr>
                  <w:t>☒</w:t>
                </w:r>
              </w:sdtContent>
            </w:sdt>
            <w:r w:rsidR="003A73E4" w:rsidRPr="006D3920">
              <w:rPr>
                <w:rFonts w:ascii="Calibri" w:eastAsia="Times New Roman" w:hAnsi="Calibri" w:cs="Arial"/>
              </w:rPr>
              <w:t xml:space="preserve"> Language</w:t>
            </w:r>
            <w:r w:rsidR="003A73E4" w:rsidRPr="006D3920">
              <w:rPr>
                <w:rFonts w:ascii="Calibri" w:eastAsia="Times New Roman" w:hAnsi="Calibri" w:cs="Arial"/>
                <w:sz w:val="22"/>
                <w:szCs w:val="22"/>
              </w:rPr>
              <w:t xml:space="preserve"> </w:t>
            </w:r>
            <w:r w:rsidR="003A73E4" w:rsidRPr="006D3920">
              <w:rPr>
                <w:rFonts w:ascii="Calibri" w:eastAsia="Times New Roman" w:hAnsi="Calibri" w:cs="Arial"/>
              </w:rPr>
              <w:t xml:space="preserve"> </w:t>
            </w:r>
            <w:sdt>
              <w:sdtPr>
                <w:rPr>
                  <w:rFonts w:ascii="Calibri" w:eastAsia="Times New Roman" w:hAnsi="Calibri" w:cs="Arial"/>
                </w:rPr>
                <w:id w:val="1922989126"/>
                <w14:checkbox>
                  <w14:checked w14:val="0"/>
                  <w14:checkedState w14:val="2612" w14:font="MS Gothic"/>
                  <w14:uncheckedState w14:val="2610" w14:font="MS Gothic"/>
                </w14:checkbox>
              </w:sdtPr>
              <w:sdtContent>
                <w:r w:rsidR="00BD798F">
                  <w:rPr>
                    <w:rFonts w:ascii="MS Gothic" w:eastAsia="MS Gothic" w:hAnsi="MS Gothic" w:cs="Arial" w:hint="eastAsia"/>
                  </w:rPr>
                  <w:t>☐</w:t>
                </w:r>
              </w:sdtContent>
            </w:sdt>
            <w:r w:rsidR="003A73E4" w:rsidRPr="006D3920">
              <w:rPr>
                <w:rFonts w:ascii="Calibri" w:eastAsia="Times New Roman" w:hAnsi="Calibri" w:cs="Arial"/>
              </w:rPr>
              <w:t xml:space="preserve"> Other</w:t>
            </w:r>
          </w:p>
        </w:tc>
        <w:tc>
          <w:tcPr>
            <w:tcW w:w="2070" w:type="dxa"/>
          </w:tcPr>
          <w:p w14:paraId="4B1C20E7" w14:textId="617EDF40"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835462555"/>
                <w14:checkbox>
                  <w14:checked w14:val="1"/>
                  <w14:checkedState w14:val="2612" w14:font="MS Gothic"/>
                  <w14:uncheckedState w14:val="2610" w14:font="MS Gothic"/>
                </w14:checkbox>
              </w:sdtPr>
              <w:sdtContent>
                <w:r w:rsidR="00E1705D">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112710A4" w14:textId="652F67F1"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062168681"/>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22B62B70" w14:textId="25CC9485"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524473927"/>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41AD2295" w14:textId="6B4A6804"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389892328"/>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2A147F21" w14:textId="68153915" w:rsidR="003A73E4" w:rsidRPr="006D3920" w:rsidRDefault="003813F4"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Spanish speakers.  </w:t>
            </w:r>
          </w:p>
        </w:tc>
      </w:tr>
      <w:tr w:rsidR="003A73E4" w:rsidRPr="006D3920" w14:paraId="41C5F97A" w14:textId="77777777" w:rsidTr="006E7C05">
        <w:trPr>
          <w:cantSplit/>
          <w:jc w:val="center"/>
        </w:trPr>
        <w:tc>
          <w:tcPr>
            <w:tcW w:w="6380" w:type="dxa"/>
            <w:tcBorders>
              <w:bottom w:val="single" w:sz="8" w:space="0" w:color="auto"/>
            </w:tcBorders>
          </w:tcPr>
          <w:p w14:paraId="7DE8977E"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3.2</w:t>
            </w:r>
            <w:r w:rsidRPr="006D3920">
              <w:rPr>
                <w:rFonts w:ascii="Calibri" w:eastAsia="Times New Roman" w:hAnsi="Calibri" w:cs="Arial"/>
                <w:sz w:val="22"/>
                <w:szCs w:val="22"/>
              </w:rPr>
              <w:tab/>
              <w:t xml:space="preserve">If the study included the entire population, did its data collection approach capture all enrollees to whom the study question applied? </w:t>
            </w:r>
          </w:p>
          <w:p w14:paraId="5F08AB97" w14:textId="77777777" w:rsidR="003A73E4" w:rsidRPr="006D3920" w:rsidRDefault="003A73E4" w:rsidP="006E7C05">
            <w:pPr>
              <w:tabs>
                <w:tab w:val="left" w:pos="-1440"/>
              </w:tabs>
              <w:spacing w:before="0" w:after="0" w:line="240" w:lineRule="auto"/>
              <w:rPr>
                <w:rFonts w:ascii="Calibri" w:eastAsia="Times New Roman" w:hAnsi="Calibri" w:cs="Arial"/>
                <w:i/>
              </w:rPr>
            </w:pPr>
            <w:r w:rsidRPr="006D3920">
              <w:rPr>
                <w:rFonts w:ascii="Calibri" w:eastAsia="Times New Roman" w:hAnsi="Calibri" w:cs="Arial"/>
                <w:i/>
              </w:rPr>
              <w:t xml:space="preserve">Methods of identifying participants: </w:t>
            </w:r>
          </w:p>
          <w:p w14:paraId="6AABB292" w14:textId="50C98B07" w:rsidR="003A73E4" w:rsidRPr="006D3920" w:rsidRDefault="003A73E4" w:rsidP="006E7C05">
            <w:pPr>
              <w:tabs>
                <w:tab w:val="left" w:pos="500"/>
                <w:tab w:val="left" w:pos="2390"/>
                <w:tab w:val="left" w:pos="3830"/>
                <w:tab w:val="left" w:pos="4853"/>
              </w:tabs>
              <w:spacing w:before="40" w:after="40" w:line="240" w:lineRule="auto"/>
              <w:rPr>
                <w:rFonts w:ascii="Calibri" w:eastAsia="Times New Roman" w:hAnsi="Calibri" w:cs="Arial"/>
              </w:rPr>
            </w:pPr>
            <w:r w:rsidRPr="006D3920">
              <w:rPr>
                <w:rFonts w:ascii="Calibri" w:eastAsia="Times New Roman" w:hAnsi="Calibri" w:cs="Arial"/>
                <w:sz w:val="22"/>
                <w:szCs w:val="22"/>
              </w:rPr>
              <w:tab/>
            </w:r>
            <w:sdt>
              <w:sdtPr>
                <w:rPr>
                  <w:rFonts w:ascii="Calibri" w:eastAsia="Times New Roman" w:hAnsi="Calibri" w:cs="Arial"/>
                  <w:sz w:val="22"/>
                  <w:szCs w:val="22"/>
                </w:rPr>
                <w:id w:val="1822458658"/>
                <w14:checkbox>
                  <w14:checked w14:val="1"/>
                  <w14:checkedState w14:val="2612" w14:font="MS Gothic"/>
                  <w14:uncheckedState w14:val="2610" w14:font="MS Gothic"/>
                </w14:checkbox>
              </w:sdtPr>
              <w:sdtContent>
                <w:r w:rsidR="003813F4">
                  <w:rPr>
                    <w:rFonts w:ascii="MS Gothic" w:eastAsia="MS Gothic" w:hAnsi="MS Gothic" w:cs="Arial" w:hint="eastAsia"/>
                    <w:sz w:val="22"/>
                    <w:szCs w:val="22"/>
                  </w:rPr>
                  <w:t>☒</w:t>
                </w:r>
              </w:sdtContent>
            </w:sdt>
            <w:r w:rsidRPr="006D3920">
              <w:rPr>
                <w:rFonts w:ascii="Calibri" w:eastAsia="Times New Roman" w:hAnsi="Calibri" w:cs="Arial"/>
                <w:sz w:val="22"/>
                <w:szCs w:val="22"/>
              </w:rPr>
              <w:t xml:space="preserve"> </w:t>
            </w:r>
            <w:r w:rsidRPr="006D3920">
              <w:rPr>
                <w:rFonts w:ascii="Calibri" w:eastAsia="Times New Roman" w:hAnsi="Calibri" w:cs="Arial"/>
              </w:rPr>
              <w:t>Utilization data</w:t>
            </w:r>
            <w:r w:rsidRPr="006D3920">
              <w:rPr>
                <w:rFonts w:ascii="Calibri" w:eastAsia="Times New Roman" w:hAnsi="Calibri" w:cs="Arial"/>
              </w:rPr>
              <w:tab/>
            </w:r>
            <w:r w:rsidRPr="006D3920">
              <w:rPr>
                <w:rFonts w:ascii="Calibri" w:eastAsia="Times New Roman" w:hAnsi="Calibri" w:cs="Arial"/>
                <w:sz w:val="22"/>
                <w:szCs w:val="22"/>
              </w:rPr>
              <w:t xml:space="preserve"> </w:t>
            </w:r>
            <w:sdt>
              <w:sdtPr>
                <w:rPr>
                  <w:rFonts w:ascii="Calibri" w:eastAsia="Times New Roman" w:hAnsi="Calibri" w:cs="Arial"/>
                  <w:sz w:val="22"/>
                  <w:szCs w:val="22"/>
                </w:rPr>
                <w:id w:val="-74136942"/>
                <w14:checkbox>
                  <w14:checked w14:val="0"/>
                  <w14:checkedState w14:val="2612" w14:font="MS Gothic"/>
                  <w14:uncheckedState w14:val="2610" w14:font="MS Gothic"/>
                </w14:checkbox>
              </w:sdtPr>
              <w:sdtContent>
                <w:r w:rsidR="00BD798F">
                  <w:rPr>
                    <w:rFonts w:ascii="MS Gothic" w:eastAsia="MS Gothic" w:hAnsi="MS Gothic" w:cs="Arial" w:hint="eastAsia"/>
                    <w:sz w:val="22"/>
                    <w:szCs w:val="22"/>
                  </w:rPr>
                  <w:t>☐</w:t>
                </w:r>
              </w:sdtContent>
            </w:sdt>
            <w:r w:rsidRPr="006D3920">
              <w:rPr>
                <w:rFonts w:ascii="Calibri" w:eastAsia="Times New Roman" w:hAnsi="Calibri" w:cs="Arial"/>
                <w:sz w:val="22"/>
                <w:szCs w:val="22"/>
              </w:rPr>
              <w:t xml:space="preserve"> </w:t>
            </w:r>
            <w:r w:rsidRPr="006D3920">
              <w:rPr>
                <w:rFonts w:ascii="Calibri" w:eastAsia="Times New Roman" w:hAnsi="Calibri" w:cs="Arial"/>
              </w:rPr>
              <w:t>Referral</w:t>
            </w:r>
            <w:r w:rsidRPr="006D3920">
              <w:rPr>
                <w:rFonts w:ascii="Calibri" w:eastAsia="Times New Roman" w:hAnsi="Calibri" w:cs="Arial"/>
              </w:rPr>
              <w:tab/>
            </w:r>
            <w:sdt>
              <w:sdtPr>
                <w:rPr>
                  <w:rFonts w:ascii="Calibri" w:eastAsia="Times New Roman" w:hAnsi="Calibri" w:cs="Arial"/>
                </w:rPr>
                <w:id w:val="-867599714"/>
                <w14:checkbox>
                  <w14:checked w14:val="1"/>
                  <w14:checkedState w14:val="2612" w14:font="MS Gothic"/>
                  <w14:uncheckedState w14:val="2610" w14:font="MS Gothic"/>
                </w14:checkbox>
              </w:sdtPr>
              <w:sdtContent>
                <w:r w:rsidR="003813F4">
                  <w:rPr>
                    <w:rFonts w:ascii="MS Gothic" w:eastAsia="MS Gothic" w:hAnsi="MS Gothic" w:cs="Arial" w:hint="eastAsia"/>
                  </w:rPr>
                  <w:t>☒</w:t>
                </w:r>
              </w:sdtContent>
            </w:sdt>
            <w:r w:rsidRPr="006D3920">
              <w:rPr>
                <w:rFonts w:ascii="Calibri" w:eastAsia="Times New Roman" w:hAnsi="Calibri" w:cs="Arial"/>
              </w:rPr>
              <w:t xml:space="preserve"> Self-identification</w:t>
            </w:r>
          </w:p>
          <w:p w14:paraId="57EE6866" w14:textId="63EAB7D6" w:rsidR="003A73E4" w:rsidRPr="006D3920" w:rsidRDefault="003A73E4" w:rsidP="006E7C05">
            <w:pPr>
              <w:tabs>
                <w:tab w:val="left" w:pos="500"/>
                <w:tab w:val="left" w:pos="1490"/>
                <w:tab w:val="left" w:pos="3470"/>
              </w:tabs>
              <w:spacing w:before="40" w:after="40" w:line="240" w:lineRule="auto"/>
              <w:ind w:left="1490" w:hanging="1490"/>
              <w:rPr>
                <w:rFonts w:ascii="Calibri" w:eastAsia="Times New Roman" w:hAnsi="Calibri" w:cs="Arial"/>
                <w:sz w:val="22"/>
                <w:szCs w:val="24"/>
              </w:rPr>
            </w:pPr>
            <w:r w:rsidRPr="006D3920">
              <w:rPr>
                <w:rFonts w:ascii="Calibri" w:eastAsia="Times New Roman" w:hAnsi="Calibri" w:cs="Arial"/>
                <w:sz w:val="22"/>
                <w:szCs w:val="22"/>
              </w:rPr>
              <w:tab/>
            </w:r>
            <w:sdt>
              <w:sdtPr>
                <w:rPr>
                  <w:rFonts w:ascii="Calibri" w:eastAsia="Times New Roman" w:hAnsi="Calibri" w:cs="Arial"/>
                  <w:sz w:val="22"/>
                  <w:szCs w:val="22"/>
                </w:rPr>
                <w:id w:val="1805811295"/>
                <w14:checkbox>
                  <w14:checked w14:val="1"/>
                  <w14:checkedState w14:val="2612" w14:font="MS Gothic"/>
                  <w14:uncheckedState w14:val="2610" w14:font="MS Gothic"/>
                </w14:checkbox>
              </w:sdtPr>
              <w:sdtContent>
                <w:r w:rsidR="003813F4">
                  <w:rPr>
                    <w:rFonts w:ascii="MS Gothic" w:eastAsia="MS Gothic" w:hAnsi="MS Gothic" w:cs="Arial" w:hint="eastAsia"/>
                    <w:sz w:val="22"/>
                    <w:szCs w:val="22"/>
                  </w:rPr>
                  <w:t>☒</w:t>
                </w:r>
              </w:sdtContent>
            </w:sdt>
            <w:r w:rsidRPr="006D3920">
              <w:rPr>
                <w:rFonts w:ascii="Calibri" w:eastAsia="Times New Roman" w:hAnsi="Calibri" w:cs="Arial"/>
                <w:sz w:val="22"/>
                <w:szCs w:val="22"/>
              </w:rPr>
              <w:t xml:space="preserve"> </w:t>
            </w:r>
            <w:r w:rsidRPr="006D3920">
              <w:rPr>
                <w:rFonts w:ascii="Calibri" w:eastAsia="Times New Roman" w:hAnsi="Calibri" w:cs="Arial"/>
              </w:rPr>
              <w:t>Other:</w:t>
            </w:r>
            <w:r w:rsidRPr="006D3920">
              <w:rPr>
                <w:rFonts w:ascii="Calibri" w:eastAsia="Times New Roman" w:hAnsi="Calibri" w:cs="Arial"/>
              </w:rPr>
              <w:tab/>
            </w:r>
            <w:r w:rsidR="003813F4">
              <w:rPr>
                <w:rFonts w:ascii="Calibri" w:eastAsia="Times New Roman" w:hAnsi="Calibri" w:cs="Arial"/>
              </w:rPr>
              <w:t>Avatar and M/C claiming data</w:t>
            </w:r>
          </w:p>
        </w:tc>
        <w:tc>
          <w:tcPr>
            <w:tcW w:w="2070" w:type="dxa"/>
            <w:tcBorders>
              <w:bottom w:val="single" w:sz="8" w:space="0" w:color="auto"/>
            </w:tcBorders>
          </w:tcPr>
          <w:p w14:paraId="7027F754" w14:textId="17672574"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808357310"/>
                <w14:checkbox>
                  <w14:checked w14:val="1"/>
                  <w14:checkedState w14:val="2612" w14:font="MS Gothic"/>
                  <w14:uncheckedState w14:val="2610" w14:font="MS Gothic"/>
                </w14:checkbox>
              </w:sdtPr>
              <w:sdtContent>
                <w:r w:rsidR="003813F4">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48484F65" w14:textId="486ECD64"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941487618"/>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191AB587" w14:textId="61583185"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871030783"/>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30B2BBBC" w14:textId="2E00E71D"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237089169"/>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Borders>
              <w:bottom w:val="single" w:sz="8" w:space="0" w:color="auto"/>
            </w:tcBorders>
          </w:tcPr>
          <w:p w14:paraId="53D8DDE8" w14:textId="3B641E2F" w:rsidR="003A73E4" w:rsidRPr="006D3920" w:rsidRDefault="003813F4"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The MHP utilized its Avatar demographic information, Language Assistance Services utilization, Medi-Cal beneficiary data reports to identify consumers involved in this PIP.</w:t>
            </w:r>
          </w:p>
        </w:tc>
      </w:tr>
      <w:tr w:rsidR="003A73E4" w:rsidRPr="006D3920" w14:paraId="2631956A" w14:textId="77777777" w:rsidTr="006E7C05">
        <w:trPr>
          <w:jc w:val="center"/>
        </w:trPr>
        <w:tc>
          <w:tcPr>
            <w:tcW w:w="6380" w:type="dxa"/>
            <w:tcBorders>
              <w:bottom w:val="single" w:sz="8" w:space="0" w:color="auto"/>
              <w:right w:val="nil"/>
            </w:tcBorders>
            <w:shd w:val="clear" w:color="auto" w:fill="FFFFE7"/>
          </w:tcPr>
          <w:p w14:paraId="6300A23F" w14:textId="77777777" w:rsidR="003A73E4" w:rsidRPr="006D3920" w:rsidRDefault="003A73E4" w:rsidP="006E7C05">
            <w:pPr>
              <w:spacing w:before="40" w:after="40" w:line="240" w:lineRule="auto"/>
              <w:rPr>
                <w:rFonts w:ascii="Calibri" w:eastAsia="Times New Roman" w:hAnsi="Calibri" w:cs="Arial"/>
              </w:rPr>
            </w:pPr>
          </w:p>
        </w:tc>
        <w:tc>
          <w:tcPr>
            <w:tcW w:w="2070" w:type="dxa"/>
            <w:tcBorders>
              <w:left w:val="nil"/>
              <w:bottom w:val="single" w:sz="8" w:space="0" w:color="auto"/>
            </w:tcBorders>
            <w:shd w:val="clear" w:color="auto" w:fill="FFFFE7"/>
            <w:vAlign w:val="center"/>
          </w:tcPr>
          <w:p w14:paraId="2A5D3E6E"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2"/>
              </w:rPr>
              <w:t>Totals</w:t>
            </w:r>
          </w:p>
        </w:tc>
        <w:tc>
          <w:tcPr>
            <w:tcW w:w="5940" w:type="dxa"/>
            <w:tcBorders>
              <w:bottom w:val="single" w:sz="8" w:space="0" w:color="auto"/>
            </w:tcBorders>
            <w:shd w:val="clear" w:color="auto" w:fill="FFFFE7"/>
            <w:vAlign w:val="center"/>
          </w:tcPr>
          <w:p w14:paraId="5630B8E2" w14:textId="26305D5B" w:rsidR="003A73E4" w:rsidRPr="006D3920" w:rsidRDefault="009B32CC" w:rsidP="006E7C05">
            <w:pPr>
              <w:tabs>
                <w:tab w:val="left" w:pos="420"/>
                <w:tab w:val="left" w:pos="1230"/>
                <w:tab w:val="left" w:pos="1680"/>
                <w:tab w:val="left" w:pos="3030"/>
                <w:tab w:val="left" w:pos="3480"/>
                <w:tab w:val="left" w:pos="4560"/>
                <w:tab w:val="left" w:pos="5010"/>
              </w:tabs>
              <w:spacing w:before="40" w:after="40" w:line="240" w:lineRule="auto"/>
              <w:rPr>
                <w:rFonts w:ascii="Calibri" w:eastAsia="Times New Roman" w:hAnsi="Calibri" w:cs="Arial"/>
                <w:sz w:val="22"/>
                <w:szCs w:val="24"/>
              </w:rPr>
            </w:pPr>
            <w:r>
              <w:rPr>
                <w:rFonts w:ascii="Calibri" w:eastAsia="Times New Roman" w:hAnsi="Calibri" w:cs="Arial"/>
                <w:b/>
              </w:rPr>
              <w:t>2</w:t>
            </w:r>
            <w:r w:rsidR="003A73E4" w:rsidRPr="006D3920">
              <w:rPr>
                <w:rFonts w:ascii="Calibri" w:eastAsia="Times New Roman" w:hAnsi="Calibri" w:cs="Arial"/>
              </w:rPr>
              <w:tab/>
              <w:t>Met</w:t>
            </w:r>
            <w:r w:rsidR="003A73E4" w:rsidRPr="006D3920">
              <w:rPr>
                <w:rFonts w:ascii="Calibri" w:eastAsia="Times New Roman" w:hAnsi="Calibri" w:cs="Arial"/>
              </w:rPr>
              <w:tab/>
            </w:r>
            <w:r w:rsidR="00FA618E">
              <w:rPr>
                <w:rFonts w:ascii="Calibri" w:eastAsia="Times New Roman" w:hAnsi="Calibri" w:cs="Arial"/>
                <w:b/>
              </w:rPr>
              <w:t>0</w:t>
            </w:r>
            <w:r w:rsidR="003A73E4" w:rsidRPr="006D3920">
              <w:rPr>
                <w:rFonts w:ascii="Calibri" w:eastAsia="Times New Roman" w:hAnsi="Calibri" w:cs="Arial"/>
              </w:rPr>
              <w:tab/>
              <w:t>Partially Met</w:t>
            </w:r>
            <w:r w:rsidR="003A73E4" w:rsidRPr="006D3920">
              <w:rPr>
                <w:rFonts w:ascii="Calibri" w:eastAsia="Times New Roman" w:hAnsi="Calibri" w:cs="Arial"/>
              </w:rPr>
              <w:tab/>
            </w:r>
            <w:r w:rsidR="00FA618E">
              <w:rPr>
                <w:rFonts w:ascii="Calibri" w:eastAsia="Times New Roman" w:hAnsi="Calibri" w:cs="Arial"/>
                <w:b/>
              </w:rPr>
              <w:t>0</w:t>
            </w:r>
            <w:r w:rsidR="003A73E4" w:rsidRPr="006D3920">
              <w:rPr>
                <w:rFonts w:ascii="Calibri" w:eastAsia="Times New Roman" w:hAnsi="Calibri" w:cs="Arial"/>
              </w:rPr>
              <w:tab/>
              <w:t>Not Met</w:t>
            </w:r>
            <w:r w:rsidR="003A73E4" w:rsidRPr="006D3920">
              <w:rPr>
                <w:rFonts w:ascii="Calibri" w:eastAsia="Times New Roman" w:hAnsi="Calibri" w:cs="Arial"/>
              </w:rPr>
              <w:tab/>
            </w:r>
            <w:r w:rsidR="00FA618E">
              <w:rPr>
                <w:rFonts w:ascii="Calibri" w:eastAsia="Times New Roman" w:hAnsi="Calibri" w:cs="Arial"/>
                <w:b/>
              </w:rPr>
              <w:t>0</w:t>
            </w:r>
            <w:r w:rsidR="003A73E4" w:rsidRPr="006D3920">
              <w:rPr>
                <w:rFonts w:ascii="Calibri" w:eastAsia="Times New Roman" w:hAnsi="Calibri" w:cs="Arial"/>
              </w:rPr>
              <w:tab/>
              <w:t>UTD</w:t>
            </w:r>
          </w:p>
        </w:tc>
      </w:tr>
      <w:tr w:rsidR="003A73E4" w:rsidRPr="006D3920" w14:paraId="75E6B01D" w14:textId="77777777" w:rsidTr="006E7C05">
        <w:trPr>
          <w:jc w:val="center"/>
        </w:trPr>
        <w:tc>
          <w:tcPr>
            <w:tcW w:w="14390" w:type="dxa"/>
            <w:gridSpan w:val="3"/>
            <w:shd w:val="clear" w:color="000000" w:fill="B5C0DF"/>
          </w:tcPr>
          <w:p w14:paraId="573DB8C8" w14:textId="77777777" w:rsidR="003A73E4" w:rsidRPr="006D3920" w:rsidRDefault="003A73E4" w:rsidP="006E7C05">
            <w:pPr>
              <w:keepNext/>
              <w:spacing w:before="40" w:after="40" w:line="240" w:lineRule="auto"/>
              <w:ind w:left="1166" w:hanging="1166"/>
              <w:rPr>
                <w:rFonts w:ascii="Calibri" w:eastAsia="Times New Roman" w:hAnsi="Calibri" w:cs="Arial"/>
              </w:rPr>
            </w:pPr>
            <w:r w:rsidRPr="006D3920">
              <w:rPr>
                <w:rFonts w:ascii="Calibri" w:eastAsia="Times New Roman" w:hAnsi="Calibri" w:cs="Arial"/>
                <w:b/>
                <w:sz w:val="22"/>
                <w:szCs w:val="24"/>
              </w:rPr>
              <w:lastRenderedPageBreak/>
              <w:t xml:space="preserve">STEP 4:  Review Selected Study Indicators </w:t>
            </w:r>
          </w:p>
        </w:tc>
      </w:tr>
      <w:tr w:rsidR="003A73E4" w:rsidRPr="006D3920" w14:paraId="7B249143" w14:textId="77777777" w:rsidTr="006E7C05">
        <w:trPr>
          <w:cantSplit/>
          <w:jc w:val="center"/>
        </w:trPr>
        <w:tc>
          <w:tcPr>
            <w:tcW w:w="6380" w:type="dxa"/>
          </w:tcPr>
          <w:p w14:paraId="2DFF321C"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4.1</w:t>
            </w:r>
            <w:r w:rsidRPr="006D3920">
              <w:rPr>
                <w:rFonts w:ascii="Calibri" w:eastAsia="Times New Roman" w:hAnsi="Calibri" w:cs="Arial"/>
                <w:sz w:val="22"/>
                <w:szCs w:val="22"/>
              </w:rPr>
              <w:tab/>
              <w:t xml:space="preserve">Did the study use objective, clearly defined, measurable indicators? </w:t>
            </w:r>
          </w:p>
          <w:p w14:paraId="32323377" w14:textId="77777777" w:rsidR="003A73E4" w:rsidRPr="006D3920" w:rsidRDefault="003A73E4" w:rsidP="006E7C05">
            <w:pPr>
              <w:tabs>
                <w:tab w:val="left" w:pos="-1440"/>
              </w:tabs>
              <w:spacing w:before="0" w:after="0" w:line="240" w:lineRule="auto"/>
              <w:rPr>
                <w:rFonts w:ascii="Calibri" w:eastAsia="Times New Roman" w:hAnsi="Calibri" w:cs="Arial"/>
                <w:i/>
              </w:rPr>
            </w:pPr>
            <w:r w:rsidRPr="006D3920">
              <w:rPr>
                <w:rFonts w:ascii="Calibri" w:eastAsia="Times New Roman" w:hAnsi="Calibri" w:cs="Arial"/>
                <w:i/>
              </w:rPr>
              <w:t xml:space="preserve">List indicators: </w:t>
            </w:r>
          </w:p>
          <w:p w14:paraId="2712CCFA" w14:textId="334AFFD1" w:rsidR="003813F4" w:rsidRPr="003813F4" w:rsidRDefault="003813F4" w:rsidP="003813F4">
            <w:pPr>
              <w:spacing w:before="40" w:after="40" w:line="240" w:lineRule="auto"/>
              <w:rPr>
                <w:rFonts w:ascii="Calibri" w:eastAsia="Times New Roman" w:hAnsi="Calibri" w:cs="Arial"/>
              </w:rPr>
            </w:pPr>
            <w:r w:rsidRPr="003813F4">
              <w:rPr>
                <w:rFonts w:ascii="Calibri" w:eastAsia="Times New Roman" w:hAnsi="Calibri" w:cs="Arial"/>
                <w:b/>
              </w:rPr>
              <w:t>Units of Service (UOS)</w:t>
            </w:r>
            <w:r w:rsidR="0035446B">
              <w:rPr>
                <w:rFonts w:ascii="Calibri" w:eastAsia="Times New Roman" w:hAnsi="Calibri" w:cs="Arial"/>
                <w:b/>
              </w:rPr>
              <w:t xml:space="preserve">: </w:t>
            </w:r>
            <w:r w:rsidR="0035446B" w:rsidRPr="0035446B">
              <w:rPr>
                <w:rFonts w:ascii="Calibri" w:eastAsia="Times New Roman" w:hAnsi="Calibri" w:cs="Arial"/>
              </w:rPr>
              <w:t>D</w:t>
            </w:r>
            <w:r w:rsidRPr="003813F4">
              <w:rPr>
                <w:rFonts w:ascii="Calibri" w:eastAsia="Times New Roman" w:hAnsi="Calibri" w:cs="Arial"/>
              </w:rPr>
              <w:t xml:space="preserve">o </w:t>
            </w:r>
            <w:r w:rsidR="0035446B" w:rsidRPr="003813F4">
              <w:rPr>
                <w:rFonts w:ascii="Calibri" w:eastAsia="Times New Roman" w:hAnsi="Calibri" w:cs="Arial"/>
              </w:rPr>
              <w:t>identified consumers</w:t>
            </w:r>
            <w:r w:rsidRPr="003813F4">
              <w:rPr>
                <w:rFonts w:ascii="Calibri" w:eastAsia="Times New Roman" w:hAnsi="Calibri" w:cs="Arial"/>
              </w:rPr>
              <w:t xml:space="preserve"> receive the same number of UOS as do non-project consumers in the five-project identified domains:</w:t>
            </w:r>
          </w:p>
          <w:p w14:paraId="35C56B6A" w14:textId="77777777" w:rsidR="003813F4" w:rsidRPr="003813F4" w:rsidRDefault="003813F4" w:rsidP="00E3039C">
            <w:pPr>
              <w:numPr>
                <w:ilvl w:val="0"/>
                <w:numId w:val="11"/>
              </w:numPr>
              <w:spacing w:before="40" w:after="40" w:line="240" w:lineRule="auto"/>
              <w:rPr>
                <w:rFonts w:ascii="Calibri" w:eastAsia="Times New Roman" w:hAnsi="Calibri" w:cs="Arial"/>
              </w:rPr>
            </w:pPr>
            <w:r w:rsidRPr="003813F4">
              <w:rPr>
                <w:rFonts w:ascii="Calibri" w:eastAsia="Times New Roman" w:hAnsi="Calibri" w:cs="Arial"/>
              </w:rPr>
              <w:t>Assessment</w:t>
            </w:r>
          </w:p>
          <w:p w14:paraId="71B68B4F" w14:textId="77777777" w:rsidR="003813F4" w:rsidRPr="003813F4" w:rsidRDefault="003813F4" w:rsidP="00E3039C">
            <w:pPr>
              <w:numPr>
                <w:ilvl w:val="0"/>
                <w:numId w:val="11"/>
              </w:numPr>
              <w:spacing w:before="40" w:after="40" w:line="240" w:lineRule="auto"/>
              <w:rPr>
                <w:rFonts w:ascii="Calibri" w:eastAsia="Times New Roman" w:hAnsi="Calibri" w:cs="Arial"/>
              </w:rPr>
            </w:pPr>
            <w:r w:rsidRPr="003813F4">
              <w:rPr>
                <w:rFonts w:ascii="Calibri" w:eastAsia="Times New Roman" w:hAnsi="Calibri" w:cs="Arial"/>
              </w:rPr>
              <w:t>Case Management</w:t>
            </w:r>
          </w:p>
          <w:p w14:paraId="030B52AF" w14:textId="77777777" w:rsidR="003813F4" w:rsidRPr="003813F4" w:rsidRDefault="003813F4" w:rsidP="00E3039C">
            <w:pPr>
              <w:numPr>
                <w:ilvl w:val="0"/>
                <w:numId w:val="11"/>
              </w:numPr>
              <w:spacing w:before="40" w:after="40" w:line="240" w:lineRule="auto"/>
              <w:rPr>
                <w:rFonts w:ascii="Calibri" w:eastAsia="Times New Roman" w:hAnsi="Calibri" w:cs="Arial"/>
              </w:rPr>
            </w:pPr>
            <w:r w:rsidRPr="003813F4">
              <w:rPr>
                <w:rFonts w:ascii="Calibri" w:eastAsia="Times New Roman" w:hAnsi="Calibri" w:cs="Arial"/>
              </w:rPr>
              <w:t>Plan Development</w:t>
            </w:r>
          </w:p>
          <w:p w14:paraId="646FB626" w14:textId="77777777" w:rsidR="003813F4" w:rsidRPr="003813F4" w:rsidRDefault="003813F4" w:rsidP="00E3039C">
            <w:pPr>
              <w:numPr>
                <w:ilvl w:val="0"/>
                <w:numId w:val="11"/>
              </w:numPr>
              <w:spacing w:before="40" w:after="40" w:line="240" w:lineRule="auto"/>
              <w:rPr>
                <w:rFonts w:ascii="Calibri" w:eastAsia="Times New Roman" w:hAnsi="Calibri" w:cs="Arial"/>
              </w:rPr>
            </w:pPr>
            <w:r w:rsidRPr="003813F4">
              <w:rPr>
                <w:rFonts w:ascii="Calibri" w:eastAsia="Times New Roman" w:hAnsi="Calibri" w:cs="Arial"/>
              </w:rPr>
              <w:t>Medication Support</w:t>
            </w:r>
          </w:p>
          <w:p w14:paraId="576F478B" w14:textId="77777777" w:rsidR="003A73E4" w:rsidRDefault="003813F4" w:rsidP="00E3039C">
            <w:pPr>
              <w:numPr>
                <w:ilvl w:val="0"/>
                <w:numId w:val="11"/>
              </w:numPr>
              <w:spacing w:before="40" w:after="40" w:line="240" w:lineRule="auto"/>
              <w:rPr>
                <w:rFonts w:ascii="Calibri" w:eastAsia="Times New Roman" w:hAnsi="Calibri" w:cs="Arial"/>
              </w:rPr>
            </w:pPr>
            <w:r w:rsidRPr="003813F4">
              <w:rPr>
                <w:rFonts w:ascii="Calibri" w:eastAsia="Times New Roman" w:hAnsi="Calibri" w:cs="Arial"/>
              </w:rPr>
              <w:t>Rehabilitation</w:t>
            </w:r>
          </w:p>
          <w:p w14:paraId="775CC135" w14:textId="77777777" w:rsidR="003813F4" w:rsidRDefault="003813F4" w:rsidP="003813F4">
            <w:pPr>
              <w:spacing w:before="40" w:after="40" w:line="240" w:lineRule="auto"/>
            </w:pPr>
            <w:r w:rsidRPr="0053494E">
              <w:rPr>
                <w:b/>
              </w:rPr>
              <w:t>Treatment/client Plans</w:t>
            </w:r>
            <w:r>
              <w:rPr>
                <w:b/>
              </w:rPr>
              <w:t xml:space="preserve">, </w:t>
            </w:r>
            <w:r w:rsidRPr="0053494E">
              <w:t>number of</w:t>
            </w:r>
            <w:r>
              <w:rPr>
                <w:b/>
              </w:rPr>
              <w:t xml:space="preserve"> </w:t>
            </w:r>
            <w:r>
              <w:t>T/CP’s created in target language of Spanish.</w:t>
            </w:r>
          </w:p>
          <w:p w14:paraId="4AED2729" w14:textId="6A309EFA" w:rsidR="003813F4" w:rsidRPr="006D3920" w:rsidRDefault="003813F4" w:rsidP="003813F4">
            <w:pPr>
              <w:spacing w:before="40" w:after="40" w:line="240" w:lineRule="auto"/>
              <w:rPr>
                <w:rFonts w:ascii="Calibri" w:eastAsia="Times New Roman" w:hAnsi="Calibri" w:cs="Arial"/>
              </w:rPr>
            </w:pPr>
            <w:r>
              <w:rPr>
                <w:b/>
              </w:rPr>
              <w:t xml:space="preserve">Language Identity, </w:t>
            </w:r>
            <w:r w:rsidRPr="0053494E">
              <w:t>record the number of consumers who identify Spanish as a primary language and/or language of preference.</w:t>
            </w:r>
          </w:p>
        </w:tc>
        <w:tc>
          <w:tcPr>
            <w:tcW w:w="2070" w:type="dxa"/>
          </w:tcPr>
          <w:p w14:paraId="07041BF3" w14:textId="0FAB0099"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573084363"/>
                <w14:checkbox>
                  <w14:checked w14:val="1"/>
                  <w14:checkedState w14:val="2612" w14:font="MS Gothic"/>
                  <w14:uncheckedState w14:val="2610" w14:font="MS Gothic"/>
                </w14:checkbox>
              </w:sdtPr>
              <w:sdtContent>
                <w:r w:rsidR="003813F4">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43B0FAC4" w14:textId="1AD4B544"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847840766"/>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77910199" w14:textId="095CB746"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921528265"/>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10F746F7" w14:textId="5FEEB494"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646814373"/>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796A3949" w14:textId="2EBAF04B" w:rsidR="003A73E4" w:rsidRPr="006D3920" w:rsidRDefault="00A338F0"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Discussion from the prior review suggested that the MHP considered comparisons of outcomes from VCOS of those with and those without Spanish language treatment plans.  Comparison of no-shows could also occur, as well as frequency of treatment abandonment without goal achievement.</w:t>
            </w:r>
          </w:p>
        </w:tc>
      </w:tr>
    </w:tbl>
    <w:p w14:paraId="44E5BF56" w14:textId="77777777" w:rsidR="003A73E4" w:rsidRPr="006D3920" w:rsidRDefault="003A73E4" w:rsidP="003A73E4">
      <w:pPr>
        <w:spacing w:before="0" w:after="0" w:line="240" w:lineRule="auto"/>
        <w:rPr>
          <w:rFonts w:ascii="Calibri" w:eastAsia="Times New Roman" w:hAnsi="Calibri" w:cs="Times New Roman"/>
          <w:sz w:val="22"/>
          <w:szCs w:val="24"/>
        </w:rPr>
      </w:pPr>
      <w:r w:rsidRPr="006D3920">
        <w:rPr>
          <w:rFonts w:ascii="Calibri" w:eastAsia="Times New Roman" w:hAnsi="Calibri" w:cs="Times New Roman"/>
          <w:sz w:val="22"/>
          <w:szCs w:val="24"/>
        </w:rPr>
        <w:br w:type="page"/>
      </w:r>
    </w:p>
    <w:tbl>
      <w:tblPr>
        <w:tblW w:w="143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6380"/>
        <w:gridCol w:w="2070"/>
        <w:gridCol w:w="5940"/>
      </w:tblGrid>
      <w:tr w:rsidR="003A73E4" w:rsidRPr="006D3920" w14:paraId="610B0F2A" w14:textId="77777777" w:rsidTr="006E7C05">
        <w:trPr>
          <w:cantSplit/>
          <w:jc w:val="center"/>
        </w:trPr>
        <w:tc>
          <w:tcPr>
            <w:tcW w:w="6380" w:type="dxa"/>
            <w:tcBorders>
              <w:bottom w:val="single" w:sz="8" w:space="0" w:color="auto"/>
            </w:tcBorders>
          </w:tcPr>
          <w:p w14:paraId="3CEA13CB" w14:textId="77777777" w:rsidR="003A73E4" w:rsidRPr="006D3920" w:rsidRDefault="003A73E4" w:rsidP="006E7C05">
            <w:pPr>
              <w:spacing w:before="40" w:after="40" w:line="240" w:lineRule="auto"/>
              <w:ind w:left="446" w:hanging="446"/>
              <w:rPr>
                <w:rFonts w:ascii="Calibri" w:eastAsia="Times New Roman" w:hAnsi="Calibri" w:cs="Arial"/>
                <w:sz w:val="22"/>
                <w:szCs w:val="22"/>
              </w:rPr>
            </w:pPr>
            <w:r w:rsidRPr="006D3920">
              <w:rPr>
                <w:rFonts w:ascii="Calibri" w:eastAsia="Times New Roman" w:hAnsi="Calibri" w:cs="Arial"/>
                <w:sz w:val="22"/>
                <w:szCs w:val="22"/>
              </w:rPr>
              <w:lastRenderedPageBreak/>
              <w:t>4.2</w:t>
            </w:r>
            <w:r w:rsidRPr="006D3920">
              <w:rPr>
                <w:rFonts w:ascii="Calibri" w:eastAsia="Times New Roman" w:hAnsi="Calibri" w:cs="Arial"/>
                <w:sz w:val="22"/>
                <w:szCs w:val="22"/>
              </w:rPr>
              <w:tab/>
              <w:t xml:space="preserve">Did the indicators measure changes in: health status, functional status, or enrollee satisfaction, or processes of care with strong associations with improved outcomes? All outcomes should be consumer focused. </w:t>
            </w:r>
          </w:p>
          <w:p w14:paraId="7B062C82" w14:textId="2F0AC646" w:rsidR="003A73E4" w:rsidRPr="006D3920" w:rsidRDefault="003A73E4" w:rsidP="006E7C05">
            <w:pPr>
              <w:tabs>
                <w:tab w:val="left" w:pos="410"/>
                <w:tab w:val="left" w:pos="2210"/>
                <w:tab w:val="left" w:pos="3290"/>
                <w:tab w:val="left" w:pos="5090"/>
              </w:tabs>
              <w:spacing w:before="40" w:after="40" w:line="240" w:lineRule="auto"/>
              <w:rPr>
                <w:rFonts w:ascii="Calibri" w:eastAsia="Times New Roman" w:hAnsi="Calibri" w:cs="Arial"/>
                <w:sz w:val="22"/>
                <w:szCs w:val="24"/>
              </w:rPr>
            </w:pPr>
            <w:r w:rsidRPr="006D3920">
              <w:rPr>
                <w:rFonts w:ascii="Calibri" w:eastAsia="Times New Roman" w:hAnsi="Calibri" w:cs="Arial"/>
                <w:sz w:val="22"/>
                <w:szCs w:val="22"/>
              </w:rPr>
              <w:tab/>
            </w:r>
            <w:sdt>
              <w:sdtPr>
                <w:rPr>
                  <w:rFonts w:ascii="Calibri" w:eastAsia="Times New Roman" w:hAnsi="Calibri" w:cs="Arial"/>
                  <w:sz w:val="22"/>
                  <w:szCs w:val="22"/>
                </w:rPr>
                <w:id w:val="-1172025890"/>
                <w14:checkbox>
                  <w14:checked w14:val="0"/>
                  <w14:checkedState w14:val="2612" w14:font="MS Gothic"/>
                  <w14:uncheckedState w14:val="2610" w14:font="MS Gothic"/>
                </w14:checkbox>
              </w:sdtPr>
              <w:sdtContent>
                <w:r w:rsidR="00BD798F">
                  <w:rPr>
                    <w:rFonts w:ascii="MS Gothic" w:eastAsia="MS Gothic" w:hAnsi="MS Gothic" w:cs="Arial" w:hint="eastAsia"/>
                    <w:sz w:val="22"/>
                    <w:szCs w:val="22"/>
                  </w:rPr>
                  <w:t>☐</w:t>
                </w:r>
              </w:sdtContent>
            </w:sdt>
            <w:r w:rsidRPr="006D3920">
              <w:rPr>
                <w:rFonts w:ascii="Calibri" w:eastAsia="Times New Roman" w:hAnsi="Calibri" w:cs="Arial"/>
                <w:sz w:val="22"/>
                <w:szCs w:val="22"/>
              </w:rPr>
              <w:t xml:space="preserve"> </w:t>
            </w:r>
            <w:r w:rsidRPr="006D3920">
              <w:rPr>
                <w:rFonts w:ascii="Calibri" w:eastAsia="Times New Roman" w:hAnsi="Calibri" w:cs="Arial"/>
              </w:rPr>
              <w:t>Health Status</w:t>
            </w:r>
            <w:r w:rsidRPr="006D3920">
              <w:rPr>
                <w:rFonts w:ascii="Calibri" w:eastAsia="Times New Roman" w:hAnsi="Calibri" w:cs="Arial"/>
              </w:rPr>
              <w:tab/>
            </w:r>
            <w:r w:rsidRPr="006D3920">
              <w:rPr>
                <w:rFonts w:ascii="Calibri" w:eastAsia="Times New Roman" w:hAnsi="Calibri" w:cs="Arial"/>
              </w:rPr>
              <w:tab/>
            </w:r>
            <w:sdt>
              <w:sdtPr>
                <w:rPr>
                  <w:rFonts w:ascii="Calibri" w:eastAsia="Times New Roman" w:hAnsi="Calibri" w:cs="Arial"/>
                </w:rPr>
                <w:id w:val="-2124764164"/>
                <w14:checkbox>
                  <w14:checked w14:val="0"/>
                  <w14:checkedState w14:val="2612" w14:font="MS Gothic"/>
                  <w14:uncheckedState w14:val="2610" w14:font="MS Gothic"/>
                </w14:checkbox>
              </w:sdtPr>
              <w:sdtContent>
                <w:r w:rsidR="00BD798F">
                  <w:rPr>
                    <w:rFonts w:ascii="MS Gothic" w:eastAsia="MS Gothic" w:hAnsi="MS Gothic" w:cs="Arial" w:hint="eastAsia"/>
                  </w:rPr>
                  <w:t>☐</w:t>
                </w:r>
              </w:sdtContent>
            </w:sdt>
            <w:r w:rsidRPr="006D3920">
              <w:rPr>
                <w:rFonts w:ascii="Calibri" w:eastAsia="Times New Roman" w:hAnsi="Calibri" w:cs="Arial"/>
              </w:rPr>
              <w:t xml:space="preserve"> Functional Status </w:t>
            </w:r>
          </w:p>
          <w:p w14:paraId="36E6684B" w14:textId="636C111D" w:rsidR="003A73E4" w:rsidRPr="006D3920" w:rsidRDefault="003A73E4" w:rsidP="006E7C05">
            <w:pPr>
              <w:tabs>
                <w:tab w:val="left" w:pos="410"/>
                <w:tab w:val="left" w:pos="2210"/>
                <w:tab w:val="left" w:pos="3290"/>
                <w:tab w:val="left" w:pos="5083"/>
              </w:tabs>
              <w:spacing w:before="40" w:after="40" w:line="240" w:lineRule="auto"/>
              <w:rPr>
                <w:rFonts w:ascii="Calibri" w:eastAsia="Times New Roman" w:hAnsi="Calibri" w:cs="Arial"/>
              </w:rPr>
            </w:pPr>
            <w:r w:rsidRPr="006D3920">
              <w:rPr>
                <w:rFonts w:ascii="Calibri" w:eastAsia="Times New Roman" w:hAnsi="Calibri" w:cs="Arial"/>
                <w:sz w:val="22"/>
                <w:szCs w:val="22"/>
              </w:rPr>
              <w:tab/>
            </w:r>
            <w:sdt>
              <w:sdtPr>
                <w:rPr>
                  <w:rFonts w:ascii="Calibri" w:eastAsia="Times New Roman" w:hAnsi="Calibri" w:cs="Arial"/>
                  <w:sz w:val="22"/>
                  <w:szCs w:val="22"/>
                </w:rPr>
                <w:id w:val="1405794027"/>
                <w14:checkbox>
                  <w14:checked w14:val="0"/>
                  <w14:checkedState w14:val="2612" w14:font="MS Gothic"/>
                  <w14:uncheckedState w14:val="2610" w14:font="MS Gothic"/>
                </w14:checkbox>
              </w:sdtPr>
              <w:sdtContent>
                <w:r w:rsidR="00BD798F">
                  <w:rPr>
                    <w:rFonts w:ascii="MS Gothic" w:eastAsia="MS Gothic" w:hAnsi="MS Gothic" w:cs="Arial" w:hint="eastAsia"/>
                    <w:sz w:val="22"/>
                    <w:szCs w:val="22"/>
                  </w:rPr>
                  <w:t>☐</w:t>
                </w:r>
              </w:sdtContent>
            </w:sdt>
            <w:r w:rsidRPr="006D3920">
              <w:rPr>
                <w:rFonts w:ascii="Calibri" w:eastAsia="Times New Roman" w:hAnsi="Calibri" w:cs="Arial"/>
                <w:sz w:val="22"/>
                <w:szCs w:val="22"/>
              </w:rPr>
              <w:t xml:space="preserve"> </w:t>
            </w:r>
            <w:r w:rsidRPr="006D3920">
              <w:rPr>
                <w:rFonts w:ascii="Calibri" w:eastAsia="Times New Roman" w:hAnsi="Calibri" w:cs="Arial"/>
              </w:rPr>
              <w:t>Member Satisfaction</w:t>
            </w:r>
            <w:r w:rsidRPr="006D3920">
              <w:rPr>
                <w:rFonts w:ascii="Calibri" w:eastAsia="Times New Roman" w:hAnsi="Calibri" w:cs="Arial"/>
              </w:rPr>
              <w:tab/>
            </w:r>
            <w:sdt>
              <w:sdtPr>
                <w:rPr>
                  <w:rFonts w:ascii="Calibri" w:eastAsia="Times New Roman" w:hAnsi="Calibri" w:cs="Arial"/>
                </w:rPr>
                <w:id w:val="-1480531654"/>
                <w14:checkbox>
                  <w14:checked w14:val="0"/>
                  <w14:checkedState w14:val="2612" w14:font="MS Gothic"/>
                  <w14:uncheckedState w14:val="2610" w14:font="MS Gothic"/>
                </w14:checkbox>
              </w:sdtPr>
              <w:sdtContent>
                <w:r w:rsidR="00BD798F">
                  <w:rPr>
                    <w:rFonts w:ascii="MS Gothic" w:eastAsia="MS Gothic" w:hAnsi="MS Gothic" w:cs="Arial" w:hint="eastAsia"/>
                  </w:rPr>
                  <w:t>☐</w:t>
                </w:r>
              </w:sdtContent>
            </w:sdt>
            <w:r w:rsidRPr="006D3920">
              <w:rPr>
                <w:rFonts w:ascii="Calibri" w:eastAsia="Times New Roman" w:hAnsi="Calibri" w:cs="Arial"/>
              </w:rPr>
              <w:t xml:space="preserve"> Provider Satisfaction</w:t>
            </w:r>
          </w:p>
          <w:p w14:paraId="403BE2D5" w14:textId="77777777" w:rsidR="003A73E4" w:rsidRPr="006D3920" w:rsidRDefault="003A73E4" w:rsidP="006E7C05">
            <w:pPr>
              <w:spacing w:before="40" w:after="40" w:line="240" w:lineRule="auto"/>
              <w:ind w:left="446" w:hanging="446"/>
              <w:rPr>
                <w:rFonts w:ascii="Calibri" w:eastAsia="Times New Roman" w:hAnsi="Calibri" w:cs="Arial"/>
              </w:rPr>
            </w:pPr>
          </w:p>
          <w:p w14:paraId="5479DA32" w14:textId="7C38CEB3" w:rsidR="003A73E4" w:rsidRPr="006D3920" w:rsidRDefault="003A73E4" w:rsidP="006E7C05">
            <w:pPr>
              <w:spacing w:before="40" w:after="40" w:line="240" w:lineRule="auto"/>
              <w:ind w:left="446" w:hanging="446"/>
              <w:rPr>
                <w:rFonts w:ascii="Calibri" w:eastAsia="Times New Roman" w:hAnsi="Calibri" w:cs="Arial"/>
              </w:rPr>
            </w:pPr>
            <w:r w:rsidRPr="006D3920">
              <w:rPr>
                <w:rFonts w:ascii="Calibri" w:eastAsia="Times New Roman" w:hAnsi="Calibri" w:cs="Arial"/>
              </w:rPr>
              <w:t xml:space="preserve">Are long-term outcomes clearly stated?  </w:t>
            </w:r>
            <w:sdt>
              <w:sdtPr>
                <w:rPr>
                  <w:rFonts w:ascii="Calibri" w:eastAsia="Times New Roman" w:hAnsi="Calibri" w:cs="Arial"/>
                </w:rPr>
                <w:id w:val="-498582256"/>
                <w14:checkbox>
                  <w14:checked w14:val="0"/>
                  <w14:checkedState w14:val="2612" w14:font="MS Gothic"/>
                  <w14:uncheckedState w14:val="2610" w14:font="MS Gothic"/>
                </w14:checkbox>
              </w:sdtPr>
              <w:sdtContent>
                <w:r w:rsidR="00BD798F">
                  <w:rPr>
                    <w:rFonts w:ascii="MS Gothic" w:eastAsia="MS Gothic" w:hAnsi="MS Gothic" w:cs="Arial" w:hint="eastAsia"/>
                  </w:rPr>
                  <w:t>☐</w:t>
                </w:r>
              </w:sdtContent>
            </w:sdt>
            <w:r w:rsidRPr="006D3920">
              <w:rPr>
                <w:rFonts w:ascii="Calibri" w:eastAsia="Times New Roman" w:hAnsi="Calibri" w:cs="Arial"/>
              </w:rPr>
              <w:t xml:space="preserve"> Yes  </w:t>
            </w:r>
            <w:sdt>
              <w:sdtPr>
                <w:rPr>
                  <w:rFonts w:ascii="Calibri" w:eastAsia="Times New Roman" w:hAnsi="Calibri" w:cs="Arial"/>
                </w:rPr>
                <w:id w:val="-775791336"/>
                <w14:checkbox>
                  <w14:checked w14:val="1"/>
                  <w14:checkedState w14:val="2612" w14:font="MS Gothic"/>
                  <w14:uncheckedState w14:val="2610" w14:font="MS Gothic"/>
                </w14:checkbox>
              </w:sdtPr>
              <w:sdtContent>
                <w:r w:rsidR="003813F4">
                  <w:rPr>
                    <w:rFonts w:ascii="MS Gothic" w:eastAsia="MS Gothic" w:hAnsi="MS Gothic" w:cs="Arial" w:hint="eastAsia"/>
                  </w:rPr>
                  <w:t>☒</w:t>
                </w:r>
              </w:sdtContent>
            </w:sdt>
            <w:r w:rsidRPr="006D3920">
              <w:rPr>
                <w:rFonts w:ascii="Calibri" w:eastAsia="Times New Roman" w:hAnsi="Calibri" w:cs="Arial"/>
              </w:rPr>
              <w:t xml:space="preserve"> No </w:t>
            </w:r>
          </w:p>
          <w:p w14:paraId="61B4A1AE" w14:textId="77777777" w:rsidR="003A73E4" w:rsidRPr="006D3920" w:rsidRDefault="003A73E4" w:rsidP="006E7C05">
            <w:pPr>
              <w:tabs>
                <w:tab w:val="left" w:pos="-1440"/>
                <w:tab w:val="left" w:pos="3830"/>
                <w:tab w:val="left" w:pos="4280"/>
                <w:tab w:val="left" w:pos="4699"/>
                <w:tab w:val="left" w:pos="5090"/>
              </w:tabs>
              <w:spacing w:before="0" w:after="0" w:line="240" w:lineRule="auto"/>
              <w:rPr>
                <w:rFonts w:ascii="Calibri" w:eastAsia="Times New Roman" w:hAnsi="Calibri" w:cs="Arial"/>
              </w:rPr>
            </w:pPr>
          </w:p>
          <w:p w14:paraId="69AB712A" w14:textId="0A3EFFD1" w:rsidR="003A73E4" w:rsidRPr="006D3920" w:rsidRDefault="003A73E4" w:rsidP="006E7C05">
            <w:pPr>
              <w:tabs>
                <w:tab w:val="left" w:pos="-1440"/>
                <w:tab w:val="left" w:pos="3830"/>
                <w:tab w:val="left" w:pos="4280"/>
                <w:tab w:val="left" w:pos="4699"/>
                <w:tab w:val="left" w:pos="5090"/>
              </w:tabs>
              <w:spacing w:before="0" w:after="0" w:line="240" w:lineRule="auto"/>
              <w:rPr>
                <w:rFonts w:ascii="Calibri" w:eastAsia="Times New Roman" w:hAnsi="Calibri" w:cs="Arial"/>
              </w:rPr>
            </w:pPr>
            <w:r w:rsidRPr="006D3920">
              <w:rPr>
                <w:rFonts w:ascii="Calibri" w:eastAsia="Times New Roman" w:hAnsi="Calibri" w:cs="Arial"/>
              </w:rPr>
              <w:t xml:space="preserve">Are long-term outcomes implied?  </w:t>
            </w:r>
            <w:sdt>
              <w:sdtPr>
                <w:rPr>
                  <w:rFonts w:ascii="Calibri" w:eastAsia="Times New Roman" w:hAnsi="Calibri" w:cs="Arial"/>
                </w:rPr>
                <w:id w:val="-1506288800"/>
                <w14:checkbox>
                  <w14:checked w14:val="1"/>
                  <w14:checkedState w14:val="2612" w14:font="MS Gothic"/>
                  <w14:uncheckedState w14:val="2610" w14:font="MS Gothic"/>
                </w14:checkbox>
              </w:sdtPr>
              <w:sdtContent>
                <w:r w:rsidR="003813F4">
                  <w:rPr>
                    <w:rFonts w:ascii="MS Gothic" w:eastAsia="MS Gothic" w:hAnsi="MS Gothic" w:cs="Arial" w:hint="eastAsia"/>
                  </w:rPr>
                  <w:t>☒</w:t>
                </w:r>
              </w:sdtContent>
            </w:sdt>
            <w:r w:rsidRPr="006D3920">
              <w:rPr>
                <w:rFonts w:ascii="Calibri" w:eastAsia="Times New Roman" w:hAnsi="Calibri" w:cs="Arial"/>
              </w:rPr>
              <w:t xml:space="preserve"> Yes   </w:t>
            </w:r>
            <w:sdt>
              <w:sdtPr>
                <w:rPr>
                  <w:rFonts w:ascii="Calibri" w:eastAsia="Times New Roman" w:hAnsi="Calibri" w:cs="Arial"/>
                </w:rPr>
                <w:id w:val="1504087742"/>
                <w14:checkbox>
                  <w14:checked w14:val="0"/>
                  <w14:checkedState w14:val="2612" w14:font="MS Gothic"/>
                  <w14:uncheckedState w14:val="2610" w14:font="MS Gothic"/>
                </w14:checkbox>
              </w:sdtPr>
              <w:sdtContent>
                <w:r w:rsidR="00BD798F">
                  <w:rPr>
                    <w:rFonts w:ascii="MS Gothic" w:eastAsia="MS Gothic" w:hAnsi="MS Gothic" w:cs="Arial" w:hint="eastAsia"/>
                  </w:rPr>
                  <w:t>☐</w:t>
                </w:r>
              </w:sdtContent>
            </w:sdt>
            <w:r w:rsidRPr="006D3920">
              <w:rPr>
                <w:rFonts w:ascii="Calibri" w:eastAsia="Times New Roman" w:hAnsi="Calibri" w:cs="Arial"/>
              </w:rPr>
              <w:t xml:space="preserve"> No </w:t>
            </w:r>
          </w:p>
          <w:p w14:paraId="71215A1B" w14:textId="77777777" w:rsidR="003A73E4" w:rsidRPr="006D3920" w:rsidRDefault="003A73E4" w:rsidP="006E7C05">
            <w:pPr>
              <w:tabs>
                <w:tab w:val="left" w:pos="410"/>
                <w:tab w:val="left" w:pos="2210"/>
                <w:tab w:val="left" w:pos="3290"/>
                <w:tab w:val="left" w:pos="5083"/>
              </w:tabs>
              <w:spacing w:before="40" w:after="40" w:line="240" w:lineRule="auto"/>
              <w:rPr>
                <w:rFonts w:ascii="Calibri" w:eastAsia="Times New Roman" w:hAnsi="Calibri" w:cs="Arial"/>
              </w:rPr>
            </w:pPr>
          </w:p>
        </w:tc>
        <w:tc>
          <w:tcPr>
            <w:tcW w:w="2070" w:type="dxa"/>
            <w:tcBorders>
              <w:bottom w:val="single" w:sz="8" w:space="0" w:color="auto"/>
            </w:tcBorders>
          </w:tcPr>
          <w:p w14:paraId="278AB5B2" w14:textId="1FBBDE8C"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726033857"/>
                <w14:checkbox>
                  <w14:checked w14:val="1"/>
                  <w14:checkedState w14:val="2612" w14:font="MS Gothic"/>
                  <w14:uncheckedState w14:val="2610" w14:font="MS Gothic"/>
                </w14:checkbox>
              </w:sdtPr>
              <w:sdtContent>
                <w:r w:rsidR="003813F4">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0F69391F" w14:textId="11CE15E5"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416979178"/>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52C10A5D" w14:textId="1FB1E53C"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32761955"/>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52B78327" w14:textId="4723EE98"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820928877"/>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Borders>
              <w:bottom w:val="single" w:sz="8" w:space="0" w:color="auto"/>
            </w:tcBorders>
          </w:tcPr>
          <w:p w14:paraId="652F4230" w14:textId="234DD06C" w:rsidR="003A73E4" w:rsidRPr="006D3920" w:rsidRDefault="003813F4"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The units of service reflect utilization of care, and are desired to increase.  The increase in utilization is thought to relate to having a Spanish language treatment plan, thereby improving the understanding of and participation in care.  </w:t>
            </w:r>
          </w:p>
        </w:tc>
      </w:tr>
      <w:tr w:rsidR="003A73E4" w:rsidRPr="006D3920" w14:paraId="28C249C2" w14:textId="77777777" w:rsidTr="006E7C05">
        <w:trPr>
          <w:jc w:val="center"/>
        </w:trPr>
        <w:tc>
          <w:tcPr>
            <w:tcW w:w="6380" w:type="dxa"/>
            <w:tcBorders>
              <w:bottom w:val="single" w:sz="8" w:space="0" w:color="auto"/>
              <w:right w:val="nil"/>
            </w:tcBorders>
            <w:shd w:val="clear" w:color="auto" w:fill="FFFFE7"/>
          </w:tcPr>
          <w:p w14:paraId="0051B566" w14:textId="77777777" w:rsidR="003A73E4" w:rsidRPr="006D3920" w:rsidRDefault="003A73E4" w:rsidP="006E7C05">
            <w:pPr>
              <w:spacing w:before="40" w:after="40" w:line="240" w:lineRule="auto"/>
              <w:rPr>
                <w:rFonts w:ascii="Calibri" w:eastAsia="Times New Roman" w:hAnsi="Calibri" w:cs="Arial"/>
              </w:rPr>
            </w:pPr>
          </w:p>
        </w:tc>
        <w:tc>
          <w:tcPr>
            <w:tcW w:w="2070" w:type="dxa"/>
            <w:tcBorders>
              <w:left w:val="nil"/>
              <w:bottom w:val="single" w:sz="8" w:space="0" w:color="auto"/>
            </w:tcBorders>
            <w:shd w:val="clear" w:color="auto" w:fill="FFFFE7"/>
            <w:vAlign w:val="center"/>
          </w:tcPr>
          <w:p w14:paraId="59A8B630"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2"/>
              </w:rPr>
              <w:t>Totals</w:t>
            </w:r>
          </w:p>
        </w:tc>
        <w:tc>
          <w:tcPr>
            <w:tcW w:w="5940" w:type="dxa"/>
            <w:tcBorders>
              <w:bottom w:val="single" w:sz="8" w:space="0" w:color="auto"/>
            </w:tcBorders>
            <w:shd w:val="clear" w:color="auto" w:fill="FFFFE7"/>
            <w:vAlign w:val="center"/>
          </w:tcPr>
          <w:p w14:paraId="386228C1" w14:textId="4C74A5C9" w:rsidR="003A73E4" w:rsidRPr="006D3920" w:rsidRDefault="009B32CC" w:rsidP="006E7C05">
            <w:pPr>
              <w:tabs>
                <w:tab w:val="left" w:pos="420"/>
                <w:tab w:val="left" w:pos="1230"/>
                <w:tab w:val="left" w:pos="1680"/>
                <w:tab w:val="left" w:pos="3030"/>
                <w:tab w:val="left" w:pos="3480"/>
                <w:tab w:val="left" w:pos="4560"/>
                <w:tab w:val="left" w:pos="5010"/>
              </w:tabs>
              <w:spacing w:before="40" w:after="40" w:line="240" w:lineRule="auto"/>
              <w:rPr>
                <w:rFonts w:ascii="Calibri" w:eastAsia="Times New Roman" w:hAnsi="Calibri" w:cs="Arial"/>
                <w:sz w:val="22"/>
                <w:szCs w:val="24"/>
              </w:rPr>
            </w:pPr>
            <w:r>
              <w:rPr>
                <w:rFonts w:ascii="Calibri" w:eastAsia="Times New Roman" w:hAnsi="Calibri" w:cs="Arial"/>
                <w:b/>
              </w:rPr>
              <w:t>2</w:t>
            </w:r>
            <w:r w:rsidR="003A73E4" w:rsidRPr="006D3920">
              <w:rPr>
                <w:rFonts w:ascii="Calibri" w:eastAsia="Times New Roman" w:hAnsi="Calibri" w:cs="Arial"/>
              </w:rPr>
              <w:tab/>
              <w:t>Met</w:t>
            </w:r>
            <w:r w:rsidR="003A73E4" w:rsidRPr="006D3920">
              <w:rPr>
                <w:rFonts w:ascii="Calibri" w:eastAsia="Times New Roman" w:hAnsi="Calibri" w:cs="Arial"/>
              </w:rPr>
              <w:tab/>
            </w:r>
            <w:r w:rsidR="00FA618E">
              <w:rPr>
                <w:rFonts w:ascii="Calibri" w:eastAsia="Times New Roman" w:hAnsi="Calibri" w:cs="Arial"/>
                <w:b/>
              </w:rPr>
              <w:t>0</w:t>
            </w:r>
            <w:r w:rsidR="003A73E4" w:rsidRPr="006D3920">
              <w:rPr>
                <w:rFonts w:ascii="Calibri" w:eastAsia="Times New Roman" w:hAnsi="Calibri" w:cs="Arial"/>
              </w:rPr>
              <w:tab/>
              <w:t>Partially Met</w:t>
            </w:r>
            <w:r w:rsidR="003A73E4" w:rsidRPr="006D3920">
              <w:rPr>
                <w:rFonts w:ascii="Calibri" w:eastAsia="Times New Roman" w:hAnsi="Calibri" w:cs="Arial"/>
              </w:rPr>
              <w:tab/>
            </w:r>
            <w:r w:rsidR="00FA618E">
              <w:rPr>
                <w:rFonts w:ascii="Calibri" w:eastAsia="Times New Roman" w:hAnsi="Calibri" w:cs="Arial"/>
                <w:b/>
              </w:rPr>
              <w:t>0</w:t>
            </w:r>
            <w:r w:rsidR="003A73E4" w:rsidRPr="006D3920">
              <w:rPr>
                <w:rFonts w:ascii="Calibri" w:eastAsia="Times New Roman" w:hAnsi="Calibri" w:cs="Arial"/>
              </w:rPr>
              <w:tab/>
              <w:t>Not Met</w:t>
            </w:r>
            <w:r w:rsidR="003A73E4" w:rsidRPr="006D3920">
              <w:rPr>
                <w:rFonts w:ascii="Calibri" w:eastAsia="Times New Roman" w:hAnsi="Calibri" w:cs="Arial"/>
              </w:rPr>
              <w:tab/>
            </w:r>
            <w:r w:rsidR="00FA618E">
              <w:rPr>
                <w:rFonts w:ascii="Calibri" w:eastAsia="Times New Roman" w:hAnsi="Calibri" w:cs="Arial"/>
                <w:b/>
              </w:rPr>
              <w:t>0</w:t>
            </w:r>
            <w:r w:rsidR="003A73E4" w:rsidRPr="006D3920">
              <w:rPr>
                <w:rFonts w:ascii="Calibri" w:eastAsia="Times New Roman" w:hAnsi="Calibri" w:cs="Arial"/>
              </w:rPr>
              <w:tab/>
              <w:t>UTD</w:t>
            </w:r>
          </w:p>
        </w:tc>
      </w:tr>
      <w:tr w:rsidR="003A73E4" w:rsidRPr="006D3920" w14:paraId="1795BB94" w14:textId="77777777" w:rsidTr="006E7C05">
        <w:trPr>
          <w:jc w:val="center"/>
        </w:trPr>
        <w:tc>
          <w:tcPr>
            <w:tcW w:w="14390" w:type="dxa"/>
            <w:gridSpan w:val="3"/>
            <w:shd w:val="clear" w:color="000000" w:fill="B5C0DF"/>
          </w:tcPr>
          <w:p w14:paraId="4094628E" w14:textId="77777777" w:rsidR="003A73E4" w:rsidRPr="006D3920" w:rsidRDefault="003A73E4" w:rsidP="006E7C05">
            <w:pPr>
              <w:keepNext/>
              <w:spacing w:before="40" w:after="40" w:line="240" w:lineRule="auto"/>
              <w:ind w:left="1166" w:hanging="1166"/>
              <w:rPr>
                <w:rFonts w:ascii="Calibri" w:eastAsia="Times New Roman" w:hAnsi="Calibri" w:cs="Arial"/>
              </w:rPr>
            </w:pPr>
            <w:r w:rsidRPr="006D3920">
              <w:rPr>
                <w:rFonts w:ascii="Calibri" w:eastAsia="Times New Roman" w:hAnsi="Calibri" w:cs="Times New Roman"/>
                <w:sz w:val="22"/>
                <w:szCs w:val="24"/>
              </w:rPr>
              <w:br w:type="page"/>
            </w:r>
            <w:r w:rsidRPr="006D3920">
              <w:rPr>
                <w:rFonts w:ascii="Calibri" w:eastAsia="Times New Roman" w:hAnsi="Calibri" w:cs="Arial"/>
                <w:b/>
                <w:sz w:val="22"/>
                <w:szCs w:val="24"/>
              </w:rPr>
              <w:t xml:space="preserve">STEP 5:  Review Sampling Methods </w:t>
            </w:r>
          </w:p>
        </w:tc>
      </w:tr>
      <w:tr w:rsidR="003A73E4" w:rsidRPr="006D3920" w14:paraId="22D653BE" w14:textId="77777777" w:rsidTr="006E7C05">
        <w:trPr>
          <w:cantSplit/>
          <w:jc w:val="center"/>
        </w:trPr>
        <w:tc>
          <w:tcPr>
            <w:tcW w:w="6380" w:type="dxa"/>
            <w:tcBorders>
              <w:bottom w:val="single" w:sz="8" w:space="0" w:color="auto"/>
            </w:tcBorders>
          </w:tcPr>
          <w:p w14:paraId="6649D602" w14:textId="77777777" w:rsidR="003A73E4" w:rsidRPr="006D3920" w:rsidRDefault="003A73E4" w:rsidP="006E7C05">
            <w:pPr>
              <w:spacing w:before="40" w:after="40" w:line="240" w:lineRule="auto"/>
              <w:ind w:left="446" w:hanging="446"/>
              <w:rPr>
                <w:rFonts w:ascii="Calibri" w:eastAsia="Times New Roman" w:hAnsi="Calibri" w:cs="Arial"/>
                <w:sz w:val="22"/>
                <w:szCs w:val="22"/>
              </w:rPr>
            </w:pPr>
            <w:r w:rsidRPr="006D3920">
              <w:rPr>
                <w:rFonts w:ascii="Calibri" w:eastAsia="Times New Roman" w:hAnsi="Calibri" w:cs="Arial"/>
                <w:sz w:val="22"/>
                <w:szCs w:val="22"/>
              </w:rPr>
              <w:t>5.1</w:t>
            </w:r>
            <w:r w:rsidRPr="006D3920">
              <w:rPr>
                <w:rFonts w:ascii="Calibri" w:eastAsia="Times New Roman" w:hAnsi="Calibri" w:cs="Arial"/>
                <w:sz w:val="22"/>
                <w:szCs w:val="22"/>
              </w:rPr>
              <w:tab/>
              <w:t>Did the sampling technique consider and specify the:</w:t>
            </w:r>
          </w:p>
          <w:p w14:paraId="39A4023D" w14:textId="77777777" w:rsidR="003A73E4" w:rsidRPr="006D3920" w:rsidRDefault="003A73E4" w:rsidP="006E7C05">
            <w:pPr>
              <w:spacing w:before="40" w:after="40" w:line="240" w:lineRule="auto"/>
              <w:ind w:left="685" w:hanging="446"/>
              <w:rPr>
                <w:rFonts w:ascii="Calibri" w:eastAsia="Times New Roman" w:hAnsi="Calibri" w:cs="Arial"/>
                <w:sz w:val="22"/>
                <w:szCs w:val="22"/>
              </w:rPr>
            </w:pPr>
            <w:r w:rsidRPr="006D3920">
              <w:rPr>
                <w:rFonts w:ascii="Calibri" w:eastAsia="Times New Roman" w:hAnsi="Calibri" w:cs="Arial"/>
                <w:sz w:val="22"/>
                <w:szCs w:val="22"/>
              </w:rPr>
              <w:t>a) True (or estimated) frequency of occurrence of the event?</w:t>
            </w:r>
          </w:p>
          <w:p w14:paraId="63F6AD22" w14:textId="77777777" w:rsidR="003A73E4" w:rsidRPr="006D3920" w:rsidRDefault="003A73E4" w:rsidP="006E7C05">
            <w:pPr>
              <w:spacing w:before="40" w:after="40" w:line="240" w:lineRule="auto"/>
              <w:ind w:left="685" w:hanging="446"/>
              <w:rPr>
                <w:rFonts w:ascii="Calibri" w:eastAsia="Times New Roman" w:hAnsi="Calibri" w:cs="Arial"/>
                <w:sz w:val="22"/>
                <w:szCs w:val="22"/>
              </w:rPr>
            </w:pPr>
            <w:r w:rsidRPr="006D3920">
              <w:rPr>
                <w:rFonts w:ascii="Calibri" w:eastAsia="Times New Roman" w:hAnsi="Calibri" w:cs="Arial"/>
                <w:sz w:val="22"/>
                <w:szCs w:val="22"/>
              </w:rPr>
              <w:t>b) Confidence interval to be used?</w:t>
            </w:r>
          </w:p>
          <w:p w14:paraId="095CDC6E" w14:textId="77777777" w:rsidR="003A73E4" w:rsidRPr="006D3920" w:rsidRDefault="003A73E4" w:rsidP="006E7C05">
            <w:pPr>
              <w:spacing w:before="40" w:after="40" w:line="240" w:lineRule="auto"/>
              <w:ind w:left="685" w:hanging="446"/>
              <w:rPr>
                <w:rFonts w:ascii="Calibri" w:eastAsia="Times New Roman" w:hAnsi="Calibri" w:cs="Arial"/>
                <w:sz w:val="22"/>
                <w:szCs w:val="24"/>
              </w:rPr>
            </w:pPr>
            <w:r w:rsidRPr="006D3920">
              <w:rPr>
                <w:rFonts w:ascii="Calibri" w:eastAsia="Times New Roman" w:hAnsi="Calibri" w:cs="Arial"/>
                <w:sz w:val="22"/>
                <w:szCs w:val="22"/>
              </w:rPr>
              <w:t>c) Margin of error that will be acceptable?</w:t>
            </w:r>
          </w:p>
        </w:tc>
        <w:tc>
          <w:tcPr>
            <w:tcW w:w="2070" w:type="dxa"/>
            <w:tcBorders>
              <w:bottom w:val="single" w:sz="8" w:space="0" w:color="auto"/>
            </w:tcBorders>
          </w:tcPr>
          <w:p w14:paraId="4A810ABA" w14:textId="008B4D85"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08505689"/>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53856633" w14:textId="16FADB71"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832489063"/>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3FAE8A32" w14:textId="32930D52"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203470660"/>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25F86793" w14:textId="72AB0EC3"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264348924"/>
                <w14:checkbox>
                  <w14:checked w14:val="1"/>
                  <w14:checkedState w14:val="2612" w14:font="MS Gothic"/>
                  <w14:uncheckedState w14:val="2610" w14:font="MS Gothic"/>
                </w14:checkbox>
              </w:sdtPr>
              <w:sdtContent>
                <w:r w:rsidR="003813F4">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Applicable</w:t>
            </w:r>
          </w:p>
          <w:p w14:paraId="45AA29D9" w14:textId="2DE6389B"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296728911"/>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Borders>
              <w:bottom w:val="single" w:sz="8" w:space="0" w:color="auto"/>
            </w:tcBorders>
          </w:tcPr>
          <w:p w14:paraId="2C14538F" w14:textId="77777777" w:rsidR="003A73E4" w:rsidRPr="006D3920" w:rsidRDefault="003A73E4" w:rsidP="006E7C05">
            <w:pPr>
              <w:spacing w:before="60" w:after="60" w:line="240" w:lineRule="auto"/>
              <w:rPr>
                <w:rFonts w:ascii="Calibri" w:eastAsia="Times New Roman" w:hAnsi="Calibri" w:cs="Times New Roman"/>
                <w:color w:val="000000"/>
              </w:rPr>
            </w:pPr>
          </w:p>
        </w:tc>
      </w:tr>
      <w:tr w:rsidR="003A73E4" w:rsidRPr="006D3920" w14:paraId="1BC74904" w14:textId="77777777" w:rsidTr="006E7C05">
        <w:trPr>
          <w:cantSplit/>
          <w:jc w:val="center"/>
        </w:trPr>
        <w:tc>
          <w:tcPr>
            <w:tcW w:w="6380" w:type="dxa"/>
            <w:tcBorders>
              <w:bottom w:val="single" w:sz="8" w:space="0" w:color="auto"/>
            </w:tcBorders>
          </w:tcPr>
          <w:p w14:paraId="13575BBF"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5.2</w:t>
            </w:r>
            <w:r w:rsidRPr="006D3920">
              <w:rPr>
                <w:rFonts w:ascii="Calibri" w:eastAsia="Times New Roman" w:hAnsi="Calibri" w:cs="Arial"/>
                <w:sz w:val="22"/>
                <w:szCs w:val="22"/>
              </w:rPr>
              <w:tab/>
              <w:t>Were valid sampling techniques that protected against bias employed?</w:t>
            </w:r>
          </w:p>
          <w:p w14:paraId="196758F3"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p>
          <w:p w14:paraId="2CCC1C59" w14:textId="77777777" w:rsidR="003A73E4" w:rsidRPr="006D3920" w:rsidRDefault="003A73E4" w:rsidP="006E7C05">
            <w:pPr>
              <w:tabs>
                <w:tab w:val="left" w:pos="-1440"/>
              </w:tabs>
              <w:spacing w:before="0" w:after="0" w:line="240" w:lineRule="auto"/>
              <w:rPr>
                <w:rFonts w:ascii="Calibri" w:eastAsia="Times New Roman" w:hAnsi="Calibri" w:cs="Arial"/>
                <w:i/>
              </w:rPr>
            </w:pPr>
            <w:r w:rsidRPr="006D3920">
              <w:rPr>
                <w:rFonts w:ascii="Calibri" w:eastAsia="Times New Roman" w:hAnsi="Calibri" w:cs="Arial"/>
                <w:i/>
              </w:rPr>
              <w:t xml:space="preserve">Specify the type of sampling or census used: </w:t>
            </w:r>
          </w:p>
          <w:p w14:paraId="2D685368" w14:textId="367D6F37" w:rsidR="003A73E4" w:rsidRPr="006D3920" w:rsidRDefault="003A73E4" w:rsidP="006E7C05">
            <w:pPr>
              <w:spacing w:before="40" w:after="40" w:line="240" w:lineRule="auto"/>
              <w:ind w:left="446" w:hanging="446"/>
              <w:rPr>
                <w:rFonts w:ascii="Calibri" w:eastAsia="Times New Roman" w:hAnsi="Calibri" w:cs="Arial"/>
              </w:rPr>
            </w:pPr>
            <w:r w:rsidRPr="006D3920">
              <w:rPr>
                <w:rFonts w:ascii="Calibri" w:eastAsia="Times New Roman" w:hAnsi="Calibri" w:cs="Arial"/>
              </w:rPr>
              <w:t>Text</w:t>
            </w:r>
          </w:p>
        </w:tc>
        <w:tc>
          <w:tcPr>
            <w:tcW w:w="2070" w:type="dxa"/>
            <w:tcBorders>
              <w:bottom w:val="single" w:sz="8" w:space="0" w:color="auto"/>
            </w:tcBorders>
          </w:tcPr>
          <w:p w14:paraId="165484CA" w14:textId="4DD8EC60"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966532194"/>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43770237" w14:textId="77E92EF1"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171866590"/>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479CC0BC" w14:textId="7DA81BD1"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643665181"/>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639AD472" w14:textId="66015704"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054146289"/>
                <w14:checkbox>
                  <w14:checked w14:val="1"/>
                  <w14:checkedState w14:val="2612" w14:font="MS Gothic"/>
                  <w14:uncheckedState w14:val="2610" w14:font="MS Gothic"/>
                </w14:checkbox>
              </w:sdtPr>
              <w:sdtContent>
                <w:r w:rsidR="003813F4">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Applicable</w:t>
            </w:r>
          </w:p>
          <w:p w14:paraId="45D505AF" w14:textId="7C16611E"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586605399"/>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Borders>
              <w:bottom w:val="single" w:sz="8" w:space="0" w:color="auto"/>
            </w:tcBorders>
          </w:tcPr>
          <w:p w14:paraId="1847F679" w14:textId="77777777" w:rsidR="003A73E4" w:rsidRPr="006D3920" w:rsidRDefault="003A73E4" w:rsidP="006E7C05">
            <w:pPr>
              <w:spacing w:before="60" w:after="60" w:line="240" w:lineRule="auto"/>
              <w:rPr>
                <w:rFonts w:ascii="Calibri" w:eastAsia="Times New Roman" w:hAnsi="Calibri" w:cs="Times New Roman"/>
                <w:color w:val="000000"/>
              </w:rPr>
            </w:pPr>
          </w:p>
        </w:tc>
      </w:tr>
      <w:tr w:rsidR="003A73E4" w:rsidRPr="006D3920" w14:paraId="31A6AB25" w14:textId="77777777" w:rsidTr="006E7C05">
        <w:trPr>
          <w:cantSplit/>
          <w:jc w:val="center"/>
        </w:trPr>
        <w:tc>
          <w:tcPr>
            <w:tcW w:w="6380" w:type="dxa"/>
            <w:tcBorders>
              <w:bottom w:val="single" w:sz="8" w:space="0" w:color="auto"/>
            </w:tcBorders>
          </w:tcPr>
          <w:p w14:paraId="4748D5C0"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5.3   Did the sample contain a sufficient number of enrollees?</w:t>
            </w:r>
          </w:p>
          <w:p w14:paraId="503D0289" w14:textId="77777777" w:rsidR="003A73E4" w:rsidRPr="006D3920" w:rsidRDefault="003A73E4" w:rsidP="006E7C05">
            <w:pPr>
              <w:spacing w:before="40" w:after="40" w:line="240" w:lineRule="auto"/>
              <w:ind w:left="446" w:hanging="446"/>
              <w:rPr>
                <w:rFonts w:ascii="Calibri" w:eastAsia="Times New Roman" w:hAnsi="Calibri" w:cs="Arial"/>
                <w:sz w:val="22"/>
                <w:szCs w:val="22"/>
              </w:rPr>
            </w:pPr>
          </w:p>
          <w:p w14:paraId="4F972F2A"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______N of enrollees in sampling frame</w:t>
            </w:r>
          </w:p>
          <w:p w14:paraId="75F93F96"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______N of sample</w:t>
            </w:r>
          </w:p>
          <w:p w14:paraId="76095BD1"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 xml:space="preserve">______N of participants (i.e. – return rate)    </w:t>
            </w:r>
          </w:p>
        </w:tc>
        <w:tc>
          <w:tcPr>
            <w:tcW w:w="2070" w:type="dxa"/>
            <w:tcBorders>
              <w:bottom w:val="single" w:sz="8" w:space="0" w:color="auto"/>
            </w:tcBorders>
          </w:tcPr>
          <w:p w14:paraId="60146AB8" w14:textId="7DD80BB9"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875535790"/>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0A4EF02F" w14:textId="1F943B3F"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859475227"/>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1160FEAA" w14:textId="2D575F57"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249344046"/>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51166D17" w14:textId="3F040D48"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746157733"/>
                <w14:checkbox>
                  <w14:checked w14:val="1"/>
                  <w14:checkedState w14:val="2612" w14:font="MS Gothic"/>
                  <w14:uncheckedState w14:val="2610" w14:font="MS Gothic"/>
                </w14:checkbox>
              </w:sdtPr>
              <w:sdtContent>
                <w:r w:rsidR="003813F4">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Applicable</w:t>
            </w:r>
          </w:p>
          <w:p w14:paraId="6463E112" w14:textId="5D0D60BE"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99995952"/>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Borders>
              <w:bottom w:val="single" w:sz="8" w:space="0" w:color="auto"/>
            </w:tcBorders>
          </w:tcPr>
          <w:p w14:paraId="66BE67F2" w14:textId="77777777" w:rsidR="003A73E4" w:rsidRPr="006D3920" w:rsidRDefault="003A73E4" w:rsidP="006E7C05">
            <w:pPr>
              <w:spacing w:before="60" w:after="60" w:line="240" w:lineRule="auto"/>
              <w:rPr>
                <w:rFonts w:ascii="Calibri" w:eastAsia="Times New Roman" w:hAnsi="Calibri" w:cs="Times New Roman"/>
                <w:color w:val="000000"/>
              </w:rPr>
            </w:pPr>
          </w:p>
        </w:tc>
      </w:tr>
      <w:tr w:rsidR="003A73E4" w:rsidRPr="006D3920" w14:paraId="1D51C1A3" w14:textId="77777777" w:rsidTr="006E7C05">
        <w:trPr>
          <w:jc w:val="center"/>
        </w:trPr>
        <w:tc>
          <w:tcPr>
            <w:tcW w:w="6380" w:type="dxa"/>
            <w:tcBorders>
              <w:bottom w:val="single" w:sz="8" w:space="0" w:color="auto"/>
              <w:right w:val="nil"/>
            </w:tcBorders>
            <w:shd w:val="clear" w:color="auto" w:fill="FFFFE7"/>
          </w:tcPr>
          <w:p w14:paraId="62008A6C" w14:textId="77777777" w:rsidR="003A73E4" w:rsidRPr="006D3920" w:rsidRDefault="003A73E4" w:rsidP="006E7C05">
            <w:pPr>
              <w:tabs>
                <w:tab w:val="left" w:pos="500"/>
                <w:tab w:val="left" w:pos="1490"/>
              </w:tabs>
              <w:spacing w:before="40" w:after="40" w:line="240" w:lineRule="auto"/>
              <w:ind w:left="1490" w:hanging="1944"/>
              <w:rPr>
                <w:rFonts w:ascii="Calibri" w:eastAsia="Times New Roman" w:hAnsi="Calibri" w:cs="Arial"/>
              </w:rPr>
            </w:pPr>
          </w:p>
        </w:tc>
        <w:tc>
          <w:tcPr>
            <w:tcW w:w="2070" w:type="dxa"/>
            <w:tcBorders>
              <w:left w:val="nil"/>
              <w:bottom w:val="single" w:sz="8" w:space="0" w:color="auto"/>
            </w:tcBorders>
            <w:shd w:val="clear" w:color="auto" w:fill="FFFFE7"/>
            <w:vAlign w:val="center"/>
          </w:tcPr>
          <w:p w14:paraId="49CB4539"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2"/>
              </w:rPr>
              <w:t>Totals</w:t>
            </w:r>
          </w:p>
        </w:tc>
        <w:tc>
          <w:tcPr>
            <w:tcW w:w="5940" w:type="dxa"/>
            <w:tcBorders>
              <w:bottom w:val="single" w:sz="8" w:space="0" w:color="auto"/>
            </w:tcBorders>
            <w:shd w:val="clear" w:color="000000" w:fill="FFFFE7"/>
            <w:vAlign w:val="center"/>
          </w:tcPr>
          <w:p w14:paraId="162B7C71" w14:textId="1C405A5D" w:rsidR="003A73E4" w:rsidRPr="006D3920" w:rsidRDefault="00FA618E" w:rsidP="006E7C05">
            <w:pPr>
              <w:tabs>
                <w:tab w:val="left" w:pos="420"/>
                <w:tab w:val="left" w:pos="1230"/>
                <w:tab w:val="left" w:pos="1680"/>
                <w:tab w:val="left" w:pos="3030"/>
                <w:tab w:val="left" w:pos="3480"/>
                <w:tab w:val="left" w:pos="4560"/>
                <w:tab w:val="left" w:pos="5010"/>
              </w:tabs>
              <w:spacing w:before="40" w:after="40" w:line="240" w:lineRule="auto"/>
              <w:rPr>
                <w:rFonts w:ascii="Calibri" w:eastAsia="Times New Roman" w:hAnsi="Calibri" w:cs="Arial"/>
                <w:sz w:val="22"/>
                <w:szCs w:val="24"/>
              </w:rPr>
            </w:pPr>
            <w:r>
              <w:rPr>
                <w:rFonts w:ascii="Calibri" w:eastAsia="Times New Roman" w:hAnsi="Calibri" w:cs="Arial"/>
                <w:b/>
              </w:rPr>
              <w:t>0</w:t>
            </w:r>
            <w:r w:rsidR="003A73E4" w:rsidRPr="006D3920">
              <w:rPr>
                <w:rFonts w:ascii="Calibri" w:eastAsia="Times New Roman" w:hAnsi="Calibri" w:cs="Arial"/>
              </w:rPr>
              <w:tab/>
              <w:t>Met</w:t>
            </w:r>
            <w:r w:rsidR="003A73E4" w:rsidRPr="006D3920">
              <w:rPr>
                <w:rFonts w:ascii="Calibri" w:eastAsia="Times New Roman" w:hAnsi="Calibri" w:cs="Arial"/>
              </w:rPr>
              <w:tab/>
            </w:r>
            <w:r>
              <w:rPr>
                <w:rFonts w:ascii="Calibri" w:eastAsia="Times New Roman" w:hAnsi="Calibri" w:cs="Arial"/>
                <w:b/>
              </w:rPr>
              <w:t>0</w:t>
            </w:r>
            <w:r w:rsidR="003A73E4" w:rsidRPr="006D3920">
              <w:rPr>
                <w:rFonts w:ascii="Calibri" w:eastAsia="Times New Roman" w:hAnsi="Calibri" w:cs="Arial"/>
              </w:rPr>
              <w:tab/>
              <w:t>Partially Met</w:t>
            </w:r>
            <w:r w:rsidR="003A73E4" w:rsidRPr="006D3920">
              <w:rPr>
                <w:rFonts w:ascii="Calibri" w:eastAsia="Times New Roman" w:hAnsi="Calibri" w:cs="Arial"/>
              </w:rPr>
              <w:tab/>
            </w:r>
            <w:r w:rsidR="0035446B">
              <w:rPr>
                <w:rFonts w:ascii="Calibri" w:eastAsia="Times New Roman" w:hAnsi="Calibri" w:cs="Arial"/>
                <w:b/>
              </w:rPr>
              <w:t>3 Not</w:t>
            </w:r>
            <w:r w:rsidR="003A73E4" w:rsidRPr="006D3920">
              <w:rPr>
                <w:rFonts w:ascii="Calibri" w:eastAsia="Times New Roman" w:hAnsi="Calibri" w:cs="Arial"/>
              </w:rPr>
              <w:t xml:space="preserve"> </w:t>
            </w:r>
            <w:r w:rsidR="00B01477">
              <w:rPr>
                <w:rFonts w:ascii="Calibri" w:eastAsia="Times New Roman" w:hAnsi="Calibri" w:cs="Arial"/>
              </w:rPr>
              <w:t xml:space="preserve">Applicable   </w:t>
            </w:r>
            <w:r>
              <w:rPr>
                <w:rFonts w:ascii="Calibri" w:eastAsia="Times New Roman" w:hAnsi="Calibri" w:cs="Arial"/>
                <w:b/>
              </w:rPr>
              <w:t>0</w:t>
            </w:r>
            <w:r w:rsidR="003A73E4" w:rsidRPr="006D3920">
              <w:rPr>
                <w:rFonts w:ascii="Calibri" w:eastAsia="Times New Roman" w:hAnsi="Calibri" w:cs="Arial"/>
              </w:rPr>
              <w:tab/>
              <w:t>UTD</w:t>
            </w:r>
          </w:p>
        </w:tc>
      </w:tr>
    </w:tbl>
    <w:p w14:paraId="647E41BC" w14:textId="77777777" w:rsidR="003A73E4" w:rsidRPr="006D3920" w:rsidRDefault="003A73E4" w:rsidP="003A73E4">
      <w:pPr>
        <w:spacing w:before="0" w:after="0" w:line="240" w:lineRule="auto"/>
        <w:rPr>
          <w:rFonts w:ascii="Calibri" w:eastAsia="Times New Roman" w:hAnsi="Calibri" w:cs="Times New Roman"/>
          <w:sz w:val="22"/>
          <w:szCs w:val="24"/>
        </w:rPr>
      </w:pPr>
      <w:r w:rsidRPr="006D3920">
        <w:rPr>
          <w:rFonts w:ascii="Calibri" w:eastAsia="Times New Roman" w:hAnsi="Calibri" w:cs="Times New Roman"/>
          <w:sz w:val="22"/>
          <w:szCs w:val="24"/>
        </w:rPr>
        <w:br w:type="page"/>
      </w:r>
    </w:p>
    <w:tbl>
      <w:tblPr>
        <w:tblW w:w="143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6380"/>
        <w:gridCol w:w="2070"/>
        <w:gridCol w:w="5940"/>
      </w:tblGrid>
      <w:tr w:rsidR="003A73E4" w:rsidRPr="006D3920" w14:paraId="2F67FFF2" w14:textId="77777777" w:rsidTr="006E7C05">
        <w:trPr>
          <w:jc w:val="center"/>
        </w:trPr>
        <w:tc>
          <w:tcPr>
            <w:tcW w:w="14390" w:type="dxa"/>
            <w:gridSpan w:val="3"/>
            <w:tcBorders>
              <w:top w:val="nil"/>
            </w:tcBorders>
            <w:shd w:val="clear" w:color="000000" w:fill="B5C0DF"/>
          </w:tcPr>
          <w:p w14:paraId="5AACB9FD" w14:textId="77777777" w:rsidR="003A73E4" w:rsidRPr="006D3920" w:rsidRDefault="003A73E4" w:rsidP="006E7C05">
            <w:pPr>
              <w:keepNext/>
              <w:spacing w:before="40" w:after="40" w:line="240" w:lineRule="auto"/>
              <w:ind w:left="1166" w:hanging="1166"/>
              <w:rPr>
                <w:rFonts w:ascii="Calibri" w:eastAsia="Times New Roman" w:hAnsi="Calibri" w:cs="Arial"/>
              </w:rPr>
            </w:pPr>
            <w:r w:rsidRPr="006D3920">
              <w:rPr>
                <w:rFonts w:ascii="Calibri" w:eastAsia="Times New Roman" w:hAnsi="Calibri" w:cs="Arial"/>
                <w:b/>
                <w:sz w:val="22"/>
                <w:szCs w:val="24"/>
              </w:rPr>
              <w:lastRenderedPageBreak/>
              <w:t xml:space="preserve">STEP 6:  Review Data Collection Procedures </w:t>
            </w:r>
          </w:p>
        </w:tc>
      </w:tr>
      <w:tr w:rsidR="003A73E4" w:rsidRPr="006D3920" w14:paraId="4A6A9004" w14:textId="77777777" w:rsidTr="006E7C05">
        <w:trPr>
          <w:cantSplit/>
          <w:jc w:val="center"/>
        </w:trPr>
        <w:tc>
          <w:tcPr>
            <w:tcW w:w="6380" w:type="dxa"/>
          </w:tcPr>
          <w:p w14:paraId="43D2A302"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6.1</w:t>
            </w:r>
            <w:r w:rsidRPr="006D3920">
              <w:rPr>
                <w:rFonts w:ascii="Calibri" w:eastAsia="Times New Roman" w:hAnsi="Calibri" w:cs="Arial"/>
                <w:sz w:val="22"/>
                <w:szCs w:val="22"/>
              </w:rPr>
              <w:tab/>
              <w:t>Did the study design clearly specify the data to be collected?</w:t>
            </w:r>
          </w:p>
          <w:p w14:paraId="02C45122" w14:textId="77777777" w:rsidR="003A73E4" w:rsidRPr="006D3920" w:rsidRDefault="003A73E4" w:rsidP="006E7C05">
            <w:pPr>
              <w:spacing w:before="40" w:after="40" w:line="240" w:lineRule="auto"/>
              <w:rPr>
                <w:rFonts w:ascii="Calibri" w:eastAsia="Times New Roman" w:hAnsi="Calibri" w:cs="Arial"/>
              </w:rPr>
            </w:pPr>
          </w:p>
        </w:tc>
        <w:tc>
          <w:tcPr>
            <w:tcW w:w="2070" w:type="dxa"/>
          </w:tcPr>
          <w:p w14:paraId="40692AD1" w14:textId="7CFAD4A4"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930496964"/>
                <w14:checkbox>
                  <w14:checked w14:val="1"/>
                  <w14:checkedState w14:val="2612" w14:font="MS Gothic"/>
                  <w14:uncheckedState w14:val="2610" w14:font="MS Gothic"/>
                </w14:checkbox>
              </w:sdtPr>
              <w:sdtContent>
                <w:r w:rsidR="000B2761">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1D9C66E0" w14:textId="58C180FD"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570708003"/>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14236CC7" w14:textId="57F81010"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612425272"/>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2E10DA1F" w14:textId="786B23BE"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93243560"/>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578CAA35" w14:textId="0B653704" w:rsidR="003A73E4" w:rsidRPr="006D3920" w:rsidRDefault="00B01477"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Unit</w:t>
            </w:r>
            <w:r w:rsidR="00715A91">
              <w:rPr>
                <w:rFonts w:ascii="Calibri" w:eastAsia="Times New Roman" w:hAnsi="Calibri" w:cs="Times New Roman"/>
                <w:color w:val="000000"/>
              </w:rPr>
              <w:t>s of service.  Initially all modalities were to be tracked but on follow-up it was determined to not track assessments.  Likely this relates to the circumstance that assessments services may yet to have a treatment plan.</w:t>
            </w:r>
          </w:p>
        </w:tc>
      </w:tr>
      <w:tr w:rsidR="003A73E4" w:rsidRPr="006D3920" w14:paraId="30D283FB" w14:textId="77777777" w:rsidTr="006E7C05">
        <w:trPr>
          <w:jc w:val="center"/>
        </w:trPr>
        <w:tc>
          <w:tcPr>
            <w:tcW w:w="6380" w:type="dxa"/>
          </w:tcPr>
          <w:p w14:paraId="7523BE58"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6.2</w:t>
            </w:r>
            <w:r w:rsidRPr="006D3920">
              <w:rPr>
                <w:rFonts w:ascii="Calibri" w:eastAsia="Times New Roman" w:hAnsi="Calibri" w:cs="Arial"/>
                <w:sz w:val="22"/>
                <w:szCs w:val="22"/>
              </w:rPr>
              <w:tab/>
              <w:t>Did the study design clearly specify the sources of data?</w:t>
            </w:r>
          </w:p>
          <w:p w14:paraId="774A2E73" w14:textId="77777777" w:rsidR="003A73E4" w:rsidRPr="006D3920" w:rsidRDefault="003A73E4" w:rsidP="006E7C05">
            <w:pPr>
              <w:tabs>
                <w:tab w:val="left" w:pos="-1440"/>
              </w:tabs>
              <w:spacing w:before="0" w:after="0" w:line="240" w:lineRule="auto"/>
              <w:rPr>
                <w:rFonts w:ascii="Calibri" w:eastAsia="Times New Roman" w:hAnsi="Calibri" w:cs="Arial"/>
                <w:i/>
              </w:rPr>
            </w:pPr>
            <w:r w:rsidRPr="006D3920">
              <w:rPr>
                <w:rFonts w:ascii="Calibri" w:eastAsia="Times New Roman" w:hAnsi="Calibri" w:cs="Arial"/>
                <w:i/>
              </w:rPr>
              <w:t xml:space="preserve">Sources of data: </w:t>
            </w:r>
          </w:p>
          <w:p w14:paraId="73E4F4F9" w14:textId="5EC1A405" w:rsidR="003A73E4" w:rsidRPr="006D3920" w:rsidRDefault="003A73E4" w:rsidP="006E7C05">
            <w:pPr>
              <w:tabs>
                <w:tab w:val="left" w:pos="500"/>
                <w:tab w:val="left" w:pos="2390"/>
                <w:tab w:val="left" w:pos="4100"/>
              </w:tabs>
              <w:spacing w:before="40" w:after="40" w:line="240" w:lineRule="auto"/>
              <w:rPr>
                <w:rFonts w:ascii="Calibri" w:eastAsia="Times New Roman" w:hAnsi="Calibri" w:cs="Arial"/>
                <w:sz w:val="22"/>
                <w:szCs w:val="24"/>
              </w:rPr>
            </w:pPr>
            <w:r w:rsidRPr="006D3920">
              <w:rPr>
                <w:rFonts w:ascii="Calibri" w:eastAsia="Times New Roman" w:hAnsi="Calibri" w:cs="Arial"/>
                <w:sz w:val="22"/>
                <w:szCs w:val="22"/>
              </w:rPr>
              <w:tab/>
            </w:r>
            <w:sdt>
              <w:sdtPr>
                <w:rPr>
                  <w:rFonts w:ascii="Calibri" w:eastAsia="Times New Roman" w:hAnsi="Calibri" w:cs="Arial"/>
                  <w:sz w:val="22"/>
                  <w:szCs w:val="22"/>
                </w:rPr>
                <w:id w:val="-2017682523"/>
                <w14:checkbox>
                  <w14:checked w14:val="1"/>
                  <w14:checkedState w14:val="2612" w14:font="MS Gothic"/>
                  <w14:uncheckedState w14:val="2610" w14:font="MS Gothic"/>
                </w14:checkbox>
              </w:sdtPr>
              <w:sdtContent>
                <w:r w:rsidR="000B2761">
                  <w:rPr>
                    <w:rFonts w:ascii="MS Gothic" w:eastAsia="MS Gothic" w:hAnsi="MS Gothic" w:cs="Arial" w:hint="eastAsia"/>
                    <w:sz w:val="22"/>
                    <w:szCs w:val="22"/>
                  </w:rPr>
                  <w:t>☒</w:t>
                </w:r>
              </w:sdtContent>
            </w:sdt>
            <w:r w:rsidRPr="006D3920">
              <w:rPr>
                <w:rFonts w:ascii="Calibri" w:eastAsia="Times New Roman" w:hAnsi="Calibri" w:cs="Arial"/>
                <w:sz w:val="22"/>
                <w:szCs w:val="22"/>
              </w:rPr>
              <w:t xml:space="preserve"> </w:t>
            </w:r>
            <w:r w:rsidRPr="006D3920">
              <w:rPr>
                <w:rFonts w:ascii="Calibri" w:eastAsia="Times New Roman" w:hAnsi="Calibri" w:cs="Arial"/>
              </w:rPr>
              <w:t>Member</w:t>
            </w:r>
            <w:r w:rsidRPr="006D3920">
              <w:rPr>
                <w:rFonts w:ascii="Calibri" w:eastAsia="Times New Roman" w:hAnsi="Calibri" w:cs="Arial"/>
              </w:rPr>
              <w:tab/>
            </w:r>
            <w:sdt>
              <w:sdtPr>
                <w:rPr>
                  <w:rFonts w:ascii="Calibri" w:eastAsia="Times New Roman" w:hAnsi="Calibri" w:cs="Arial"/>
                </w:rPr>
                <w:id w:val="1857849643"/>
                <w14:checkbox>
                  <w14:checked w14:val="1"/>
                  <w14:checkedState w14:val="2612" w14:font="MS Gothic"/>
                  <w14:uncheckedState w14:val="2610" w14:font="MS Gothic"/>
                </w14:checkbox>
              </w:sdtPr>
              <w:sdtContent>
                <w:r w:rsidR="000B2761">
                  <w:rPr>
                    <w:rFonts w:ascii="MS Gothic" w:eastAsia="MS Gothic" w:hAnsi="MS Gothic" w:cs="Arial" w:hint="eastAsia"/>
                  </w:rPr>
                  <w:t>☒</w:t>
                </w:r>
              </w:sdtContent>
            </w:sdt>
            <w:r w:rsidRPr="006D3920">
              <w:rPr>
                <w:rFonts w:ascii="Calibri" w:eastAsia="Times New Roman" w:hAnsi="Calibri" w:cs="Arial"/>
              </w:rPr>
              <w:t xml:space="preserve"> Claims</w:t>
            </w:r>
            <w:r w:rsidRPr="006D3920">
              <w:rPr>
                <w:rFonts w:ascii="Calibri" w:eastAsia="Times New Roman" w:hAnsi="Calibri" w:cs="Arial"/>
                <w:sz w:val="22"/>
                <w:szCs w:val="22"/>
              </w:rPr>
              <w:t xml:space="preserve"> </w:t>
            </w:r>
            <w:r w:rsidRPr="006D3920">
              <w:rPr>
                <w:rFonts w:ascii="Calibri" w:eastAsia="Times New Roman" w:hAnsi="Calibri" w:cs="Arial"/>
                <w:sz w:val="22"/>
                <w:szCs w:val="22"/>
              </w:rPr>
              <w:tab/>
            </w:r>
            <w:sdt>
              <w:sdtPr>
                <w:rPr>
                  <w:rFonts w:ascii="Calibri" w:eastAsia="Times New Roman" w:hAnsi="Calibri" w:cs="Arial"/>
                  <w:sz w:val="22"/>
                  <w:szCs w:val="22"/>
                </w:rPr>
                <w:id w:val="-1920861298"/>
                <w14:checkbox>
                  <w14:checked w14:val="0"/>
                  <w14:checkedState w14:val="2612" w14:font="MS Gothic"/>
                  <w14:uncheckedState w14:val="2610" w14:font="MS Gothic"/>
                </w14:checkbox>
              </w:sdtPr>
              <w:sdtContent>
                <w:r w:rsidR="00BD798F">
                  <w:rPr>
                    <w:rFonts w:ascii="MS Gothic" w:eastAsia="MS Gothic" w:hAnsi="MS Gothic" w:cs="Arial" w:hint="eastAsia"/>
                    <w:sz w:val="22"/>
                    <w:szCs w:val="22"/>
                  </w:rPr>
                  <w:t>☐</w:t>
                </w:r>
              </w:sdtContent>
            </w:sdt>
            <w:r w:rsidRPr="006D3920">
              <w:rPr>
                <w:rFonts w:ascii="Calibri" w:eastAsia="Times New Roman" w:hAnsi="Calibri" w:cs="Arial"/>
                <w:sz w:val="22"/>
                <w:szCs w:val="22"/>
              </w:rPr>
              <w:t xml:space="preserve"> </w:t>
            </w:r>
            <w:r w:rsidRPr="006D3920">
              <w:rPr>
                <w:rFonts w:ascii="Calibri" w:eastAsia="Times New Roman" w:hAnsi="Calibri" w:cs="Arial"/>
              </w:rPr>
              <w:t>Provider</w:t>
            </w:r>
          </w:p>
          <w:p w14:paraId="3196F6C2" w14:textId="23AE9157" w:rsidR="003A73E4" w:rsidRPr="006D3920" w:rsidRDefault="003A73E4" w:rsidP="006E7C05">
            <w:pPr>
              <w:tabs>
                <w:tab w:val="left" w:pos="500"/>
                <w:tab w:val="left" w:pos="1490"/>
              </w:tabs>
              <w:spacing w:before="40" w:after="40" w:line="240" w:lineRule="auto"/>
              <w:ind w:left="1490" w:hanging="1944"/>
              <w:rPr>
                <w:rFonts w:ascii="Calibri" w:eastAsia="Times New Roman" w:hAnsi="Calibri" w:cs="Arial"/>
              </w:rPr>
            </w:pPr>
            <w:r w:rsidRPr="006D3920">
              <w:rPr>
                <w:rFonts w:ascii="Calibri" w:eastAsia="Times New Roman" w:hAnsi="Calibri" w:cs="Arial"/>
                <w:sz w:val="22"/>
                <w:szCs w:val="22"/>
              </w:rPr>
              <w:tab/>
            </w:r>
            <w:sdt>
              <w:sdtPr>
                <w:rPr>
                  <w:rFonts w:ascii="Calibri" w:eastAsia="Times New Roman" w:hAnsi="Calibri" w:cs="Arial"/>
                  <w:sz w:val="22"/>
                  <w:szCs w:val="22"/>
                </w:rPr>
                <w:id w:val="-643580443"/>
                <w14:checkbox>
                  <w14:checked w14:val="0"/>
                  <w14:checkedState w14:val="2612" w14:font="MS Gothic"/>
                  <w14:uncheckedState w14:val="2610" w14:font="MS Gothic"/>
                </w14:checkbox>
              </w:sdtPr>
              <w:sdtContent>
                <w:r w:rsidR="00BD798F">
                  <w:rPr>
                    <w:rFonts w:ascii="MS Gothic" w:eastAsia="MS Gothic" w:hAnsi="MS Gothic" w:cs="Arial" w:hint="eastAsia"/>
                    <w:sz w:val="22"/>
                    <w:szCs w:val="22"/>
                  </w:rPr>
                  <w:t>☐</w:t>
                </w:r>
              </w:sdtContent>
            </w:sdt>
            <w:r w:rsidRPr="006D3920">
              <w:rPr>
                <w:rFonts w:ascii="Calibri" w:eastAsia="Times New Roman" w:hAnsi="Calibri" w:cs="Arial"/>
                <w:sz w:val="22"/>
                <w:szCs w:val="22"/>
              </w:rPr>
              <w:t xml:space="preserve"> </w:t>
            </w:r>
            <w:r w:rsidRPr="006D3920">
              <w:rPr>
                <w:rFonts w:ascii="Calibri" w:eastAsia="Times New Roman" w:hAnsi="Calibri" w:cs="Arial"/>
              </w:rPr>
              <w:t>Other:</w:t>
            </w:r>
            <w:r w:rsidRPr="006D3920">
              <w:rPr>
                <w:rFonts w:ascii="Calibri" w:eastAsia="Times New Roman" w:hAnsi="Calibri" w:cs="Arial"/>
              </w:rPr>
              <w:tab/>
              <w:t>Text if checked</w:t>
            </w:r>
          </w:p>
        </w:tc>
        <w:tc>
          <w:tcPr>
            <w:tcW w:w="2070" w:type="dxa"/>
          </w:tcPr>
          <w:p w14:paraId="07854586" w14:textId="104E9BC3"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819149510"/>
                <w14:checkbox>
                  <w14:checked w14:val="1"/>
                  <w14:checkedState w14:val="2612" w14:font="MS Gothic"/>
                  <w14:uncheckedState w14:val="2610" w14:font="MS Gothic"/>
                </w14:checkbox>
              </w:sdtPr>
              <w:sdtContent>
                <w:r w:rsidR="000B2761">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1EC8DF60" w14:textId="14D255C3"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2090738042"/>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1B2E3A79" w14:textId="0FA5FE62"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841071578"/>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5785EA34" w14:textId="04F4C0D6"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1573009705"/>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4776BA36" w14:textId="4EB27466" w:rsidR="003A73E4" w:rsidRPr="006D3920" w:rsidRDefault="000B2761"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Avatar</w:t>
            </w:r>
            <w:r w:rsidR="00A338F0">
              <w:rPr>
                <w:rFonts w:ascii="Calibri" w:eastAsia="Times New Roman" w:hAnsi="Calibri" w:cs="Times New Roman"/>
                <w:color w:val="000000"/>
              </w:rPr>
              <w:t xml:space="preserve"> claims for all modalities of services.  </w:t>
            </w:r>
          </w:p>
        </w:tc>
      </w:tr>
      <w:tr w:rsidR="003A73E4" w:rsidRPr="006D3920" w14:paraId="70B75E37" w14:textId="77777777" w:rsidTr="006E7C05">
        <w:trPr>
          <w:cantSplit/>
          <w:jc w:val="center"/>
        </w:trPr>
        <w:tc>
          <w:tcPr>
            <w:tcW w:w="6380" w:type="dxa"/>
          </w:tcPr>
          <w:p w14:paraId="171E1046"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6.3</w:t>
            </w:r>
            <w:r w:rsidRPr="006D3920">
              <w:rPr>
                <w:rFonts w:ascii="Calibri" w:eastAsia="Times New Roman" w:hAnsi="Calibri" w:cs="Arial"/>
                <w:sz w:val="22"/>
                <w:szCs w:val="22"/>
              </w:rPr>
              <w:tab/>
              <w:t>Did the study design specify a systematic method of collecting valid and reliable data that represents the entire population to which the study’s indicators apply?</w:t>
            </w:r>
          </w:p>
          <w:p w14:paraId="776309F8" w14:textId="77777777" w:rsidR="003A73E4" w:rsidRPr="006D3920" w:rsidRDefault="003A73E4" w:rsidP="006E7C05">
            <w:pPr>
              <w:spacing w:before="40" w:after="40" w:line="240" w:lineRule="auto"/>
              <w:rPr>
                <w:rFonts w:ascii="Calibri" w:eastAsia="Times New Roman" w:hAnsi="Calibri" w:cs="Arial"/>
              </w:rPr>
            </w:pPr>
          </w:p>
        </w:tc>
        <w:tc>
          <w:tcPr>
            <w:tcW w:w="2070" w:type="dxa"/>
          </w:tcPr>
          <w:p w14:paraId="2D82664E" w14:textId="3881BA6D"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596525452"/>
                <w14:checkbox>
                  <w14:checked w14:val="1"/>
                  <w14:checkedState w14:val="2612" w14:font="MS Gothic"/>
                  <w14:uncheckedState w14:val="2610" w14:font="MS Gothic"/>
                </w14:checkbox>
              </w:sdtPr>
              <w:sdtContent>
                <w:r w:rsidR="00715A91">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7E9B97DF" w14:textId="0F8D1986"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621614112"/>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321E488A" w14:textId="570EB1DF"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542779511"/>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4ED199CB" w14:textId="1EDB9275"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823779484"/>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5A05DB68" w14:textId="7F94C83A" w:rsidR="003A73E4" w:rsidRDefault="000B2761"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Treatment plan report and units of service reports – standard parts of Avatar.</w:t>
            </w:r>
          </w:p>
          <w:p w14:paraId="00F922C4" w14:textId="0F24D0AD" w:rsidR="003A73E4" w:rsidRPr="006D3920" w:rsidRDefault="000B2761"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The MHP eliminated tracking of assessment data, in that can occur before the development of a treatment plan.</w:t>
            </w:r>
          </w:p>
        </w:tc>
      </w:tr>
      <w:tr w:rsidR="003A73E4" w:rsidRPr="006D3920" w14:paraId="0849D209" w14:textId="77777777" w:rsidTr="006E7C05">
        <w:trPr>
          <w:cantSplit/>
          <w:jc w:val="center"/>
        </w:trPr>
        <w:tc>
          <w:tcPr>
            <w:tcW w:w="6380" w:type="dxa"/>
          </w:tcPr>
          <w:p w14:paraId="45A659D8"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6.4</w:t>
            </w:r>
            <w:r w:rsidRPr="006D3920">
              <w:rPr>
                <w:rFonts w:ascii="Calibri" w:eastAsia="Times New Roman" w:hAnsi="Calibri" w:cs="Arial"/>
                <w:sz w:val="22"/>
                <w:szCs w:val="22"/>
              </w:rPr>
              <w:tab/>
              <w:t>Did the instruments used for data collection provide for consistent, accurate data collection over the time periods studied?</w:t>
            </w:r>
          </w:p>
          <w:p w14:paraId="19D18E36" w14:textId="77777777" w:rsidR="003A73E4" w:rsidRPr="006D3920" w:rsidRDefault="003A73E4" w:rsidP="006E7C05">
            <w:pPr>
              <w:tabs>
                <w:tab w:val="left" w:pos="-1440"/>
              </w:tabs>
              <w:spacing w:before="0" w:after="0" w:line="240" w:lineRule="auto"/>
              <w:rPr>
                <w:rFonts w:ascii="Calibri" w:eastAsia="Times New Roman" w:hAnsi="Calibri" w:cs="Arial"/>
                <w:i/>
              </w:rPr>
            </w:pPr>
            <w:r w:rsidRPr="006D3920">
              <w:rPr>
                <w:rFonts w:ascii="Calibri" w:eastAsia="Times New Roman" w:hAnsi="Calibri" w:cs="Arial"/>
                <w:i/>
              </w:rPr>
              <w:t xml:space="preserve">Instruments used: </w:t>
            </w:r>
          </w:p>
          <w:p w14:paraId="17495FD2" w14:textId="1FBC9BA3" w:rsidR="003A73E4" w:rsidRPr="006D3920" w:rsidRDefault="003A73E4" w:rsidP="006E7C05">
            <w:pPr>
              <w:tabs>
                <w:tab w:val="left" w:pos="500"/>
                <w:tab w:val="left" w:pos="1220"/>
                <w:tab w:val="left" w:pos="2120"/>
                <w:tab w:val="left" w:pos="4853"/>
              </w:tabs>
              <w:spacing w:before="40" w:after="40" w:line="240" w:lineRule="auto"/>
              <w:rPr>
                <w:rFonts w:ascii="Calibri" w:eastAsia="Times New Roman" w:hAnsi="Calibri" w:cs="Arial"/>
                <w:sz w:val="22"/>
                <w:szCs w:val="24"/>
              </w:rPr>
            </w:pPr>
            <w:r w:rsidRPr="006D3920">
              <w:rPr>
                <w:rFonts w:ascii="Calibri" w:eastAsia="Times New Roman" w:hAnsi="Calibri" w:cs="Arial"/>
                <w:sz w:val="22"/>
                <w:szCs w:val="22"/>
              </w:rPr>
              <w:tab/>
            </w:r>
            <w:sdt>
              <w:sdtPr>
                <w:rPr>
                  <w:rFonts w:ascii="Calibri" w:eastAsia="Times New Roman" w:hAnsi="Calibri" w:cs="Arial"/>
                  <w:sz w:val="22"/>
                  <w:szCs w:val="22"/>
                </w:rPr>
                <w:id w:val="410520948"/>
                <w14:checkbox>
                  <w14:checked w14:val="0"/>
                  <w14:checkedState w14:val="2612" w14:font="MS Gothic"/>
                  <w14:uncheckedState w14:val="2610" w14:font="MS Gothic"/>
                </w14:checkbox>
              </w:sdtPr>
              <w:sdtContent>
                <w:r w:rsidR="00BD798F">
                  <w:rPr>
                    <w:rFonts w:ascii="MS Gothic" w:eastAsia="MS Gothic" w:hAnsi="MS Gothic" w:cs="Arial" w:hint="eastAsia"/>
                    <w:sz w:val="22"/>
                    <w:szCs w:val="22"/>
                  </w:rPr>
                  <w:t>☐</w:t>
                </w:r>
              </w:sdtContent>
            </w:sdt>
            <w:r w:rsidRPr="006D3920">
              <w:rPr>
                <w:rFonts w:ascii="Calibri" w:eastAsia="Times New Roman" w:hAnsi="Calibri" w:cs="Arial"/>
                <w:sz w:val="22"/>
                <w:szCs w:val="22"/>
              </w:rPr>
              <w:t xml:space="preserve"> </w:t>
            </w:r>
            <w:r w:rsidRPr="006D3920">
              <w:rPr>
                <w:rFonts w:ascii="Calibri" w:eastAsia="Times New Roman" w:hAnsi="Calibri" w:cs="Arial"/>
              </w:rPr>
              <w:t>Survey</w:t>
            </w:r>
            <w:r w:rsidRPr="006D3920">
              <w:rPr>
                <w:rFonts w:ascii="Calibri" w:eastAsia="Times New Roman" w:hAnsi="Calibri" w:cs="Arial"/>
                <w:sz w:val="22"/>
                <w:szCs w:val="22"/>
              </w:rPr>
              <w:tab/>
              <w:t xml:space="preserve">       </w:t>
            </w:r>
            <w:sdt>
              <w:sdtPr>
                <w:rPr>
                  <w:rFonts w:ascii="Calibri" w:eastAsia="Times New Roman" w:hAnsi="Calibri" w:cs="Arial"/>
                  <w:sz w:val="22"/>
                  <w:szCs w:val="22"/>
                </w:rPr>
                <w:id w:val="1641380359"/>
                <w14:checkbox>
                  <w14:checked w14:val="0"/>
                  <w14:checkedState w14:val="2612" w14:font="MS Gothic"/>
                  <w14:uncheckedState w14:val="2610" w14:font="MS Gothic"/>
                </w14:checkbox>
              </w:sdtPr>
              <w:sdtContent>
                <w:r w:rsidR="00BD798F">
                  <w:rPr>
                    <w:rFonts w:ascii="MS Gothic" w:eastAsia="MS Gothic" w:hAnsi="MS Gothic" w:cs="Arial" w:hint="eastAsia"/>
                    <w:sz w:val="22"/>
                    <w:szCs w:val="22"/>
                  </w:rPr>
                  <w:t>☐</w:t>
                </w:r>
              </w:sdtContent>
            </w:sdt>
            <w:r w:rsidRPr="006D3920">
              <w:rPr>
                <w:rFonts w:ascii="Calibri" w:eastAsia="Times New Roman" w:hAnsi="Calibri" w:cs="Arial"/>
                <w:sz w:val="22"/>
                <w:szCs w:val="22"/>
              </w:rPr>
              <w:t xml:space="preserve">  </w:t>
            </w:r>
            <w:r w:rsidRPr="006D3920">
              <w:rPr>
                <w:rFonts w:ascii="Calibri" w:eastAsia="Times New Roman" w:hAnsi="Calibri" w:cs="Arial"/>
              </w:rPr>
              <w:t>Medical record abstraction tool</w:t>
            </w:r>
            <w:r w:rsidRPr="006D3920">
              <w:rPr>
                <w:rFonts w:ascii="Calibri" w:eastAsia="Times New Roman" w:hAnsi="Calibri" w:cs="Arial"/>
                <w:sz w:val="22"/>
                <w:szCs w:val="22"/>
              </w:rPr>
              <w:t xml:space="preserve"> </w:t>
            </w:r>
          </w:p>
          <w:p w14:paraId="74EDC996" w14:textId="27A02957" w:rsidR="003A73E4" w:rsidRPr="006D3920" w:rsidRDefault="003A73E4" w:rsidP="006E7C05">
            <w:pPr>
              <w:tabs>
                <w:tab w:val="left" w:pos="500"/>
                <w:tab w:val="left" w:pos="1490"/>
              </w:tabs>
              <w:spacing w:before="40" w:after="40" w:line="240" w:lineRule="auto"/>
              <w:ind w:left="1490" w:hanging="1490"/>
              <w:rPr>
                <w:rFonts w:ascii="Calibri" w:eastAsia="Times New Roman" w:hAnsi="Calibri" w:cs="Arial"/>
              </w:rPr>
            </w:pPr>
            <w:r w:rsidRPr="006D3920">
              <w:rPr>
                <w:rFonts w:ascii="Calibri" w:eastAsia="Times New Roman" w:hAnsi="Calibri" w:cs="Arial"/>
                <w:sz w:val="22"/>
                <w:szCs w:val="22"/>
              </w:rPr>
              <w:tab/>
            </w:r>
            <w:sdt>
              <w:sdtPr>
                <w:rPr>
                  <w:rFonts w:ascii="Calibri" w:eastAsia="Times New Roman" w:hAnsi="Calibri" w:cs="Arial"/>
                  <w:sz w:val="22"/>
                  <w:szCs w:val="22"/>
                </w:rPr>
                <w:id w:val="-1199928342"/>
                <w14:checkbox>
                  <w14:checked w14:val="0"/>
                  <w14:checkedState w14:val="2612" w14:font="MS Gothic"/>
                  <w14:uncheckedState w14:val="2610" w14:font="MS Gothic"/>
                </w14:checkbox>
              </w:sdtPr>
              <w:sdtContent>
                <w:r w:rsidR="00BD798F">
                  <w:rPr>
                    <w:rFonts w:ascii="MS Gothic" w:eastAsia="MS Gothic" w:hAnsi="MS Gothic" w:cs="Arial" w:hint="eastAsia"/>
                    <w:sz w:val="22"/>
                    <w:szCs w:val="22"/>
                  </w:rPr>
                  <w:t>☐</w:t>
                </w:r>
              </w:sdtContent>
            </w:sdt>
            <w:r w:rsidRPr="006D3920">
              <w:rPr>
                <w:rFonts w:ascii="Calibri" w:eastAsia="Times New Roman" w:hAnsi="Calibri" w:cs="Arial"/>
                <w:sz w:val="22"/>
                <w:szCs w:val="22"/>
              </w:rPr>
              <w:t xml:space="preserve"> </w:t>
            </w:r>
            <w:r w:rsidRPr="006D3920">
              <w:rPr>
                <w:rFonts w:ascii="Calibri" w:eastAsia="Times New Roman" w:hAnsi="Calibri" w:cs="Arial"/>
              </w:rPr>
              <w:t>Outcomes tool</w:t>
            </w:r>
            <w:r w:rsidRPr="006D3920">
              <w:rPr>
                <w:rFonts w:ascii="Calibri" w:eastAsia="Times New Roman" w:hAnsi="Calibri" w:cs="Arial"/>
                <w:sz w:val="22"/>
                <w:szCs w:val="22"/>
              </w:rPr>
              <w:t xml:space="preserve">          </w:t>
            </w:r>
            <w:sdt>
              <w:sdtPr>
                <w:rPr>
                  <w:rFonts w:ascii="Calibri" w:eastAsia="Times New Roman" w:hAnsi="Calibri" w:cs="Arial"/>
                  <w:sz w:val="22"/>
                  <w:szCs w:val="22"/>
                </w:rPr>
                <w:id w:val="-318730200"/>
                <w14:checkbox>
                  <w14:checked w14:val="0"/>
                  <w14:checkedState w14:val="2612" w14:font="MS Gothic"/>
                  <w14:uncheckedState w14:val="2610" w14:font="MS Gothic"/>
                </w14:checkbox>
              </w:sdtPr>
              <w:sdtContent>
                <w:r w:rsidR="00BD798F">
                  <w:rPr>
                    <w:rFonts w:ascii="MS Gothic" w:eastAsia="MS Gothic" w:hAnsi="MS Gothic" w:cs="Arial" w:hint="eastAsia"/>
                    <w:sz w:val="22"/>
                    <w:szCs w:val="22"/>
                  </w:rPr>
                  <w:t>☐</w:t>
                </w:r>
              </w:sdtContent>
            </w:sdt>
            <w:r w:rsidRPr="006D3920">
              <w:rPr>
                <w:rFonts w:ascii="Calibri" w:eastAsia="Times New Roman" w:hAnsi="Calibri" w:cs="Arial"/>
              </w:rPr>
              <w:t xml:space="preserve">  Level of Care tools </w:t>
            </w:r>
          </w:p>
          <w:p w14:paraId="615B7893" w14:textId="464F8319" w:rsidR="003A73E4" w:rsidRPr="006D3920" w:rsidRDefault="003A73E4" w:rsidP="006E7C05">
            <w:pPr>
              <w:tabs>
                <w:tab w:val="left" w:pos="500"/>
                <w:tab w:val="left" w:pos="1490"/>
              </w:tabs>
              <w:spacing w:before="40" w:after="40" w:line="240" w:lineRule="auto"/>
              <w:ind w:left="1490" w:hanging="1490"/>
              <w:rPr>
                <w:rFonts w:ascii="Calibri" w:eastAsia="Times New Roman" w:hAnsi="Calibri" w:cs="Arial"/>
              </w:rPr>
            </w:pPr>
            <w:r w:rsidRPr="006D3920">
              <w:rPr>
                <w:rFonts w:ascii="Calibri" w:eastAsia="Times New Roman" w:hAnsi="Calibri" w:cs="Arial"/>
              </w:rPr>
              <w:t xml:space="preserve">           </w:t>
            </w:r>
            <w:sdt>
              <w:sdtPr>
                <w:rPr>
                  <w:rFonts w:ascii="Calibri" w:eastAsia="Times New Roman" w:hAnsi="Calibri" w:cs="Arial"/>
                </w:rPr>
                <w:id w:val="-1079058470"/>
                <w14:checkbox>
                  <w14:checked w14:val="1"/>
                  <w14:checkedState w14:val="2612" w14:font="MS Gothic"/>
                  <w14:uncheckedState w14:val="2610" w14:font="MS Gothic"/>
                </w14:checkbox>
              </w:sdtPr>
              <w:sdtContent>
                <w:r w:rsidR="00715A91">
                  <w:rPr>
                    <w:rFonts w:ascii="MS Gothic" w:eastAsia="MS Gothic" w:hAnsi="MS Gothic" w:cs="Arial" w:hint="eastAsia"/>
                  </w:rPr>
                  <w:t>☒</w:t>
                </w:r>
              </w:sdtContent>
            </w:sdt>
            <w:r w:rsidRPr="006D3920">
              <w:rPr>
                <w:rFonts w:ascii="Calibri" w:eastAsia="Times New Roman" w:hAnsi="Calibri" w:cs="Arial"/>
              </w:rPr>
              <w:t xml:space="preserve">  Other:</w:t>
            </w:r>
            <w:r w:rsidRPr="006D3920">
              <w:rPr>
                <w:rFonts w:ascii="Calibri" w:eastAsia="Times New Roman" w:hAnsi="Calibri" w:cs="Arial"/>
              </w:rPr>
              <w:tab/>
            </w:r>
            <w:r w:rsidR="00715A91">
              <w:rPr>
                <w:rFonts w:ascii="Calibri" w:eastAsia="Times New Roman" w:hAnsi="Calibri" w:cs="Arial"/>
              </w:rPr>
              <w:t>service utilization</w:t>
            </w:r>
            <w:r w:rsidR="005018AE">
              <w:rPr>
                <w:rFonts w:ascii="Calibri" w:eastAsia="Times New Roman" w:hAnsi="Calibri" w:cs="Arial"/>
              </w:rPr>
              <w:t xml:space="preserve">, </w:t>
            </w:r>
            <w:r w:rsidR="00FA618E">
              <w:rPr>
                <w:rFonts w:ascii="Calibri" w:eastAsia="Times New Roman" w:hAnsi="Calibri" w:cs="Arial"/>
              </w:rPr>
              <w:t>0</w:t>
            </w:r>
            <w:r w:rsidR="005018AE">
              <w:rPr>
                <w:rFonts w:ascii="Calibri" w:eastAsia="Times New Roman" w:hAnsi="Calibri" w:cs="Arial"/>
              </w:rPr>
              <w:t xml:space="preserve"> of Spanish </w:t>
            </w:r>
            <w:r w:rsidR="0035446B">
              <w:rPr>
                <w:rFonts w:ascii="Calibri" w:eastAsia="Times New Roman" w:hAnsi="Calibri" w:cs="Arial"/>
              </w:rPr>
              <w:t>TX</w:t>
            </w:r>
            <w:r w:rsidR="005018AE">
              <w:rPr>
                <w:rFonts w:ascii="Calibri" w:eastAsia="Times New Roman" w:hAnsi="Calibri" w:cs="Arial"/>
              </w:rPr>
              <w:t xml:space="preserve"> plans</w:t>
            </w:r>
          </w:p>
        </w:tc>
        <w:tc>
          <w:tcPr>
            <w:tcW w:w="2070" w:type="dxa"/>
          </w:tcPr>
          <w:p w14:paraId="0D2D8DA0" w14:textId="31700A4E"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347154273"/>
                <w14:checkbox>
                  <w14:checked w14:val="1"/>
                  <w14:checkedState w14:val="2612" w14:font="MS Gothic"/>
                  <w14:uncheckedState w14:val="2610" w14:font="MS Gothic"/>
                </w14:checkbox>
              </w:sdtPr>
              <w:sdtContent>
                <w:r w:rsidR="005018AE">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279EEE05" w14:textId="23940FBA"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355312030"/>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171E06D1" w14:textId="58216AAA"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2046092833"/>
                <w14:checkbox>
                  <w14:checked w14:val="0"/>
                  <w14:checkedState w14:val="2612" w14:font="MS Gothic"/>
                  <w14:uncheckedState w14:val="2610" w14:font="MS Gothic"/>
                </w14:checkbox>
              </w:sdtPr>
              <w:sdtContent>
                <w:r w:rsidR="005018AE">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75F840F6" w14:textId="654C72D3"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285578378"/>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4FE110AE" w14:textId="7D2A03E0" w:rsidR="003A73E4" w:rsidRPr="006D3920" w:rsidRDefault="005018AE"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The MHP did provide quarterly summaries of the data results for the PIP as part of its workgroup presentations.  </w:t>
            </w:r>
            <w:r w:rsidR="00343029">
              <w:rPr>
                <w:rFonts w:ascii="Calibri" w:eastAsia="Times New Roman" w:hAnsi="Calibri" w:cs="Times New Roman"/>
                <w:color w:val="000000"/>
              </w:rPr>
              <w:t>The most recent data was reported in January 2017.</w:t>
            </w:r>
          </w:p>
        </w:tc>
      </w:tr>
      <w:tr w:rsidR="003A73E4" w:rsidRPr="006D3920" w14:paraId="09160138" w14:textId="77777777" w:rsidTr="006E7C05">
        <w:trPr>
          <w:cantSplit/>
          <w:jc w:val="center"/>
        </w:trPr>
        <w:tc>
          <w:tcPr>
            <w:tcW w:w="6380" w:type="dxa"/>
          </w:tcPr>
          <w:p w14:paraId="130B4930" w14:textId="77777777" w:rsidR="003A73E4" w:rsidRPr="006D3920" w:rsidRDefault="003A73E4" w:rsidP="006E7C05">
            <w:pPr>
              <w:spacing w:before="40" w:after="40" w:line="240" w:lineRule="auto"/>
              <w:ind w:left="446" w:hanging="446"/>
              <w:rPr>
                <w:rFonts w:ascii="Calibri" w:eastAsia="Times New Roman" w:hAnsi="Calibri" w:cs="Arial"/>
                <w:sz w:val="22"/>
                <w:szCs w:val="22"/>
              </w:rPr>
            </w:pPr>
            <w:r w:rsidRPr="006D3920">
              <w:rPr>
                <w:rFonts w:ascii="Calibri" w:eastAsia="Times New Roman" w:hAnsi="Calibri" w:cs="Arial"/>
                <w:sz w:val="22"/>
                <w:szCs w:val="22"/>
              </w:rPr>
              <w:t>6.5</w:t>
            </w:r>
            <w:r w:rsidRPr="006D3920">
              <w:rPr>
                <w:rFonts w:ascii="Calibri" w:eastAsia="Times New Roman" w:hAnsi="Calibri" w:cs="Arial"/>
                <w:sz w:val="22"/>
                <w:szCs w:val="22"/>
              </w:rPr>
              <w:tab/>
              <w:t xml:space="preserve">Did the study design prospectively specify a data analysis plan? </w:t>
            </w:r>
          </w:p>
          <w:p w14:paraId="33036678" w14:textId="77777777" w:rsidR="003A73E4" w:rsidRPr="006D3920" w:rsidRDefault="003A73E4" w:rsidP="006E7C05">
            <w:pPr>
              <w:spacing w:before="40" w:after="40" w:line="240" w:lineRule="auto"/>
              <w:ind w:left="446" w:hanging="31"/>
              <w:rPr>
                <w:rFonts w:ascii="Calibri" w:eastAsia="Times New Roman" w:hAnsi="Calibri" w:cs="Arial"/>
                <w:sz w:val="22"/>
                <w:szCs w:val="24"/>
              </w:rPr>
            </w:pPr>
            <w:r w:rsidRPr="006D3920">
              <w:rPr>
                <w:rFonts w:ascii="Calibri" w:eastAsia="Times New Roman" w:hAnsi="Calibri" w:cs="Arial"/>
                <w:sz w:val="22"/>
                <w:szCs w:val="22"/>
              </w:rPr>
              <w:t xml:space="preserve">Did the plan include contingencies for untoward results? </w:t>
            </w:r>
          </w:p>
          <w:p w14:paraId="247ECDA1" w14:textId="77777777" w:rsidR="003A73E4" w:rsidRPr="006D3920" w:rsidRDefault="003A73E4" w:rsidP="006E7C05">
            <w:pPr>
              <w:spacing w:before="40" w:after="40" w:line="240" w:lineRule="auto"/>
              <w:rPr>
                <w:rFonts w:ascii="Calibri" w:eastAsia="Times New Roman" w:hAnsi="Calibri" w:cs="Arial"/>
              </w:rPr>
            </w:pPr>
          </w:p>
        </w:tc>
        <w:tc>
          <w:tcPr>
            <w:tcW w:w="2070" w:type="dxa"/>
          </w:tcPr>
          <w:p w14:paraId="2FA370A2" w14:textId="69B39045"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657451692"/>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2C24B3D8" w14:textId="355133C0"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2050216501"/>
                <w14:checkbox>
                  <w14:checked w14:val="1"/>
                  <w14:checkedState w14:val="2612" w14:font="MS Gothic"/>
                  <w14:uncheckedState w14:val="2610" w14:font="MS Gothic"/>
                </w14:checkbox>
              </w:sdtPr>
              <w:sdtContent>
                <w:r w:rsidR="00A338F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171439C4" w14:textId="211EBA61"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63750431"/>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7DF8D4F0" w14:textId="5E7D5095"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816334936"/>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4E0DF8FE" w14:textId="3EFB9845" w:rsidR="003A73E4" w:rsidRPr="006D3920" w:rsidRDefault="00A338F0"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The PIP narrative suggested monthly reporting and review at targeted clinics.  Actual reporting appears to be quarterly.  </w:t>
            </w:r>
          </w:p>
        </w:tc>
      </w:tr>
    </w:tbl>
    <w:p w14:paraId="2C3965C3" w14:textId="77777777" w:rsidR="003A73E4" w:rsidRPr="006D3920" w:rsidRDefault="003A73E4" w:rsidP="003A73E4">
      <w:pPr>
        <w:spacing w:before="0" w:after="0" w:line="240" w:lineRule="auto"/>
        <w:rPr>
          <w:rFonts w:ascii="Calibri" w:eastAsia="Times New Roman" w:hAnsi="Calibri" w:cs="Times New Roman"/>
          <w:sz w:val="22"/>
          <w:szCs w:val="24"/>
        </w:rPr>
      </w:pPr>
      <w:r w:rsidRPr="006D3920">
        <w:rPr>
          <w:rFonts w:ascii="Calibri" w:eastAsia="Times New Roman" w:hAnsi="Calibri" w:cs="Times New Roman"/>
          <w:sz w:val="22"/>
          <w:szCs w:val="24"/>
        </w:rPr>
        <w:br w:type="page"/>
      </w:r>
    </w:p>
    <w:tbl>
      <w:tblPr>
        <w:tblW w:w="143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6380"/>
        <w:gridCol w:w="2070"/>
        <w:gridCol w:w="5940"/>
      </w:tblGrid>
      <w:tr w:rsidR="003A73E4" w:rsidRPr="006D3920" w14:paraId="25DAF65C" w14:textId="77777777" w:rsidTr="006E7C05">
        <w:trPr>
          <w:cantSplit/>
          <w:jc w:val="center"/>
        </w:trPr>
        <w:tc>
          <w:tcPr>
            <w:tcW w:w="6380" w:type="dxa"/>
            <w:tcBorders>
              <w:bottom w:val="single" w:sz="8" w:space="0" w:color="auto"/>
            </w:tcBorders>
          </w:tcPr>
          <w:p w14:paraId="3101A7F5"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lastRenderedPageBreak/>
              <w:t>6.6</w:t>
            </w:r>
            <w:r w:rsidRPr="006D3920">
              <w:rPr>
                <w:rFonts w:ascii="Calibri" w:eastAsia="Times New Roman" w:hAnsi="Calibri" w:cs="Arial"/>
                <w:sz w:val="22"/>
                <w:szCs w:val="22"/>
              </w:rPr>
              <w:tab/>
              <w:t xml:space="preserve">Were qualified staff and personnel used to collect the data? </w:t>
            </w:r>
          </w:p>
          <w:p w14:paraId="27952BBC" w14:textId="5BF1D8CF" w:rsidR="003A73E4" w:rsidRPr="006D3920" w:rsidRDefault="003A73E4" w:rsidP="006E7C05">
            <w:pPr>
              <w:tabs>
                <w:tab w:val="left" w:pos="1940"/>
              </w:tabs>
              <w:spacing w:before="40" w:after="40" w:line="240" w:lineRule="auto"/>
              <w:ind w:left="1944" w:hanging="1944"/>
              <w:rPr>
                <w:rFonts w:ascii="Calibri" w:eastAsia="Times New Roman" w:hAnsi="Calibri" w:cs="Arial"/>
                <w:i/>
              </w:rPr>
            </w:pPr>
            <w:r w:rsidRPr="006D3920">
              <w:rPr>
                <w:rFonts w:ascii="Calibri" w:eastAsia="Times New Roman" w:hAnsi="Calibri" w:cs="Arial"/>
                <w:i/>
              </w:rPr>
              <w:t>Project leader:</w:t>
            </w:r>
            <w:r w:rsidR="000B2761">
              <w:rPr>
                <w:rFonts w:ascii="Calibri" w:eastAsia="Times New Roman" w:hAnsi="Calibri" w:cs="Arial"/>
                <w:i/>
              </w:rPr>
              <w:t xml:space="preserve">  Office of Health Equity &amp; Training</w:t>
            </w:r>
          </w:p>
          <w:p w14:paraId="5164CB16" w14:textId="7055D2B5" w:rsidR="003A73E4" w:rsidRPr="00B01477" w:rsidRDefault="00B01477" w:rsidP="00B01477">
            <w:pPr>
              <w:tabs>
                <w:tab w:val="left" w:pos="1310"/>
              </w:tabs>
              <w:spacing w:before="40" w:after="40" w:line="240" w:lineRule="auto"/>
              <w:rPr>
                <w:rFonts w:ascii="Calibri" w:eastAsia="Times New Roman" w:hAnsi="Calibri" w:cs="Arial"/>
              </w:rPr>
            </w:pPr>
            <w:r w:rsidRPr="00B01477">
              <w:rPr>
                <w:rFonts w:ascii="Calibri" w:eastAsia="Times New Roman" w:hAnsi="Calibri" w:cs="Arial"/>
                <w:i/>
              </w:rPr>
              <w:t>Quality Assurance Manager, Quality Improvement Liaison, Clinic Administrators from the department’s Adult and Youth &amp; Family divisions, licensed clinicians from the Adult mental health division, alcohol and drug programs division staff, language assistance services contract vendor, Office of Health Equity and Training, Spanish speaking consumer and ethnic services manager</w:t>
            </w:r>
            <w:r w:rsidRPr="00B01477">
              <w:rPr>
                <w:rFonts w:ascii="Tahoma" w:hAnsi="Tahoma" w:cs="Tahoma"/>
              </w:rPr>
              <w:t>.</w:t>
            </w:r>
          </w:p>
        </w:tc>
        <w:tc>
          <w:tcPr>
            <w:tcW w:w="2070" w:type="dxa"/>
            <w:tcBorders>
              <w:bottom w:val="single" w:sz="8" w:space="0" w:color="auto"/>
            </w:tcBorders>
          </w:tcPr>
          <w:p w14:paraId="22CFFF22" w14:textId="6E75765F"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239301596"/>
                <w14:checkbox>
                  <w14:checked w14:val="1"/>
                  <w14:checkedState w14:val="2612" w14:font="MS Gothic"/>
                  <w14:uncheckedState w14:val="2610" w14:font="MS Gothic"/>
                </w14:checkbox>
              </w:sdtPr>
              <w:sdtContent>
                <w:r w:rsidR="00A338F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207B83A9" w14:textId="1F0635EB"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725728145"/>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3D76A8BC" w14:textId="407A5CED"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357012039"/>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0C3412EF" w14:textId="56201D24" w:rsidR="003A73E4" w:rsidRPr="006D3920" w:rsidRDefault="00AC69B3" w:rsidP="006E7C05">
            <w:pPr>
              <w:spacing w:before="40" w:after="40" w:line="240" w:lineRule="auto"/>
              <w:rPr>
                <w:rFonts w:ascii="Calibri" w:eastAsia="Times New Roman" w:hAnsi="Calibri" w:cs="Arial"/>
                <w:sz w:val="22"/>
                <w:szCs w:val="24"/>
              </w:rPr>
            </w:pPr>
            <w:sdt>
              <w:sdtPr>
                <w:rPr>
                  <w:rFonts w:ascii="Calibri" w:eastAsia="Times New Roman" w:hAnsi="Calibri" w:cs="Arial"/>
                  <w:sz w:val="18"/>
                  <w:szCs w:val="18"/>
                </w:rPr>
                <w:id w:val="456377265"/>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Borders>
              <w:bottom w:val="single" w:sz="8" w:space="0" w:color="auto"/>
            </w:tcBorders>
          </w:tcPr>
          <w:p w14:paraId="44C71E1C" w14:textId="77777777" w:rsidR="003A73E4" w:rsidRPr="006D3920" w:rsidRDefault="003A73E4" w:rsidP="006E7C05">
            <w:pPr>
              <w:spacing w:before="60" w:after="60" w:line="240" w:lineRule="auto"/>
              <w:rPr>
                <w:rFonts w:ascii="Calibri" w:eastAsia="Times New Roman" w:hAnsi="Calibri" w:cs="Times New Roman"/>
                <w:color w:val="000000"/>
              </w:rPr>
            </w:pPr>
          </w:p>
        </w:tc>
      </w:tr>
      <w:tr w:rsidR="003A73E4" w:rsidRPr="006D3920" w14:paraId="29C3E38D" w14:textId="77777777" w:rsidTr="006E7C05">
        <w:trPr>
          <w:cantSplit/>
          <w:jc w:val="center"/>
        </w:trPr>
        <w:tc>
          <w:tcPr>
            <w:tcW w:w="6380" w:type="dxa"/>
            <w:tcBorders>
              <w:bottom w:val="single" w:sz="8" w:space="0" w:color="auto"/>
              <w:right w:val="nil"/>
            </w:tcBorders>
            <w:shd w:val="clear" w:color="auto" w:fill="FFFFE7"/>
          </w:tcPr>
          <w:p w14:paraId="5C29E742" w14:textId="77777777" w:rsidR="003A73E4" w:rsidRPr="006D3920" w:rsidRDefault="003A73E4" w:rsidP="006E7C05">
            <w:pPr>
              <w:spacing w:before="40" w:after="40" w:line="240" w:lineRule="auto"/>
              <w:rPr>
                <w:rFonts w:ascii="Calibri" w:eastAsia="Times New Roman" w:hAnsi="Calibri" w:cs="Arial"/>
              </w:rPr>
            </w:pPr>
          </w:p>
        </w:tc>
        <w:tc>
          <w:tcPr>
            <w:tcW w:w="2070" w:type="dxa"/>
            <w:tcBorders>
              <w:left w:val="nil"/>
              <w:bottom w:val="single" w:sz="8" w:space="0" w:color="auto"/>
            </w:tcBorders>
            <w:shd w:val="clear" w:color="auto" w:fill="FFFFE7"/>
            <w:vAlign w:val="center"/>
          </w:tcPr>
          <w:p w14:paraId="4E99C5E3"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2"/>
              </w:rPr>
              <w:t>Totals</w:t>
            </w:r>
          </w:p>
        </w:tc>
        <w:tc>
          <w:tcPr>
            <w:tcW w:w="5940" w:type="dxa"/>
            <w:tcBorders>
              <w:bottom w:val="single" w:sz="8" w:space="0" w:color="auto"/>
            </w:tcBorders>
            <w:shd w:val="clear" w:color="auto" w:fill="FFFFE7"/>
            <w:vAlign w:val="center"/>
          </w:tcPr>
          <w:p w14:paraId="7C49796A" w14:textId="526FD34A" w:rsidR="003A73E4" w:rsidRPr="006D3920" w:rsidRDefault="009B32CC" w:rsidP="006E7C05">
            <w:pPr>
              <w:tabs>
                <w:tab w:val="left" w:pos="420"/>
                <w:tab w:val="left" w:pos="1230"/>
                <w:tab w:val="left" w:pos="1680"/>
                <w:tab w:val="left" w:pos="3030"/>
                <w:tab w:val="left" w:pos="3480"/>
                <w:tab w:val="left" w:pos="4560"/>
                <w:tab w:val="left" w:pos="5010"/>
              </w:tabs>
              <w:spacing w:before="40" w:after="40" w:line="240" w:lineRule="auto"/>
              <w:rPr>
                <w:rFonts w:ascii="Calibri" w:eastAsia="Times New Roman" w:hAnsi="Calibri" w:cs="Arial"/>
                <w:sz w:val="22"/>
                <w:szCs w:val="24"/>
              </w:rPr>
            </w:pPr>
            <w:r>
              <w:rPr>
                <w:rFonts w:ascii="Calibri" w:eastAsia="Times New Roman" w:hAnsi="Calibri" w:cs="Arial"/>
                <w:b/>
              </w:rPr>
              <w:t>5</w:t>
            </w:r>
            <w:r w:rsidR="003A73E4" w:rsidRPr="006D3920">
              <w:rPr>
                <w:rFonts w:ascii="Calibri" w:eastAsia="Times New Roman" w:hAnsi="Calibri" w:cs="Arial"/>
              </w:rPr>
              <w:tab/>
              <w:t>Met</w:t>
            </w:r>
            <w:r w:rsidR="003A73E4" w:rsidRPr="006D3920">
              <w:rPr>
                <w:rFonts w:ascii="Calibri" w:eastAsia="Times New Roman" w:hAnsi="Calibri" w:cs="Arial"/>
              </w:rPr>
              <w:tab/>
            </w:r>
            <w:r>
              <w:rPr>
                <w:rFonts w:ascii="Calibri" w:eastAsia="Times New Roman" w:hAnsi="Calibri" w:cs="Arial"/>
                <w:b/>
              </w:rPr>
              <w:t>1</w:t>
            </w:r>
            <w:r w:rsidR="003A73E4" w:rsidRPr="006D3920">
              <w:rPr>
                <w:rFonts w:ascii="Calibri" w:eastAsia="Times New Roman" w:hAnsi="Calibri" w:cs="Arial"/>
              </w:rPr>
              <w:tab/>
              <w:t>Partially Met</w:t>
            </w:r>
            <w:r w:rsidR="003A73E4" w:rsidRPr="006D3920">
              <w:rPr>
                <w:rFonts w:ascii="Calibri" w:eastAsia="Times New Roman" w:hAnsi="Calibri" w:cs="Arial"/>
              </w:rPr>
              <w:tab/>
            </w:r>
            <w:r w:rsidR="00FA618E">
              <w:rPr>
                <w:rFonts w:ascii="Calibri" w:eastAsia="Times New Roman" w:hAnsi="Calibri" w:cs="Arial"/>
                <w:b/>
              </w:rPr>
              <w:t>0</w:t>
            </w:r>
            <w:r w:rsidR="003A73E4" w:rsidRPr="006D3920">
              <w:rPr>
                <w:rFonts w:ascii="Calibri" w:eastAsia="Times New Roman" w:hAnsi="Calibri" w:cs="Arial"/>
              </w:rPr>
              <w:tab/>
              <w:t>Not Met</w:t>
            </w:r>
            <w:r w:rsidR="003A73E4" w:rsidRPr="006D3920">
              <w:rPr>
                <w:rFonts w:ascii="Calibri" w:eastAsia="Times New Roman" w:hAnsi="Calibri" w:cs="Arial"/>
              </w:rPr>
              <w:tab/>
            </w:r>
            <w:r w:rsidR="00FA618E">
              <w:rPr>
                <w:rFonts w:ascii="Calibri" w:eastAsia="Times New Roman" w:hAnsi="Calibri" w:cs="Arial"/>
                <w:b/>
              </w:rPr>
              <w:t>0</w:t>
            </w:r>
            <w:r w:rsidR="003A73E4" w:rsidRPr="006D3920">
              <w:rPr>
                <w:rFonts w:ascii="Calibri" w:eastAsia="Times New Roman" w:hAnsi="Calibri" w:cs="Arial"/>
              </w:rPr>
              <w:tab/>
              <w:t>UTD</w:t>
            </w:r>
          </w:p>
        </w:tc>
      </w:tr>
      <w:tr w:rsidR="003A73E4" w:rsidRPr="006D3920" w14:paraId="451C835E" w14:textId="77777777" w:rsidTr="006E7C05">
        <w:trPr>
          <w:cantSplit/>
          <w:jc w:val="center"/>
        </w:trPr>
        <w:tc>
          <w:tcPr>
            <w:tcW w:w="14390" w:type="dxa"/>
            <w:gridSpan w:val="3"/>
            <w:shd w:val="clear" w:color="000000" w:fill="B5C0DF"/>
          </w:tcPr>
          <w:p w14:paraId="5AFD5E6E" w14:textId="77777777" w:rsidR="003A73E4" w:rsidRPr="006D3920" w:rsidRDefault="003A73E4" w:rsidP="006E7C05">
            <w:pPr>
              <w:keepNext/>
              <w:spacing w:before="40" w:after="40" w:line="240" w:lineRule="auto"/>
              <w:ind w:left="1166" w:hanging="1166"/>
              <w:rPr>
                <w:rFonts w:ascii="Calibri" w:eastAsia="Times New Roman" w:hAnsi="Calibri" w:cs="Arial"/>
              </w:rPr>
            </w:pPr>
            <w:r w:rsidRPr="006D3920">
              <w:rPr>
                <w:rFonts w:ascii="Calibri" w:eastAsia="Times New Roman" w:hAnsi="Calibri" w:cs="Arial"/>
                <w:b/>
                <w:sz w:val="22"/>
                <w:szCs w:val="24"/>
              </w:rPr>
              <w:t xml:space="preserve">STEP 7:  Assess Improvement Strategies </w:t>
            </w:r>
          </w:p>
        </w:tc>
      </w:tr>
      <w:tr w:rsidR="003A73E4" w:rsidRPr="006D3920" w14:paraId="1E0D1D39" w14:textId="77777777" w:rsidTr="006E7C05">
        <w:trPr>
          <w:cantSplit/>
          <w:jc w:val="center"/>
        </w:trPr>
        <w:tc>
          <w:tcPr>
            <w:tcW w:w="6380" w:type="dxa"/>
          </w:tcPr>
          <w:p w14:paraId="71E88C14"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7.1   Were reasonable interventions undertaken to address causes/barriers identified through data analysis and QI processes undertaken?</w:t>
            </w:r>
          </w:p>
          <w:p w14:paraId="0152E0CB"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p>
          <w:p w14:paraId="6386733B" w14:textId="77777777" w:rsidR="003A73E4" w:rsidRPr="006D3920" w:rsidRDefault="003A73E4" w:rsidP="006E7C05">
            <w:pPr>
              <w:spacing w:before="40" w:after="40" w:line="240" w:lineRule="auto"/>
              <w:ind w:left="446" w:hanging="446"/>
              <w:rPr>
                <w:rFonts w:ascii="Calibri" w:eastAsia="Times New Roman" w:hAnsi="Calibri" w:cs="Arial"/>
                <w:i/>
                <w:sz w:val="22"/>
                <w:szCs w:val="24"/>
              </w:rPr>
            </w:pPr>
            <w:r w:rsidRPr="006D3920">
              <w:rPr>
                <w:rFonts w:ascii="Calibri" w:eastAsia="Times New Roman" w:hAnsi="Calibri" w:cs="Arial"/>
                <w:i/>
                <w:sz w:val="22"/>
                <w:szCs w:val="22"/>
              </w:rPr>
              <w:t xml:space="preserve">Describe Interventions: </w:t>
            </w:r>
          </w:p>
          <w:p w14:paraId="47378C16" w14:textId="77777777" w:rsidR="003A73E4" w:rsidRPr="000B2761" w:rsidRDefault="000B2761" w:rsidP="00E3039C">
            <w:pPr>
              <w:pStyle w:val="ListParagraph"/>
              <w:numPr>
                <w:ilvl w:val="0"/>
                <w:numId w:val="12"/>
              </w:numPr>
              <w:spacing w:before="40" w:after="40" w:line="240" w:lineRule="auto"/>
              <w:rPr>
                <w:rFonts w:ascii="Calibri" w:eastAsia="Times New Roman" w:hAnsi="Calibri" w:cs="Arial"/>
                <w:sz w:val="22"/>
                <w:szCs w:val="22"/>
              </w:rPr>
            </w:pPr>
            <w:r w:rsidRPr="000B2761">
              <w:rPr>
                <w:rFonts w:ascii="Calibri" w:eastAsia="Times New Roman" w:hAnsi="Calibri" w:cs="Arial"/>
                <w:sz w:val="22"/>
                <w:szCs w:val="22"/>
              </w:rPr>
              <w:t>Implement training to staff to record primary language of consumer in AVATAR system.</w:t>
            </w:r>
          </w:p>
          <w:p w14:paraId="6C8CBA22" w14:textId="77777777" w:rsidR="000B2761" w:rsidRDefault="000B2761" w:rsidP="00E3039C">
            <w:pPr>
              <w:pStyle w:val="ListParagraph"/>
              <w:numPr>
                <w:ilvl w:val="0"/>
                <w:numId w:val="12"/>
              </w:numPr>
              <w:spacing w:before="40" w:after="40" w:line="240" w:lineRule="auto"/>
            </w:pPr>
            <w:r>
              <w:t>Training of staff to generate Spanish Treatment Plans and use of language resource tools of AVATAR system.</w:t>
            </w:r>
          </w:p>
          <w:p w14:paraId="709F0C77" w14:textId="77777777" w:rsidR="000B2761" w:rsidRDefault="000B2761" w:rsidP="00E3039C">
            <w:pPr>
              <w:pStyle w:val="ListParagraph"/>
              <w:numPr>
                <w:ilvl w:val="0"/>
                <w:numId w:val="12"/>
              </w:numPr>
              <w:spacing w:before="40" w:after="40" w:line="240" w:lineRule="auto"/>
            </w:pPr>
            <w:r>
              <w:t>Implementation of Spanish Treatment Plan across MHP.</w:t>
            </w:r>
          </w:p>
          <w:p w14:paraId="2B913145" w14:textId="77777777" w:rsidR="000B2761" w:rsidRDefault="000B2761" w:rsidP="00E3039C">
            <w:pPr>
              <w:pStyle w:val="ListParagraph"/>
              <w:numPr>
                <w:ilvl w:val="0"/>
                <w:numId w:val="12"/>
              </w:numPr>
              <w:spacing w:before="40" w:after="40" w:line="240" w:lineRule="auto"/>
            </w:pPr>
            <w:r>
              <w:t>Generate of Units of Service (UOS) Reports</w:t>
            </w:r>
          </w:p>
          <w:p w14:paraId="1AB36896" w14:textId="57599BAB" w:rsidR="000B2761" w:rsidRPr="000B2761" w:rsidRDefault="000B2761" w:rsidP="00E3039C">
            <w:pPr>
              <w:pStyle w:val="ListParagraph"/>
              <w:numPr>
                <w:ilvl w:val="0"/>
                <w:numId w:val="12"/>
              </w:numPr>
              <w:spacing w:before="40" w:after="40" w:line="240" w:lineRule="auto"/>
              <w:rPr>
                <w:rFonts w:ascii="Calibri" w:eastAsia="Times New Roman" w:hAnsi="Calibri" w:cs="Arial"/>
                <w:sz w:val="22"/>
                <w:szCs w:val="22"/>
              </w:rPr>
            </w:pPr>
            <w:r w:rsidRPr="000B2761">
              <w:rPr>
                <w:rFonts w:ascii="Calibri" w:eastAsia="Times New Roman" w:hAnsi="Calibri" w:cs="Arial"/>
                <w:sz w:val="22"/>
                <w:szCs w:val="22"/>
              </w:rPr>
              <w:t>Clinic Administrators in two project regions to generate Treatment Plans Report and Language Use Reports\ Provide consumers with Treatment Plans in Spanish.</w:t>
            </w:r>
          </w:p>
          <w:p w14:paraId="37FF9413" w14:textId="15B067F7" w:rsidR="000B2761" w:rsidRPr="006D3920" w:rsidRDefault="000B2761" w:rsidP="006E7C05">
            <w:pPr>
              <w:spacing w:before="40" w:after="40" w:line="240" w:lineRule="auto"/>
              <w:ind w:left="446" w:hanging="446"/>
              <w:rPr>
                <w:rFonts w:ascii="Calibri" w:eastAsia="Times New Roman" w:hAnsi="Calibri" w:cs="Arial"/>
                <w:sz w:val="22"/>
                <w:szCs w:val="24"/>
              </w:rPr>
            </w:pPr>
          </w:p>
        </w:tc>
        <w:tc>
          <w:tcPr>
            <w:tcW w:w="2070" w:type="dxa"/>
          </w:tcPr>
          <w:p w14:paraId="62E06295" w14:textId="5892D0EF"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913696964"/>
                <w14:checkbox>
                  <w14:checked w14:val="1"/>
                  <w14:checkedState w14:val="2612" w14:font="MS Gothic"/>
                  <w14:uncheckedState w14:val="2610" w14:font="MS Gothic"/>
                </w14:checkbox>
              </w:sdtPr>
              <w:sdtContent>
                <w:r w:rsidR="000B2761">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5532EB7C" w14:textId="6173A2BA"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197935822"/>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1D80C978" w14:textId="3B852E1F"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955138984"/>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70BDB6C4" w14:textId="4C4460A0"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744180773"/>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62945E67" w14:textId="77777777" w:rsidR="003A73E4" w:rsidRDefault="00A338F0"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Discussion with the MHP revealed there have been other barriers to implementation which included written proficiency in Spanish language for bilingual staff.  Apparently, this issue has been overcome.</w:t>
            </w:r>
          </w:p>
          <w:p w14:paraId="16769022" w14:textId="77777777" w:rsidR="00A338F0" w:rsidRDefault="00A338F0" w:rsidP="006E7C05">
            <w:pPr>
              <w:spacing w:before="60" w:after="60" w:line="240" w:lineRule="auto"/>
              <w:rPr>
                <w:rFonts w:ascii="Calibri" w:eastAsia="Times New Roman" w:hAnsi="Calibri" w:cs="Times New Roman"/>
                <w:color w:val="000000"/>
              </w:rPr>
            </w:pPr>
          </w:p>
          <w:p w14:paraId="3919638E" w14:textId="3C37BA34" w:rsidR="00A338F0" w:rsidRPr="006D3920" w:rsidRDefault="00A338F0"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It must be noted that the most recent interventions were dated March through June of 2015.  There were no new interventions developed for the FY16-17 review period.  </w:t>
            </w:r>
          </w:p>
        </w:tc>
      </w:tr>
      <w:tr w:rsidR="003A73E4" w:rsidRPr="006D3920" w14:paraId="1231D22D" w14:textId="77777777" w:rsidTr="006E7C05">
        <w:trPr>
          <w:cantSplit/>
          <w:jc w:val="center"/>
        </w:trPr>
        <w:tc>
          <w:tcPr>
            <w:tcW w:w="6380" w:type="dxa"/>
            <w:tcBorders>
              <w:bottom w:val="single" w:sz="8" w:space="0" w:color="auto"/>
              <w:right w:val="nil"/>
            </w:tcBorders>
            <w:shd w:val="clear" w:color="auto" w:fill="FFFFE7"/>
          </w:tcPr>
          <w:p w14:paraId="7826D6FD" w14:textId="77777777" w:rsidR="003A73E4" w:rsidRPr="006D3920" w:rsidRDefault="003A73E4" w:rsidP="006E7C05">
            <w:pPr>
              <w:spacing w:before="40" w:after="40" w:line="240" w:lineRule="auto"/>
              <w:rPr>
                <w:rFonts w:ascii="Calibri" w:eastAsia="Times New Roman" w:hAnsi="Calibri" w:cs="Arial"/>
              </w:rPr>
            </w:pPr>
          </w:p>
        </w:tc>
        <w:tc>
          <w:tcPr>
            <w:tcW w:w="2070" w:type="dxa"/>
            <w:tcBorders>
              <w:left w:val="nil"/>
              <w:bottom w:val="single" w:sz="8" w:space="0" w:color="auto"/>
            </w:tcBorders>
            <w:shd w:val="clear" w:color="auto" w:fill="FFFFE7"/>
            <w:vAlign w:val="center"/>
          </w:tcPr>
          <w:p w14:paraId="0512AC76"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2"/>
              </w:rPr>
              <w:t>Totals</w:t>
            </w:r>
          </w:p>
        </w:tc>
        <w:tc>
          <w:tcPr>
            <w:tcW w:w="5940" w:type="dxa"/>
            <w:tcBorders>
              <w:bottom w:val="single" w:sz="8" w:space="0" w:color="auto"/>
            </w:tcBorders>
            <w:shd w:val="clear" w:color="auto" w:fill="FFFFE7"/>
            <w:vAlign w:val="center"/>
          </w:tcPr>
          <w:p w14:paraId="386EEAC8" w14:textId="5C4826B9" w:rsidR="003A73E4" w:rsidRPr="006D3920" w:rsidRDefault="009B32CC" w:rsidP="006E7C05">
            <w:pPr>
              <w:tabs>
                <w:tab w:val="left" w:pos="420"/>
                <w:tab w:val="left" w:pos="1230"/>
                <w:tab w:val="left" w:pos="1680"/>
                <w:tab w:val="left" w:pos="2580"/>
                <w:tab w:val="left" w:pos="3030"/>
                <w:tab w:val="left" w:pos="4560"/>
                <w:tab w:val="left" w:pos="5010"/>
              </w:tabs>
              <w:spacing w:before="40" w:after="40" w:line="240" w:lineRule="auto"/>
              <w:rPr>
                <w:rFonts w:ascii="Calibri" w:eastAsia="Times New Roman" w:hAnsi="Calibri" w:cs="Arial"/>
                <w:sz w:val="22"/>
                <w:szCs w:val="24"/>
              </w:rPr>
            </w:pPr>
            <w:r>
              <w:rPr>
                <w:rFonts w:ascii="Calibri" w:eastAsia="Times New Roman" w:hAnsi="Calibri" w:cs="Arial"/>
                <w:b/>
              </w:rPr>
              <w:t>1</w:t>
            </w:r>
            <w:r w:rsidR="003A73E4" w:rsidRPr="006D3920">
              <w:rPr>
                <w:rFonts w:ascii="Calibri" w:eastAsia="Times New Roman" w:hAnsi="Calibri" w:cs="Arial"/>
              </w:rPr>
              <w:tab/>
              <w:t xml:space="preserve">Met    </w:t>
            </w:r>
            <w:r w:rsidR="00FA618E">
              <w:rPr>
                <w:rFonts w:ascii="Calibri" w:eastAsia="Times New Roman" w:hAnsi="Calibri" w:cs="Arial"/>
                <w:b/>
              </w:rPr>
              <w:t>0</w:t>
            </w:r>
            <w:r w:rsidR="003A73E4" w:rsidRPr="006D3920">
              <w:rPr>
                <w:rFonts w:ascii="Calibri" w:eastAsia="Times New Roman" w:hAnsi="Calibri" w:cs="Arial"/>
                <w:b/>
              </w:rPr>
              <w:t xml:space="preserve"> </w:t>
            </w:r>
            <w:r w:rsidR="003A73E4" w:rsidRPr="006D3920">
              <w:rPr>
                <w:rFonts w:ascii="Calibri" w:eastAsia="Times New Roman" w:hAnsi="Calibri" w:cs="Arial"/>
              </w:rPr>
              <w:t>Partially Met</w:t>
            </w:r>
            <w:r w:rsidR="003A73E4" w:rsidRPr="006D3920">
              <w:rPr>
                <w:rFonts w:ascii="Calibri" w:eastAsia="Times New Roman" w:hAnsi="Calibri" w:cs="Arial"/>
              </w:rPr>
              <w:tab/>
            </w:r>
            <w:r w:rsidR="00FA618E">
              <w:rPr>
                <w:rFonts w:ascii="Calibri" w:eastAsia="Times New Roman" w:hAnsi="Calibri" w:cs="Arial"/>
                <w:b/>
              </w:rPr>
              <w:t>0</w:t>
            </w:r>
            <w:r w:rsidR="003A73E4" w:rsidRPr="006D3920">
              <w:rPr>
                <w:rFonts w:ascii="Calibri" w:eastAsia="Times New Roman" w:hAnsi="Calibri" w:cs="Arial"/>
                <w:b/>
              </w:rPr>
              <w:t xml:space="preserve"> </w:t>
            </w:r>
            <w:r w:rsidR="003A73E4" w:rsidRPr="006D3920">
              <w:rPr>
                <w:rFonts w:ascii="Calibri" w:eastAsia="Times New Roman" w:hAnsi="Calibri" w:cs="Arial"/>
              </w:rPr>
              <w:t xml:space="preserve">Not Met  </w:t>
            </w:r>
            <w:r w:rsidR="00E67824">
              <w:rPr>
                <w:rFonts w:ascii="Calibri" w:eastAsia="Times New Roman" w:hAnsi="Calibri" w:cs="Arial"/>
              </w:rPr>
              <w:t xml:space="preserve"> </w:t>
            </w:r>
            <w:r w:rsidR="00FA618E">
              <w:rPr>
                <w:rFonts w:ascii="Calibri" w:eastAsia="Times New Roman" w:hAnsi="Calibri" w:cs="Arial"/>
                <w:b/>
              </w:rPr>
              <w:t>0</w:t>
            </w:r>
            <w:r w:rsidR="003A73E4" w:rsidRPr="006D3920">
              <w:rPr>
                <w:rFonts w:ascii="Calibri" w:eastAsia="Times New Roman" w:hAnsi="Calibri" w:cs="Arial"/>
                <w:b/>
              </w:rPr>
              <w:t xml:space="preserve"> </w:t>
            </w:r>
            <w:r w:rsidR="003A73E4" w:rsidRPr="006D3920">
              <w:rPr>
                <w:rFonts w:ascii="Calibri" w:eastAsia="Times New Roman" w:hAnsi="Calibri" w:cs="Arial"/>
              </w:rPr>
              <w:t xml:space="preserve">NA    </w:t>
            </w:r>
            <w:r w:rsidR="003A73E4" w:rsidRPr="006D3920">
              <w:rPr>
                <w:rFonts w:ascii="Calibri" w:eastAsia="Times New Roman" w:hAnsi="Calibri" w:cs="Arial"/>
                <w:b/>
              </w:rPr>
              <w:t xml:space="preserve"> </w:t>
            </w:r>
            <w:r w:rsidR="00FA618E">
              <w:rPr>
                <w:rFonts w:ascii="Calibri" w:eastAsia="Times New Roman" w:hAnsi="Calibri" w:cs="Arial"/>
                <w:b/>
              </w:rPr>
              <w:t>0</w:t>
            </w:r>
            <w:r w:rsidR="003A73E4" w:rsidRPr="006D3920">
              <w:rPr>
                <w:rFonts w:ascii="Calibri" w:eastAsia="Times New Roman" w:hAnsi="Calibri" w:cs="Arial"/>
                <w:b/>
              </w:rPr>
              <w:t xml:space="preserve"> </w:t>
            </w:r>
            <w:r w:rsidR="003A73E4" w:rsidRPr="006D3920">
              <w:rPr>
                <w:rFonts w:ascii="Calibri" w:eastAsia="Times New Roman" w:hAnsi="Calibri" w:cs="Arial"/>
              </w:rPr>
              <w:t xml:space="preserve">UTD      </w:t>
            </w:r>
          </w:p>
        </w:tc>
      </w:tr>
      <w:tr w:rsidR="003A73E4" w:rsidRPr="006D3920" w14:paraId="141054FB" w14:textId="77777777" w:rsidTr="006E7C05">
        <w:trPr>
          <w:cantSplit/>
          <w:jc w:val="center"/>
        </w:trPr>
        <w:tc>
          <w:tcPr>
            <w:tcW w:w="14390" w:type="dxa"/>
            <w:gridSpan w:val="3"/>
            <w:shd w:val="clear" w:color="000000" w:fill="B5C0DF"/>
          </w:tcPr>
          <w:p w14:paraId="1C58C1D2" w14:textId="77777777" w:rsidR="003A73E4" w:rsidRPr="006D3920" w:rsidRDefault="003A73E4" w:rsidP="006E7C05">
            <w:pPr>
              <w:keepNext/>
              <w:spacing w:before="40" w:after="40" w:line="240" w:lineRule="auto"/>
              <w:ind w:left="1166" w:hanging="1166"/>
              <w:rPr>
                <w:rFonts w:ascii="Calibri" w:eastAsia="Times New Roman" w:hAnsi="Calibri" w:cs="Arial"/>
              </w:rPr>
            </w:pPr>
            <w:r w:rsidRPr="006D3920">
              <w:rPr>
                <w:rFonts w:ascii="Calibri" w:eastAsia="Times New Roman" w:hAnsi="Calibri" w:cs="Arial"/>
                <w:b/>
                <w:sz w:val="22"/>
                <w:szCs w:val="24"/>
              </w:rPr>
              <w:t xml:space="preserve">STEP 8:  Review Data Analysis and Interpretation of Study Results </w:t>
            </w:r>
          </w:p>
        </w:tc>
      </w:tr>
      <w:tr w:rsidR="003A73E4" w:rsidRPr="006D3920" w14:paraId="4D899B62" w14:textId="77777777" w:rsidTr="006E7C05">
        <w:trPr>
          <w:cantSplit/>
          <w:jc w:val="center"/>
        </w:trPr>
        <w:tc>
          <w:tcPr>
            <w:tcW w:w="6380" w:type="dxa"/>
          </w:tcPr>
          <w:p w14:paraId="5198E3CB"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8.1</w:t>
            </w:r>
            <w:r w:rsidRPr="006D3920">
              <w:rPr>
                <w:rFonts w:ascii="Calibri" w:eastAsia="Times New Roman" w:hAnsi="Calibri" w:cs="Arial"/>
                <w:sz w:val="22"/>
                <w:szCs w:val="22"/>
              </w:rPr>
              <w:tab/>
              <w:t>Was an</w:t>
            </w:r>
            <w:r w:rsidRPr="006D3920">
              <w:rPr>
                <w:rFonts w:ascii="Calibri" w:eastAsia="Times New Roman" w:hAnsi="Calibri" w:cs="Times New Roman"/>
                <w:sz w:val="22"/>
                <w:szCs w:val="24"/>
              </w:rPr>
              <w:t xml:space="preserve"> analysis </w:t>
            </w:r>
            <w:r w:rsidRPr="006D3920">
              <w:rPr>
                <w:rFonts w:ascii="Calibri" w:eastAsia="Times New Roman" w:hAnsi="Calibri" w:cs="Arial"/>
                <w:sz w:val="22"/>
                <w:szCs w:val="22"/>
              </w:rPr>
              <w:t xml:space="preserve">of the findings performed according to the data analysis plan? </w:t>
            </w:r>
          </w:p>
          <w:p w14:paraId="7167CEF1" w14:textId="77777777" w:rsidR="003A73E4" w:rsidRPr="006D3920" w:rsidRDefault="003A73E4" w:rsidP="006E7C05">
            <w:pPr>
              <w:spacing w:before="40" w:after="40" w:line="240" w:lineRule="auto"/>
              <w:rPr>
                <w:rFonts w:ascii="Calibri" w:eastAsia="Times New Roman" w:hAnsi="Calibri" w:cs="Arial"/>
                <w:i/>
                <w:color w:val="FF0000"/>
              </w:rPr>
            </w:pPr>
          </w:p>
          <w:p w14:paraId="367AD87B" w14:textId="77777777" w:rsidR="003A73E4" w:rsidRPr="006D3920" w:rsidRDefault="003A73E4" w:rsidP="006E7C05">
            <w:pPr>
              <w:spacing w:before="40" w:after="40" w:line="240" w:lineRule="auto"/>
              <w:ind w:left="446" w:hanging="446"/>
              <w:rPr>
                <w:rFonts w:ascii="Calibri" w:eastAsia="Times New Roman" w:hAnsi="Calibri" w:cs="Arial"/>
              </w:rPr>
            </w:pPr>
            <w:r w:rsidRPr="006D3920">
              <w:rPr>
                <w:rFonts w:ascii="Calibri" w:eastAsia="Times New Roman" w:hAnsi="Calibri" w:cs="Arial"/>
                <w:i/>
                <w:color w:val="FF0000"/>
              </w:rPr>
              <w:t>This element is “Not Met” if there is no indication of a data analysis plan (see Step 6.5)</w:t>
            </w:r>
            <w:r w:rsidRPr="006D3920">
              <w:rPr>
                <w:rFonts w:ascii="Calibri" w:eastAsia="Times New Roman" w:hAnsi="Calibri" w:cs="Arial"/>
                <w:sz w:val="22"/>
                <w:szCs w:val="22"/>
              </w:rPr>
              <w:tab/>
            </w:r>
            <w:r w:rsidRPr="006D3920">
              <w:rPr>
                <w:rFonts w:ascii="Calibri" w:eastAsia="Times New Roman" w:hAnsi="Calibri" w:cs="Arial"/>
              </w:rPr>
              <w:t xml:space="preserve"> </w:t>
            </w:r>
          </w:p>
        </w:tc>
        <w:tc>
          <w:tcPr>
            <w:tcW w:w="2070" w:type="dxa"/>
          </w:tcPr>
          <w:p w14:paraId="21CFB3F0" w14:textId="60B136E0"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020749949"/>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3836BC14" w14:textId="62F43FBA"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747035627"/>
                <w14:checkbox>
                  <w14:checked w14:val="1"/>
                  <w14:checkedState w14:val="2612" w14:font="MS Gothic"/>
                  <w14:uncheckedState w14:val="2610" w14:font="MS Gothic"/>
                </w14:checkbox>
              </w:sdtPr>
              <w:sdtContent>
                <w:r w:rsidR="00A338F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26DA2675" w14:textId="15DBA047"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2096661758"/>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1A020C28" w14:textId="6DDADC3F"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598441393"/>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Applicable</w:t>
            </w:r>
          </w:p>
          <w:p w14:paraId="5B99101B" w14:textId="765FB92A"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732458893"/>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1A0BB0C8" w14:textId="49E3A357" w:rsidR="003A73E4" w:rsidRPr="006D3920" w:rsidRDefault="00A338F0"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The MHP opted to utilize standalone tables that were not integrated with the PIP itself.  </w:t>
            </w:r>
          </w:p>
        </w:tc>
      </w:tr>
      <w:tr w:rsidR="003A73E4" w:rsidRPr="006D3920" w14:paraId="249FD0E5" w14:textId="77777777" w:rsidTr="006E7C05">
        <w:trPr>
          <w:cantSplit/>
          <w:jc w:val="center"/>
        </w:trPr>
        <w:tc>
          <w:tcPr>
            <w:tcW w:w="6380" w:type="dxa"/>
          </w:tcPr>
          <w:p w14:paraId="331AD751"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lastRenderedPageBreak/>
              <w:t>8.2</w:t>
            </w:r>
            <w:r w:rsidRPr="006D3920">
              <w:rPr>
                <w:rFonts w:ascii="Calibri" w:eastAsia="Times New Roman" w:hAnsi="Calibri" w:cs="Arial"/>
                <w:sz w:val="22"/>
                <w:szCs w:val="22"/>
              </w:rPr>
              <w:tab/>
              <w:t>Were the PIP results and findings presented accurately and clearly?</w:t>
            </w:r>
          </w:p>
          <w:p w14:paraId="27C31AAA" w14:textId="49040E92" w:rsidR="003A73E4" w:rsidRPr="006D3920" w:rsidRDefault="003A73E4" w:rsidP="006E7C05">
            <w:pPr>
              <w:tabs>
                <w:tab w:val="left" w:pos="-1440"/>
                <w:tab w:val="left" w:pos="3830"/>
                <w:tab w:val="left" w:pos="4280"/>
                <w:tab w:val="left" w:pos="4699"/>
                <w:tab w:val="left" w:pos="5090"/>
              </w:tabs>
              <w:spacing w:before="0" w:after="0" w:line="240" w:lineRule="auto"/>
              <w:rPr>
                <w:rFonts w:ascii="Calibri" w:eastAsia="Times New Roman" w:hAnsi="Calibri" w:cs="Arial"/>
              </w:rPr>
            </w:pPr>
            <w:r w:rsidRPr="006D3920">
              <w:rPr>
                <w:rFonts w:ascii="Calibri" w:eastAsia="Times New Roman" w:hAnsi="Calibri" w:cs="Arial"/>
              </w:rPr>
              <w:t xml:space="preserve">Are tables and figures labeled?                        </w:t>
            </w:r>
            <w:sdt>
              <w:sdtPr>
                <w:rPr>
                  <w:rFonts w:ascii="Calibri" w:eastAsia="Times New Roman" w:hAnsi="Calibri" w:cs="Arial"/>
                </w:rPr>
                <w:id w:val="-1880309518"/>
                <w14:checkbox>
                  <w14:checked w14:val="1"/>
                  <w14:checkedState w14:val="2612" w14:font="MS Gothic"/>
                  <w14:uncheckedState w14:val="2610" w14:font="MS Gothic"/>
                </w14:checkbox>
              </w:sdtPr>
              <w:sdtContent>
                <w:r w:rsidR="00A338F0">
                  <w:rPr>
                    <w:rFonts w:ascii="MS Gothic" w:eastAsia="MS Gothic" w:hAnsi="MS Gothic" w:cs="Arial" w:hint="eastAsia"/>
                  </w:rPr>
                  <w:t>☒</w:t>
                </w:r>
              </w:sdtContent>
            </w:sdt>
            <w:r w:rsidRPr="006D3920">
              <w:rPr>
                <w:rFonts w:ascii="Calibri" w:eastAsia="Times New Roman" w:hAnsi="Calibri" w:cs="Arial"/>
              </w:rPr>
              <w:t xml:space="preserve">   Yes    </w:t>
            </w:r>
            <w:sdt>
              <w:sdtPr>
                <w:rPr>
                  <w:rFonts w:ascii="Calibri" w:eastAsia="Times New Roman" w:hAnsi="Calibri" w:cs="Arial"/>
                </w:rPr>
                <w:id w:val="1838811481"/>
                <w14:checkbox>
                  <w14:checked w14:val="0"/>
                  <w14:checkedState w14:val="2612" w14:font="MS Gothic"/>
                  <w14:uncheckedState w14:val="2610" w14:font="MS Gothic"/>
                </w14:checkbox>
              </w:sdtPr>
              <w:sdtContent>
                <w:r w:rsidR="00BD798F">
                  <w:rPr>
                    <w:rFonts w:ascii="MS Gothic" w:eastAsia="MS Gothic" w:hAnsi="MS Gothic" w:cs="Arial" w:hint="eastAsia"/>
                  </w:rPr>
                  <w:t>☐</w:t>
                </w:r>
              </w:sdtContent>
            </w:sdt>
            <w:r w:rsidRPr="006D3920">
              <w:rPr>
                <w:rFonts w:ascii="Calibri" w:eastAsia="Times New Roman" w:hAnsi="Calibri" w:cs="Arial"/>
              </w:rPr>
              <w:t xml:space="preserve">  No </w:t>
            </w:r>
          </w:p>
          <w:p w14:paraId="02E2B63E" w14:textId="4AE838FB" w:rsidR="003A73E4" w:rsidRPr="006D3920" w:rsidRDefault="003A73E4" w:rsidP="006E7C05">
            <w:pPr>
              <w:spacing w:before="40" w:after="40" w:line="240" w:lineRule="auto"/>
              <w:ind w:left="446" w:hanging="446"/>
              <w:rPr>
                <w:rFonts w:ascii="Calibri" w:eastAsia="Times New Roman" w:hAnsi="Calibri" w:cs="Arial"/>
              </w:rPr>
            </w:pPr>
            <w:r w:rsidRPr="006D3920">
              <w:rPr>
                <w:rFonts w:ascii="Calibri" w:eastAsia="Times New Roman" w:hAnsi="Calibri" w:cs="Arial"/>
              </w:rPr>
              <w:t xml:space="preserve">Are they labeled clearly and accurately? </w:t>
            </w:r>
            <w:r w:rsidRPr="006D3920">
              <w:rPr>
                <w:rFonts w:ascii="Calibri" w:eastAsia="Times New Roman" w:hAnsi="Calibri" w:cs="Arial"/>
              </w:rPr>
              <w:tab/>
            </w:r>
            <w:sdt>
              <w:sdtPr>
                <w:rPr>
                  <w:rFonts w:ascii="Calibri" w:eastAsia="Times New Roman" w:hAnsi="Calibri" w:cs="Arial"/>
                </w:rPr>
                <w:id w:val="-614983826"/>
                <w14:checkbox>
                  <w14:checked w14:val="0"/>
                  <w14:checkedState w14:val="2612" w14:font="MS Gothic"/>
                  <w14:uncheckedState w14:val="2610" w14:font="MS Gothic"/>
                </w14:checkbox>
              </w:sdtPr>
              <w:sdtContent>
                <w:r w:rsidR="00BD798F">
                  <w:rPr>
                    <w:rFonts w:ascii="MS Gothic" w:eastAsia="MS Gothic" w:hAnsi="MS Gothic" w:cs="Arial" w:hint="eastAsia"/>
                  </w:rPr>
                  <w:t>☐</w:t>
                </w:r>
              </w:sdtContent>
            </w:sdt>
            <w:r w:rsidRPr="006D3920">
              <w:rPr>
                <w:rFonts w:ascii="Calibri" w:eastAsia="Times New Roman" w:hAnsi="Calibri" w:cs="Arial"/>
              </w:rPr>
              <w:t xml:space="preserve">   Yes</w:t>
            </w:r>
            <w:r w:rsidRPr="006D3920">
              <w:rPr>
                <w:rFonts w:ascii="Calibri" w:eastAsia="Times New Roman" w:hAnsi="Calibri" w:cs="Arial"/>
              </w:rPr>
              <w:tab/>
              <w:t xml:space="preserve"> </w:t>
            </w:r>
            <w:sdt>
              <w:sdtPr>
                <w:rPr>
                  <w:rFonts w:ascii="Calibri" w:eastAsia="Times New Roman" w:hAnsi="Calibri" w:cs="Arial"/>
                </w:rPr>
                <w:id w:val="592282957"/>
                <w14:checkbox>
                  <w14:checked w14:val="1"/>
                  <w14:checkedState w14:val="2612" w14:font="MS Gothic"/>
                  <w14:uncheckedState w14:val="2610" w14:font="MS Gothic"/>
                </w14:checkbox>
              </w:sdtPr>
              <w:sdtContent>
                <w:r w:rsidR="00A338F0">
                  <w:rPr>
                    <w:rFonts w:ascii="MS Gothic" w:eastAsia="MS Gothic" w:hAnsi="MS Gothic" w:cs="Arial" w:hint="eastAsia"/>
                  </w:rPr>
                  <w:t>☒</w:t>
                </w:r>
              </w:sdtContent>
            </w:sdt>
            <w:r w:rsidRPr="006D3920">
              <w:rPr>
                <w:rFonts w:ascii="Calibri" w:eastAsia="Times New Roman" w:hAnsi="Calibri" w:cs="Arial"/>
              </w:rPr>
              <w:t xml:space="preserve">  No </w:t>
            </w:r>
          </w:p>
        </w:tc>
        <w:tc>
          <w:tcPr>
            <w:tcW w:w="2070" w:type="dxa"/>
          </w:tcPr>
          <w:p w14:paraId="4E760AC4" w14:textId="1970DB11"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248080886"/>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2187DB6C" w14:textId="59C2945A"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202860609"/>
                <w14:checkbox>
                  <w14:checked w14:val="1"/>
                  <w14:checkedState w14:val="2612" w14:font="MS Gothic"/>
                  <w14:uncheckedState w14:val="2610" w14:font="MS Gothic"/>
                </w14:checkbox>
              </w:sdtPr>
              <w:sdtContent>
                <w:r w:rsidR="00A338F0">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73F97D05" w14:textId="12A888E8"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2087058440"/>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453E3143" w14:textId="534C2A0A"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782795888"/>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Applicable</w:t>
            </w:r>
          </w:p>
          <w:p w14:paraId="7DF4A855" w14:textId="2095D0B9"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240601819"/>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2DEAD2A5" w14:textId="53880642" w:rsidR="003A73E4" w:rsidRPr="006D3920" w:rsidRDefault="00A338F0"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The Excel tables for units of service were labeled clearly; the table elements for treatment plans and Spanish language need were not equally clear.</w:t>
            </w:r>
          </w:p>
        </w:tc>
      </w:tr>
    </w:tbl>
    <w:p w14:paraId="221DA993" w14:textId="77777777" w:rsidR="003A73E4" w:rsidRPr="006D3920" w:rsidRDefault="003A73E4" w:rsidP="003A73E4">
      <w:pPr>
        <w:spacing w:before="0" w:after="0" w:line="240" w:lineRule="auto"/>
        <w:rPr>
          <w:rFonts w:ascii="Calibri" w:eastAsia="Times New Roman" w:hAnsi="Calibri" w:cs="Times New Roman"/>
          <w:sz w:val="22"/>
          <w:szCs w:val="24"/>
        </w:rPr>
      </w:pPr>
      <w:r w:rsidRPr="006D3920">
        <w:rPr>
          <w:rFonts w:ascii="Calibri" w:eastAsia="Times New Roman" w:hAnsi="Calibri" w:cs="Times New Roman"/>
          <w:sz w:val="22"/>
          <w:szCs w:val="24"/>
        </w:rPr>
        <w:br w:type="page"/>
      </w:r>
    </w:p>
    <w:tbl>
      <w:tblPr>
        <w:tblW w:w="143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6380"/>
        <w:gridCol w:w="2070"/>
        <w:gridCol w:w="5940"/>
      </w:tblGrid>
      <w:tr w:rsidR="003A73E4" w:rsidRPr="006D3920" w14:paraId="06292B62" w14:textId="77777777" w:rsidTr="006E7C05">
        <w:trPr>
          <w:cantSplit/>
          <w:jc w:val="center"/>
        </w:trPr>
        <w:tc>
          <w:tcPr>
            <w:tcW w:w="6380" w:type="dxa"/>
          </w:tcPr>
          <w:p w14:paraId="66FF31B5"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lastRenderedPageBreak/>
              <w:t>8.3</w:t>
            </w:r>
            <w:r w:rsidRPr="006D3920">
              <w:rPr>
                <w:rFonts w:ascii="Calibri" w:eastAsia="Times New Roman" w:hAnsi="Calibri" w:cs="Arial"/>
                <w:sz w:val="22"/>
                <w:szCs w:val="22"/>
              </w:rPr>
              <w:tab/>
              <w:t>Did the analysis identify: initial and repeat measurements, statistical significance, factors that influence comparability of initial and repeat measurements, and factors that threaten internal and external validity?</w:t>
            </w:r>
          </w:p>
          <w:p w14:paraId="6722EDA1"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p>
          <w:p w14:paraId="42032383" w14:textId="3F8EA692"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Indicate the time periods of measurements:</w:t>
            </w:r>
            <w:r w:rsidR="00652ADF">
              <w:rPr>
                <w:rFonts w:ascii="Calibri" w:eastAsia="Times New Roman" w:hAnsi="Calibri" w:cs="Arial"/>
                <w:sz w:val="22"/>
                <w:szCs w:val="22"/>
              </w:rPr>
              <w:t xml:space="preserve"> </w:t>
            </w:r>
            <w:r w:rsidR="00B85B77">
              <w:rPr>
                <w:rFonts w:ascii="Calibri" w:eastAsia="Times New Roman" w:hAnsi="Calibri" w:cs="Arial"/>
                <w:sz w:val="22"/>
                <w:szCs w:val="22"/>
              </w:rPr>
              <w:t>quarterly</w:t>
            </w:r>
          </w:p>
          <w:p w14:paraId="0D763342" w14:textId="71789C52"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Indicate the statistical analysis used:</w:t>
            </w:r>
            <w:r w:rsidR="00652ADF">
              <w:rPr>
                <w:rFonts w:ascii="Calibri" w:eastAsia="Times New Roman" w:hAnsi="Calibri" w:cs="Arial"/>
                <w:sz w:val="22"/>
                <w:szCs w:val="22"/>
              </w:rPr>
              <w:t xml:space="preserve"> </w:t>
            </w:r>
            <w:r w:rsidR="00B85B77">
              <w:rPr>
                <w:rFonts w:ascii="Calibri" w:eastAsia="Times New Roman" w:hAnsi="Calibri" w:cs="Arial"/>
                <w:sz w:val="22"/>
                <w:szCs w:val="22"/>
              </w:rPr>
              <w:t>simple percentage</w:t>
            </w:r>
          </w:p>
          <w:p w14:paraId="0A991637" w14:textId="7BBAF906" w:rsidR="003A73E4" w:rsidRPr="006D3920" w:rsidRDefault="003A73E4" w:rsidP="006E7C05">
            <w:pPr>
              <w:spacing w:before="40" w:after="40" w:line="240" w:lineRule="auto"/>
              <w:ind w:left="446" w:hanging="446"/>
              <w:rPr>
                <w:rFonts w:ascii="Calibri" w:eastAsia="Times New Roman" w:hAnsi="Calibri" w:cs="Arial"/>
              </w:rPr>
            </w:pPr>
            <w:r w:rsidRPr="006D3920">
              <w:rPr>
                <w:rFonts w:ascii="Calibri" w:eastAsia="Times New Roman" w:hAnsi="Calibri" w:cs="Arial"/>
                <w:sz w:val="22"/>
                <w:szCs w:val="22"/>
              </w:rPr>
              <w:t>Indicate the statistical significance level or confidence level if available/known:</w:t>
            </w:r>
            <w:r w:rsidR="00652ADF">
              <w:rPr>
                <w:rFonts w:ascii="Calibri" w:eastAsia="Times New Roman" w:hAnsi="Calibri" w:cs="Arial"/>
                <w:sz w:val="22"/>
                <w:szCs w:val="22"/>
              </w:rPr>
              <w:t xml:space="preserve"> </w:t>
            </w:r>
            <w:r w:rsidRPr="006D3920">
              <w:rPr>
                <w:rFonts w:ascii="Calibri" w:eastAsia="Times New Roman" w:hAnsi="Calibri" w:cs="Arial"/>
                <w:sz w:val="22"/>
                <w:szCs w:val="22"/>
              </w:rPr>
              <w:t xml:space="preserve">_______%    </w:t>
            </w:r>
            <w:r w:rsidR="00B85B77">
              <w:rPr>
                <w:rFonts w:ascii="Calibri" w:eastAsia="Times New Roman" w:hAnsi="Calibri" w:cs="Arial"/>
                <w:sz w:val="22"/>
                <w:szCs w:val="22"/>
              </w:rPr>
              <w:t xml:space="preserve">None - </w:t>
            </w:r>
            <w:r w:rsidRPr="006D3920">
              <w:rPr>
                <w:rFonts w:ascii="Calibri" w:eastAsia="Times New Roman" w:hAnsi="Calibri" w:cs="Arial"/>
                <w:sz w:val="22"/>
                <w:szCs w:val="22"/>
              </w:rPr>
              <w:t>Unable to determine</w:t>
            </w:r>
          </w:p>
        </w:tc>
        <w:tc>
          <w:tcPr>
            <w:tcW w:w="2070" w:type="dxa"/>
          </w:tcPr>
          <w:p w14:paraId="2DF5E80A" w14:textId="27C397CE"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602532002"/>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4DD399FA" w14:textId="55A03BDE"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304120809"/>
                <w14:checkbox>
                  <w14:checked w14:val="1"/>
                  <w14:checkedState w14:val="2612" w14:font="MS Gothic"/>
                  <w14:uncheckedState w14:val="2610" w14:font="MS Gothic"/>
                </w14:checkbox>
              </w:sdtPr>
              <w:sdtContent>
                <w:r w:rsidR="00B85B77">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49C6FD90" w14:textId="7D34FFB2"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011871034"/>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71FA4CCF" w14:textId="1AA9F570"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614340698"/>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Applicable</w:t>
            </w:r>
          </w:p>
          <w:p w14:paraId="2A6196B0" w14:textId="5B77C32E"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884548128"/>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09897DE7" w14:textId="77777777" w:rsidR="003A73E4" w:rsidRDefault="00B85B77"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There was some variance in change, with two of the five service types not experiencing an increase in services, as was anticipated by the Spanish treatment plan.</w:t>
            </w:r>
          </w:p>
          <w:p w14:paraId="4D204746" w14:textId="77777777" w:rsidR="00B85B77" w:rsidRDefault="00B85B77" w:rsidP="006E7C05">
            <w:pPr>
              <w:spacing w:before="60" w:after="60" w:line="240" w:lineRule="auto"/>
              <w:rPr>
                <w:rFonts w:ascii="Calibri" w:eastAsia="Times New Roman" w:hAnsi="Calibri" w:cs="Times New Roman"/>
                <w:color w:val="000000"/>
              </w:rPr>
            </w:pPr>
          </w:p>
          <w:p w14:paraId="7CDEB094" w14:textId="37E9BD39" w:rsidR="00B85B77" w:rsidRPr="006D3920" w:rsidRDefault="00B85B77"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It is important to note that simple service utilization may not be the sole or best indicator of success for the linguistically appropriate treatment plan.  Retention, VCOS outcomes, satisfaction, completion of treatment goals are other potential indicators of success of a more involved consumer/caregiver.  </w:t>
            </w:r>
          </w:p>
        </w:tc>
      </w:tr>
      <w:tr w:rsidR="003A73E4" w:rsidRPr="006D3920" w14:paraId="08E40464" w14:textId="77777777" w:rsidTr="006E7C05">
        <w:trPr>
          <w:cantSplit/>
          <w:jc w:val="center"/>
        </w:trPr>
        <w:tc>
          <w:tcPr>
            <w:tcW w:w="6380" w:type="dxa"/>
            <w:tcBorders>
              <w:bottom w:val="single" w:sz="8" w:space="0" w:color="auto"/>
            </w:tcBorders>
          </w:tcPr>
          <w:p w14:paraId="74720DC3"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8.4</w:t>
            </w:r>
            <w:r w:rsidRPr="006D3920">
              <w:rPr>
                <w:rFonts w:ascii="Calibri" w:eastAsia="Times New Roman" w:hAnsi="Calibri" w:cs="Arial"/>
                <w:sz w:val="22"/>
                <w:szCs w:val="22"/>
              </w:rPr>
              <w:tab/>
              <w:t>Did the analysis of the study data include an interpretation of the extent to which this PIP was successful and recommend any follow-up activities?</w:t>
            </w:r>
          </w:p>
          <w:p w14:paraId="5686F6C3" w14:textId="77777777" w:rsidR="003A73E4" w:rsidRPr="006D3920" w:rsidRDefault="003A73E4" w:rsidP="006E7C05">
            <w:pPr>
              <w:spacing w:before="40" w:after="40" w:line="240" w:lineRule="auto"/>
              <w:rPr>
                <w:rFonts w:ascii="Calibri" w:eastAsia="Times New Roman" w:hAnsi="Calibri" w:cs="Arial"/>
                <w:i/>
              </w:rPr>
            </w:pPr>
            <w:r w:rsidRPr="006D3920">
              <w:rPr>
                <w:rFonts w:ascii="Calibri" w:eastAsia="Times New Roman" w:hAnsi="Calibri" w:cs="Arial"/>
                <w:i/>
              </w:rPr>
              <w:t>Limitations described:</w:t>
            </w:r>
          </w:p>
          <w:p w14:paraId="12B579AC" w14:textId="43EAFAF7" w:rsidR="003A73E4" w:rsidRPr="006D3920" w:rsidRDefault="00B85B77" w:rsidP="006E7C05">
            <w:pPr>
              <w:spacing w:before="40" w:after="40" w:line="240" w:lineRule="auto"/>
              <w:rPr>
                <w:rFonts w:ascii="Calibri" w:eastAsia="Times New Roman" w:hAnsi="Calibri" w:cs="Arial"/>
              </w:rPr>
            </w:pPr>
            <w:r>
              <w:rPr>
                <w:rFonts w:ascii="Calibri" w:eastAsia="Times New Roman" w:hAnsi="Calibri" w:cs="Arial"/>
              </w:rPr>
              <w:t>Some service categories did not improve, an example being assessment – which seems logical.</w:t>
            </w:r>
          </w:p>
          <w:p w14:paraId="5709855D" w14:textId="77777777" w:rsidR="003A73E4" w:rsidRPr="006D3920" w:rsidRDefault="003A73E4" w:rsidP="006E7C05">
            <w:pPr>
              <w:spacing w:before="40" w:after="40" w:line="240" w:lineRule="auto"/>
              <w:rPr>
                <w:rFonts w:ascii="Calibri" w:eastAsia="Times New Roman" w:hAnsi="Calibri" w:cs="Arial"/>
                <w:i/>
              </w:rPr>
            </w:pPr>
            <w:r w:rsidRPr="006D3920">
              <w:rPr>
                <w:rFonts w:ascii="Calibri" w:eastAsia="Times New Roman" w:hAnsi="Calibri" w:cs="Arial"/>
                <w:i/>
              </w:rPr>
              <w:t>Conclusions regarding the success of the interpretation:</w:t>
            </w:r>
          </w:p>
          <w:p w14:paraId="234E1E5F" w14:textId="313F1532" w:rsidR="003A73E4" w:rsidRPr="006D3920" w:rsidRDefault="00B85B77" w:rsidP="006E7C05">
            <w:pPr>
              <w:spacing w:before="40" w:after="40" w:line="240" w:lineRule="auto"/>
              <w:rPr>
                <w:rFonts w:ascii="Calibri" w:eastAsia="Times New Roman" w:hAnsi="Calibri" w:cs="Arial"/>
              </w:rPr>
            </w:pPr>
            <w:r>
              <w:rPr>
                <w:rFonts w:ascii="Calibri" w:eastAsia="Times New Roman" w:hAnsi="Calibri" w:cs="Arial"/>
              </w:rPr>
              <w:t>The MHP sees success in this PIP.</w:t>
            </w:r>
          </w:p>
          <w:p w14:paraId="06EFF756" w14:textId="77777777" w:rsidR="003A73E4" w:rsidRPr="006D3920" w:rsidRDefault="003A73E4" w:rsidP="006E7C05">
            <w:pPr>
              <w:spacing w:before="40" w:after="40" w:line="240" w:lineRule="auto"/>
              <w:rPr>
                <w:rFonts w:ascii="Calibri" w:eastAsia="Times New Roman" w:hAnsi="Calibri" w:cs="Arial"/>
                <w:i/>
              </w:rPr>
            </w:pPr>
            <w:r w:rsidRPr="006D3920">
              <w:rPr>
                <w:rFonts w:ascii="Calibri" w:eastAsia="Times New Roman" w:hAnsi="Calibri" w:cs="Arial"/>
                <w:i/>
              </w:rPr>
              <w:t>Recommendations for follow-up:</w:t>
            </w:r>
          </w:p>
          <w:p w14:paraId="3EF04308" w14:textId="6D7FA081" w:rsidR="003A73E4" w:rsidRPr="006D3920" w:rsidRDefault="00B85B77" w:rsidP="006E7C05">
            <w:pPr>
              <w:spacing w:before="40" w:after="40" w:line="240" w:lineRule="auto"/>
              <w:rPr>
                <w:rFonts w:ascii="Calibri" w:eastAsia="Times New Roman" w:hAnsi="Calibri" w:cs="Arial"/>
              </w:rPr>
            </w:pPr>
            <w:r>
              <w:rPr>
                <w:rFonts w:ascii="Calibri" w:eastAsia="Times New Roman" w:hAnsi="Calibri" w:cs="Arial"/>
              </w:rPr>
              <w:t>Consideration of comparing outcome results, retention, etc.</w:t>
            </w:r>
          </w:p>
        </w:tc>
        <w:tc>
          <w:tcPr>
            <w:tcW w:w="2070" w:type="dxa"/>
            <w:tcBorders>
              <w:bottom w:val="single" w:sz="8" w:space="0" w:color="auto"/>
            </w:tcBorders>
          </w:tcPr>
          <w:p w14:paraId="22486ADE" w14:textId="2D2337CF"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079905922"/>
                <w14:checkbox>
                  <w14:checked w14:val="1"/>
                  <w14:checkedState w14:val="2612" w14:font="MS Gothic"/>
                  <w14:uncheckedState w14:val="2610" w14:font="MS Gothic"/>
                </w14:checkbox>
              </w:sdtPr>
              <w:sdtContent>
                <w:r w:rsidR="00B85B77">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4F387BC6" w14:textId="6049F145"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418169273"/>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44F12C74" w14:textId="261D89DF"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718327391"/>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73432997" w14:textId="699B3AC3"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2076782324"/>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Applicable</w:t>
            </w:r>
          </w:p>
          <w:p w14:paraId="729F82AF" w14:textId="0CFB744C"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873914525"/>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Borders>
              <w:bottom w:val="single" w:sz="8" w:space="0" w:color="auto"/>
            </w:tcBorders>
          </w:tcPr>
          <w:p w14:paraId="70F9480D" w14:textId="53EA79ED" w:rsidR="003A73E4" w:rsidRDefault="00B85B77"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See 8.3.</w:t>
            </w:r>
          </w:p>
          <w:p w14:paraId="65546478" w14:textId="0E35C0D6" w:rsidR="00B85B77" w:rsidRDefault="00B85B77"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Simple service parity may be an oversimplification of this linguistic issue.  Outcome comparisons, no-shows, completion of treatment, and initial retention may be more strongly related to a linguistically appropriate treatment plan.</w:t>
            </w:r>
          </w:p>
          <w:p w14:paraId="0EE7677D" w14:textId="77777777" w:rsidR="00B85B77" w:rsidRDefault="00B85B77" w:rsidP="006E7C05">
            <w:pPr>
              <w:spacing w:before="60" w:after="60" w:line="240" w:lineRule="auto"/>
              <w:rPr>
                <w:rFonts w:ascii="Calibri" w:eastAsia="Times New Roman" w:hAnsi="Calibri" w:cs="Times New Roman"/>
                <w:color w:val="000000"/>
              </w:rPr>
            </w:pPr>
          </w:p>
          <w:p w14:paraId="6C656517" w14:textId="3E9C57F7" w:rsidR="00B85B77" w:rsidRPr="006D3920" w:rsidRDefault="00B85B77" w:rsidP="006E7C05">
            <w:pPr>
              <w:spacing w:before="60" w:after="60" w:line="240" w:lineRule="auto"/>
              <w:rPr>
                <w:rFonts w:ascii="Calibri" w:eastAsia="Times New Roman" w:hAnsi="Calibri" w:cs="Times New Roman"/>
                <w:color w:val="000000"/>
              </w:rPr>
            </w:pPr>
          </w:p>
        </w:tc>
      </w:tr>
      <w:tr w:rsidR="003A73E4" w:rsidRPr="006D3920" w14:paraId="0C323626" w14:textId="77777777" w:rsidTr="006E7C05">
        <w:trPr>
          <w:cantSplit/>
          <w:jc w:val="center"/>
        </w:trPr>
        <w:tc>
          <w:tcPr>
            <w:tcW w:w="6380" w:type="dxa"/>
            <w:tcBorders>
              <w:bottom w:val="single" w:sz="8" w:space="0" w:color="auto"/>
              <w:right w:val="nil"/>
            </w:tcBorders>
            <w:shd w:val="clear" w:color="auto" w:fill="FFFFE7"/>
          </w:tcPr>
          <w:p w14:paraId="2E892C7F" w14:textId="77777777" w:rsidR="003A73E4" w:rsidRPr="006D3920" w:rsidRDefault="003A73E4" w:rsidP="006E7C05">
            <w:pPr>
              <w:spacing w:before="40" w:after="40" w:line="240" w:lineRule="auto"/>
              <w:rPr>
                <w:rFonts w:ascii="Calibri" w:eastAsia="Times New Roman" w:hAnsi="Calibri" w:cs="Arial"/>
              </w:rPr>
            </w:pPr>
          </w:p>
        </w:tc>
        <w:tc>
          <w:tcPr>
            <w:tcW w:w="2070" w:type="dxa"/>
            <w:tcBorders>
              <w:left w:val="nil"/>
              <w:bottom w:val="single" w:sz="8" w:space="0" w:color="auto"/>
            </w:tcBorders>
            <w:shd w:val="clear" w:color="auto" w:fill="FFFFE7"/>
            <w:vAlign w:val="center"/>
          </w:tcPr>
          <w:p w14:paraId="5F7CD881"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2"/>
              </w:rPr>
              <w:t>Totals</w:t>
            </w:r>
          </w:p>
        </w:tc>
        <w:tc>
          <w:tcPr>
            <w:tcW w:w="5940" w:type="dxa"/>
            <w:tcBorders>
              <w:bottom w:val="single" w:sz="8" w:space="0" w:color="auto"/>
            </w:tcBorders>
            <w:shd w:val="clear" w:color="auto" w:fill="FFFFE7"/>
            <w:vAlign w:val="center"/>
          </w:tcPr>
          <w:p w14:paraId="538ABAEF" w14:textId="0CEDDE14" w:rsidR="003A73E4" w:rsidRPr="006D3920" w:rsidRDefault="009B32CC" w:rsidP="006E7C05">
            <w:pPr>
              <w:tabs>
                <w:tab w:val="left" w:pos="420"/>
                <w:tab w:val="left" w:pos="1230"/>
                <w:tab w:val="left" w:pos="1680"/>
                <w:tab w:val="left" w:pos="2580"/>
                <w:tab w:val="left" w:pos="3030"/>
                <w:tab w:val="left" w:pos="4560"/>
                <w:tab w:val="left" w:pos="5010"/>
              </w:tabs>
              <w:spacing w:before="40" w:after="40" w:line="240" w:lineRule="auto"/>
              <w:rPr>
                <w:rFonts w:ascii="Calibri" w:eastAsia="Times New Roman" w:hAnsi="Calibri" w:cs="Arial"/>
                <w:sz w:val="22"/>
                <w:szCs w:val="24"/>
              </w:rPr>
            </w:pPr>
            <w:r>
              <w:rPr>
                <w:rFonts w:ascii="Calibri" w:eastAsia="Times New Roman" w:hAnsi="Calibri" w:cs="Arial"/>
                <w:b/>
              </w:rPr>
              <w:t>1</w:t>
            </w:r>
            <w:r w:rsidR="003A73E4" w:rsidRPr="006D3920">
              <w:rPr>
                <w:rFonts w:ascii="Calibri" w:eastAsia="Times New Roman" w:hAnsi="Calibri" w:cs="Arial"/>
              </w:rPr>
              <w:tab/>
              <w:t xml:space="preserve">Met    </w:t>
            </w:r>
            <w:r>
              <w:rPr>
                <w:rFonts w:ascii="Calibri" w:eastAsia="Times New Roman" w:hAnsi="Calibri" w:cs="Arial"/>
                <w:b/>
              </w:rPr>
              <w:t>3</w:t>
            </w:r>
            <w:r w:rsidR="003A73E4" w:rsidRPr="006D3920">
              <w:rPr>
                <w:rFonts w:ascii="Calibri" w:eastAsia="Times New Roman" w:hAnsi="Calibri" w:cs="Arial"/>
                <w:b/>
              </w:rPr>
              <w:t xml:space="preserve"> </w:t>
            </w:r>
            <w:r w:rsidR="003A73E4" w:rsidRPr="006D3920">
              <w:rPr>
                <w:rFonts w:ascii="Calibri" w:eastAsia="Times New Roman" w:hAnsi="Calibri" w:cs="Arial"/>
              </w:rPr>
              <w:t>Partially Met</w:t>
            </w:r>
            <w:r w:rsidR="003A73E4" w:rsidRPr="006D3920">
              <w:rPr>
                <w:rFonts w:ascii="Calibri" w:eastAsia="Times New Roman" w:hAnsi="Calibri" w:cs="Arial"/>
              </w:rPr>
              <w:tab/>
            </w:r>
            <w:r w:rsidR="00FA618E">
              <w:rPr>
                <w:rFonts w:ascii="Calibri" w:eastAsia="Times New Roman" w:hAnsi="Calibri" w:cs="Arial"/>
                <w:b/>
              </w:rPr>
              <w:t>0</w:t>
            </w:r>
            <w:r w:rsidR="003A73E4" w:rsidRPr="006D3920">
              <w:rPr>
                <w:rFonts w:ascii="Calibri" w:eastAsia="Times New Roman" w:hAnsi="Calibri" w:cs="Arial"/>
                <w:b/>
              </w:rPr>
              <w:t xml:space="preserve"> </w:t>
            </w:r>
            <w:r w:rsidR="003A73E4" w:rsidRPr="006D3920">
              <w:rPr>
                <w:rFonts w:ascii="Calibri" w:eastAsia="Times New Roman" w:hAnsi="Calibri" w:cs="Arial"/>
              </w:rPr>
              <w:t xml:space="preserve">Not Met </w:t>
            </w:r>
            <w:r w:rsidR="00E67824">
              <w:rPr>
                <w:rFonts w:ascii="Calibri" w:eastAsia="Times New Roman" w:hAnsi="Calibri" w:cs="Arial"/>
              </w:rPr>
              <w:t xml:space="preserve"> </w:t>
            </w:r>
            <w:r w:rsidR="003A73E4" w:rsidRPr="006D3920">
              <w:rPr>
                <w:rFonts w:ascii="Calibri" w:eastAsia="Times New Roman" w:hAnsi="Calibri" w:cs="Arial"/>
              </w:rPr>
              <w:t xml:space="preserve"> </w:t>
            </w:r>
            <w:r w:rsidR="00FA618E">
              <w:rPr>
                <w:rFonts w:ascii="Calibri" w:eastAsia="Times New Roman" w:hAnsi="Calibri" w:cs="Arial"/>
                <w:b/>
              </w:rPr>
              <w:t>0</w:t>
            </w:r>
            <w:r w:rsidR="003A73E4" w:rsidRPr="006D3920">
              <w:rPr>
                <w:rFonts w:ascii="Calibri" w:eastAsia="Times New Roman" w:hAnsi="Calibri" w:cs="Arial"/>
                <w:b/>
              </w:rPr>
              <w:t xml:space="preserve"> </w:t>
            </w:r>
            <w:r w:rsidR="003A73E4" w:rsidRPr="006D3920">
              <w:rPr>
                <w:rFonts w:ascii="Calibri" w:eastAsia="Times New Roman" w:hAnsi="Calibri" w:cs="Arial"/>
              </w:rPr>
              <w:t xml:space="preserve">NA    </w:t>
            </w:r>
            <w:r w:rsidR="003A73E4" w:rsidRPr="006D3920">
              <w:rPr>
                <w:rFonts w:ascii="Calibri" w:eastAsia="Times New Roman" w:hAnsi="Calibri" w:cs="Arial"/>
                <w:b/>
              </w:rPr>
              <w:t xml:space="preserve"> </w:t>
            </w:r>
            <w:r w:rsidR="00FA618E">
              <w:rPr>
                <w:rFonts w:ascii="Calibri" w:eastAsia="Times New Roman" w:hAnsi="Calibri" w:cs="Arial"/>
                <w:b/>
              </w:rPr>
              <w:t>0</w:t>
            </w:r>
            <w:r w:rsidR="003A73E4" w:rsidRPr="006D3920">
              <w:rPr>
                <w:rFonts w:ascii="Calibri" w:eastAsia="Times New Roman" w:hAnsi="Calibri" w:cs="Arial"/>
                <w:b/>
              </w:rPr>
              <w:t xml:space="preserve"> </w:t>
            </w:r>
            <w:r w:rsidR="003A73E4" w:rsidRPr="006D3920">
              <w:rPr>
                <w:rFonts w:ascii="Calibri" w:eastAsia="Times New Roman" w:hAnsi="Calibri" w:cs="Arial"/>
              </w:rPr>
              <w:t xml:space="preserve">UTD      </w:t>
            </w:r>
          </w:p>
        </w:tc>
      </w:tr>
      <w:tr w:rsidR="003A73E4" w:rsidRPr="006D3920" w14:paraId="1AF7B3DE" w14:textId="77777777" w:rsidTr="006E7C05">
        <w:trPr>
          <w:cantSplit/>
          <w:jc w:val="center"/>
        </w:trPr>
        <w:tc>
          <w:tcPr>
            <w:tcW w:w="14390" w:type="dxa"/>
            <w:gridSpan w:val="3"/>
            <w:shd w:val="clear" w:color="000000" w:fill="B5C0DF"/>
          </w:tcPr>
          <w:p w14:paraId="7D5402AD" w14:textId="77777777" w:rsidR="003A73E4" w:rsidRPr="006D3920" w:rsidRDefault="003A73E4" w:rsidP="006E7C05">
            <w:pPr>
              <w:keepNext/>
              <w:spacing w:before="40" w:after="40" w:line="240" w:lineRule="auto"/>
              <w:ind w:left="1166" w:hanging="1166"/>
              <w:rPr>
                <w:rFonts w:ascii="Calibri" w:eastAsia="Times New Roman" w:hAnsi="Calibri" w:cs="Arial"/>
              </w:rPr>
            </w:pPr>
            <w:r w:rsidRPr="006D3920">
              <w:rPr>
                <w:rFonts w:ascii="Calibri" w:eastAsia="Times New Roman" w:hAnsi="Calibri" w:cs="Arial"/>
                <w:b/>
                <w:sz w:val="22"/>
                <w:szCs w:val="24"/>
              </w:rPr>
              <w:t>STEP 9: Assess Whether Improvement is “Real” Improvement</w:t>
            </w:r>
          </w:p>
        </w:tc>
      </w:tr>
      <w:tr w:rsidR="003A73E4" w:rsidRPr="006D3920" w14:paraId="67943156" w14:textId="77777777" w:rsidTr="006E7C05">
        <w:trPr>
          <w:cantSplit/>
          <w:jc w:val="center"/>
        </w:trPr>
        <w:tc>
          <w:tcPr>
            <w:tcW w:w="6380" w:type="dxa"/>
          </w:tcPr>
          <w:p w14:paraId="2BBBF96E"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9.1</w:t>
            </w:r>
            <w:r w:rsidRPr="006D3920">
              <w:rPr>
                <w:rFonts w:ascii="Calibri" w:eastAsia="Times New Roman" w:hAnsi="Calibri" w:cs="Arial"/>
                <w:sz w:val="22"/>
                <w:szCs w:val="22"/>
              </w:rPr>
              <w:tab/>
              <w:t>Was the same methodology as the baseline measurement used when measurement was repeated?</w:t>
            </w:r>
          </w:p>
          <w:p w14:paraId="655CCA20" w14:textId="77777777" w:rsidR="003A73E4" w:rsidRPr="006D3920" w:rsidRDefault="003A73E4" w:rsidP="006E7C05">
            <w:pPr>
              <w:tabs>
                <w:tab w:val="left" w:pos="500"/>
                <w:tab w:val="left" w:pos="1040"/>
              </w:tabs>
              <w:spacing w:before="40" w:after="40" w:line="240" w:lineRule="auto"/>
              <w:rPr>
                <w:rFonts w:ascii="Calibri" w:eastAsia="Times New Roman" w:hAnsi="Calibri" w:cs="Arial"/>
                <w:i/>
              </w:rPr>
            </w:pPr>
            <w:r w:rsidRPr="006D3920">
              <w:rPr>
                <w:rFonts w:ascii="Calibri" w:eastAsia="Times New Roman" w:hAnsi="Calibri" w:cs="Arial"/>
              </w:rPr>
              <w:tab/>
            </w:r>
            <w:r w:rsidRPr="006D3920">
              <w:rPr>
                <w:rFonts w:ascii="Calibri" w:eastAsia="Times New Roman" w:hAnsi="Calibri" w:cs="Arial"/>
                <w:i/>
              </w:rPr>
              <w:t>Ask:</w:t>
            </w:r>
            <w:r w:rsidRPr="006D3920">
              <w:rPr>
                <w:rFonts w:ascii="Calibri" w:eastAsia="Times New Roman" w:hAnsi="Calibri" w:cs="Arial"/>
                <w:i/>
              </w:rPr>
              <w:tab/>
              <w:t>At what interval(s) was the data measurement repeated?</w:t>
            </w:r>
          </w:p>
          <w:p w14:paraId="33C30D4F" w14:textId="77777777" w:rsidR="003A73E4" w:rsidRPr="006D3920" w:rsidRDefault="003A73E4" w:rsidP="006E7C05">
            <w:pPr>
              <w:tabs>
                <w:tab w:val="left" w:pos="500"/>
                <w:tab w:val="left" w:pos="1040"/>
              </w:tabs>
              <w:spacing w:before="40" w:after="40" w:line="240" w:lineRule="auto"/>
              <w:ind w:left="1045"/>
              <w:rPr>
                <w:rFonts w:ascii="Calibri" w:eastAsia="Times New Roman" w:hAnsi="Calibri" w:cs="Arial"/>
                <w:i/>
              </w:rPr>
            </w:pPr>
            <w:r w:rsidRPr="006D3920">
              <w:rPr>
                <w:rFonts w:ascii="Calibri" w:eastAsia="Times New Roman" w:hAnsi="Calibri" w:cs="Arial"/>
                <w:i/>
              </w:rPr>
              <w:t>Were the same sources of data used?</w:t>
            </w:r>
          </w:p>
          <w:p w14:paraId="5CE267D0" w14:textId="77777777" w:rsidR="003A73E4" w:rsidRPr="006D3920" w:rsidRDefault="003A73E4" w:rsidP="006E7C05">
            <w:pPr>
              <w:tabs>
                <w:tab w:val="left" w:pos="500"/>
                <w:tab w:val="left" w:pos="1040"/>
              </w:tabs>
              <w:spacing w:before="40" w:after="40" w:line="240" w:lineRule="auto"/>
              <w:rPr>
                <w:rFonts w:ascii="Calibri" w:eastAsia="Times New Roman" w:hAnsi="Calibri" w:cs="Arial"/>
                <w:i/>
              </w:rPr>
            </w:pPr>
            <w:r w:rsidRPr="006D3920">
              <w:rPr>
                <w:rFonts w:ascii="Calibri" w:eastAsia="Times New Roman" w:hAnsi="Calibri" w:cs="Arial"/>
                <w:i/>
              </w:rPr>
              <w:tab/>
            </w:r>
            <w:r w:rsidRPr="006D3920">
              <w:rPr>
                <w:rFonts w:ascii="Calibri" w:eastAsia="Times New Roman" w:hAnsi="Calibri" w:cs="Arial"/>
                <w:i/>
              </w:rPr>
              <w:tab/>
              <w:t>Did they use the same method of data collection?</w:t>
            </w:r>
          </w:p>
          <w:p w14:paraId="74B587C7" w14:textId="77777777" w:rsidR="003A73E4" w:rsidRPr="006D3920" w:rsidRDefault="003A73E4" w:rsidP="006E7C05">
            <w:pPr>
              <w:tabs>
                <w:tab w:val="left" w:pos="500"/>
                <w:tab w:val="left" w:pos="1040"/>
              </w:tabs>
              <w:spacing w:before="40" w:after="40" w:line="240" w:lineRule="auto"/>
              <w:rPr>
                <w:rFonts w:ascii="Calibri" w:eastAsia="Times New Roman" w:hAnsi="Calibri" w:cs="Arial"/>
                <w:i/>
              </w:rPr>
            </w:pPr>
            <w:r w:rsidRPr="006D3920">
              <w:rPr>
                <w:rFonts w:ascii="Calibri" w:eastAsia="Times New Roman" w:hAnsi="Calibri" w:cs="Arial"/>
                <w:i/>
              </w:rPr>
              <w:tab/>
            </w:r>
            <w:r w:rsidRPr="006D3920">
              <w:rPr>
                <w:rFonts w:ascii="Calibri" w:eastAsia="Times New Roman" w:hAnsi="Calibri" w:cs="Arial"/>
                <w:i/>
              </w:rPr>
              <w:tab/>
              <w:t>Were the same participants examined?</w:t>
            </w:r>
          </w:p>
          <w:p w14:paraId="7326C8BD" w14:textId="77777777" w:rsidR="003A73E4" w:rsidRPr="006D3920" w:rsidRDefault="003A73E4" w:rsidP="006E7C05">
            <w:pPr>
              <w:tabs>
                <w:tab w:val="left" w:pos="500"/>
                <w:tab w:val="left" w:pos="1040"/>
              </w:tabs>
              <w:spacing w:before="40" w:after="40" w:line="240" w:lineRule="auto"/>
              <w:rPr>
                <w:rFonts w:ascii="Calibri" w:eastAsia="Times New Roman" w:hAnsi="Calibri" w:cs="Arial"/>
              </w:rPr>
            </w:pPr>
            <w:r w:rsidRPr="006D3920">
              <w:rPr>
                <w:rFonts w:ascii="Calibri" w:eastAsia="Times New Roman" w:hAnsi="Calibri" w:cs="Arial"/>
                <w:i/>
              </w:rPr>
              <w:tab/>
            </w:r>
            <w:r w:rsidRPr="006D3920">
              <w:rPr>
                <w:rFonts w:ascii="Calibri" w:eastAsia="Times New Roman" w:hAnsi="Calibri" w:cs="Arial"/>
                <w:i/>
              </w:rPr>
              <w:tab/>
              <w:t>Did they utilize the same measurement tools?</w:t>
            </w:r>
          </w:p>
        </w:tc>
        <w:tc>
          <w:tcPr>
            <w:tcW w:w="2070" w:type="dxa"/>
          </w:tcPr>
          <w:p w14:paraId="31EFE6C8" w14:textId="6B661F3B"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518130291"/>
                <w14:checkbox>
                  <w14:checked w14:val="1"/>
                  <w14:checkedState w14:val="2612" w14:font="MS Gothic"/>
                  <w14:uncheckedState w14:val="2610" w14:font="MS Gothic"/>
                </w14:checkbox>
              </w:sdtPr>
              <w:sdtContent>
                <w:r w:rsidR="00B85B77">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5B7564B1" w14:textId="6D3B7B1C"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736746431"/>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41A4B291" w14:textId="1EEFBDC7"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2034558462"/>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66633D77" w14:textId="0F708985"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290339237"/>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Applicable</w:t>
            </w:r>
          </w:p>
          <w:p w14:paraId="0839E170" w14:textId="3C800215"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364584198"/>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2F8A4C0C" w14:textId="5653BE71" w:rsidR="003A73E4" w:rsidRPr="006D3920" w:rsidRDefault="00B85B77"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The data process was simple aggregation of total services utilized by Spanish speaking consumers/caregivers, thus exact comparison was not required.  </w:t>
            </w:r>
            <w:r w:rsidR="000B7297">
              <w:rPr>
                <w:rFonts w:ascii="Calibri" w:eastAsia="Times New Roman" w:hAnsi="Calibri" w:cs="Times New Roman"/>
                <w:color w:val="000000"/>
              </w:rPr>
              <w:t>The MHP was actually seeking to identify trends of increased utilization.</w:t>
            </w:r>
          </w:p>
        </w:tc>
      </w:tr>
    </w:tbl>
    <w:p w14:paraId="3B35AD4C" w14:textId="77777777" w:rsidR="003A73E4" w:rsidRPr="006D3920" w:rsidRDefault="003A73E4" w:rsidP="003A73E4">
      <w:pPr>
        <w:spacing w:before="0" w:after="0" w:line="240" w:lineRule="auto"/>
        <w:rPr>
          <w:rFonts w:ascii="Calibri" w:eastAsia="Times New Roman" w:hAnsi="Calibri" w:cs="Times New Roman"/>
          <w:sz w:val="22"/>
          <w:szCs w:val="24"/>
        </w:rPr>
      </w:pPr>
      <w:r w:rsidRPr="006D3920">
        <w:rPr>
          <w:rFonts w:ascii="Calibri" w:eastAsia="Times New Roman" w:hAnsi="Calibri" w:cs="Times New Roman"/>
          <w:sz w:val="22"/>
          <w:szCs w:val="24"/>
        </w:rPr>
        <w:br w:type="page"/>
      </w:r>
    </w:p>
    <w:tbl>
      <w:tblPr>
        <w:tblW w:w="143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6380"/>
        <w:gridCol w:w="2070"/>
        <w:gridCol w:w="5940"/>
      </w:tblGrid>
      <w:tr w:rsidR="003A73E4" w:rsidRPr="006D3920" w14:paraId="7C7F3C64" w14:textId="77777777" w:rsidTr="006E7C05">
        <w:trPr>
          <w:cantSplit/>
          <w:jc w:val="center"/>
        </w:trPr>
        <w:tc>
          <w:tcPr>
            <w:tcW w:w="6380" w:type="dxa"/>
          </w:tcPr>
          <w:p w14:paraId="15461C85"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lastRenderedPageBreak/>
              <w:t>9.2</w:t>
            </w:r>
            <w:r w:rsidRPr="006D3920">
              <w:rPr>
                <w:rFonts w:ascii="Calibri" w:eastAsia="Times New Roman" w:hAnsi="Calibri" w:cs="Arial"/>
                <w:sz w:val="22"/>
                <w:szCs w:val="22"/>
              </w:rPr>
              <w:tab/>
              <w:t>Was there any documented, quantitative improvement in processes or outcomes of care?</w:t>
            </w:r>
          </w:p>
          <w:p w14:paraId="3DC0E0F9" w14:textId="2167CB2D" w:rsidR="003A73E4" w:rsidRPr="006D3920" w:rsidRDefault="003A73E4" w:rsidP="006E7C05">
            <w:pPr>
              <w:tabs>
                <w:tab w:val="left" w:pos="-1440"/>
                <w:tab w:val="left" w:pos="3020"/>
                <w:tab w:val="left" w:pos="4640"/>
              </w:tabs>
              <w:spacing w:before="0" w:after="0" w:line="240" w:lineRule="auto"/>
              <w:rPr>
                <w:rFonts w:ascii="Calibri" w:eastAsia="Times New Roman" w:hAnsi="Calibri" w:cs="Arial"/>
              </w:rPr>
            </w:pPr>
            <w:r w:rsidRPr="006D3920">
              <w:rPr>
                <w:rFonts w:ascii="Calibri" w:eastAsia="Times New Roman" w:hAnsi="Calibri" w:cs="Arial"/>
              </w:rPr>
              <w:t>Was there:</w:t>
            </w:r>
            <w:r w:rsidRPr="006D3920">
              <w:rPr>
                <w:rFonts w:ascii="Calibri" w:eastAsia="Times New Roman" w:hAnsi="Calibri" w:cs="Arial"/>
              </w:rPr>
              <w:tab/>
            </w:r>
            <w:sdt>
              <w:sdtPr>
                <w:rPr>
                  <w:rFonts w:ascii="Calibri" w:eastAsia="Times New Roman" w:hAnsi="Calibri" w:cs="Arial"/>
                </w:rPr>
                <w:id w:val="2046788702"/>
                <w14:checkbox>
                  <w14:checked w14:val="1"/>
                  <w14:checkedState w14:val="2612" w14:font="MS Gothic"/>
                  <w14:uncheckedState w14:val="2610" w14:font="MS Gothic"/>
                </w14:checkbox>
              </w:sdtPr>
              <w:sdtContent>
                <w:r w:rsidR="000B7297">
                  <w:rPr>
                    <w:rFonts w:ascii="MS Gothic" w:eastAsia="MS Gothic" w:hAnsi="MS Gothic" w:cs="Arial" w:hint="eastAsia"/>
                  </w:rPr>
                  <w:t>☒</w:t>
                </w:r>
              </w:sdtContent>
            </w:sdt>
            <w:r w:rsidRPr="006D3920">
              <w:rPr>
                <w:rFonts w:ascii="Calibri" w:eastAsia="Times New Roman" w:hAnsi="Calibri" w:cs="Arial"/>
              </w:rPr>
              <w:t xml:space="preserve">  Improvement</w:t>
            </w:r>
            <w:r w:rsidRPr="006D3920">
              <w:rPr>
                <w:rFonts w:ascii="Calibri" w:eastAsia="Times New Roman" w:hAnsi="Calibri" w:cs="Arial"/>
              </w:rPr>
              <w:tab/>
            </w:r>
            <w:sdt>
              <w:sdtPr>
                <w:rPr>
                  <w:rFonts w:ascii="Calibri" w:eastAsia="Times New Roman" w:hAnsi="Calibri" w:cs="Arial"/>
                </w:rPr>
                <w:id w:val="1832793730"/>
                <w14:checkbox>
                  <w14:checked w14:val="0"/>
                  <w14:checkedState w14:val="2612" w14:font="MS Gothic"/>
                  <w14:uncheckedState w14:val="2610" w14:font="MS Gothic"/>
                </w14:checkbox>
              </w:sdtPr>
              <w:sdtContent>
                <w:r w:rsidRPr="006D3920">
                  <w:rPr>
                    <w:rFonts w:ascii="Segoe UI Symbol" w:eastAsia="Times New Roman" w:hAnsi="Segoe UI Symbol" w:cs="Segoe UI Symbol"/>
                  </w:rPr>
                  <w:t>☐</w:t>
                </w:r>
              </w:sdtContent>
            </w:sdt>
            <w:r w:rsidRPr="006D3920">
              <w:rPr>
                <w:rFonts w:ascii="Calibri" w:eastAsia="Times New Roman" w:hAnsi="Calibri" w:cs="Arial"/>
              </w:rPr>
              <w:t xml:space="preserve">  Deterioration</w:t>
            </w:r>
          </w:p>
          <w:p w14:paraId="2B839550" w14:textId="6C568091" w:rsidR="003A73E4" w:rsidRPr="006D3920" w:rsidRDefault="003A73E4" w:rsidP="006E7C05">
            <w:pPr>
              <w:tabs>
                <w:tab w:val="left" w:pos="-1440"/>
                <w:tab w:val="left" w:pos="3020"/>
                <w:tab w:val="left" w:pos="4640"/>
              </w:tabs>
              <w:spacing w:before="0" w:after="0" w:line="240" w:lineRule="auto"/>
              <w:rPr>
                <w:rFonts w:ascii="Calibri" w:eastAsia="Times New Roman" w:hAnsi="Calibri" w:cs="Arial"/>
              </w:rPr>
            </w:pPr>
            <w:r w:rsidRPr="006D3920">
              <w:rPr>
                <w:rFonts w:ascii="Calibri" w:eastAsia="Times New Roman" w:hAnsi="Calibri" w:cs="Arial"/>
              </w:rPr>
              <w:t xml:space="preserve">Statistical significance: </w:t>
            </w:r>
            <w:r w:rsidRPr="006D3920">
              <w:rPr>
                <w:rFonts w:ascii="Calibri" w:eastAsia="Times New Roman" w:hAnsi="Calibri" w:cs="Arial"/>
              </w:rPr>
              <w:tab/>
            </w:r>
            <w:sdt>
              <w:sdtPr>
                <w:rPr>
                  <w:rFonts w:ascii="Calibri" w:eastAsia="Times New Roman" w:hAnsi="Calibri" w:cs="Arial"/>
                </w:rPr>
                <w:id w:val="1757021915"/>
                <w14:checkbox>
                  <w14:checked w14:val="0"/>
                  <w14:checkedState w14:val="2612" w14:font="MS Gothic"/>
                  <w14:uncheckedState w14:val="2610" w14:font="MS Gothic"/>
                </w14:checkbox>
              </w:sdtPr>
              <w:sdtContent>
                <w:r w:rsidRPr="006D3920">
                  <w:rPr>
                    <w:rFonts w:ascii="Segoe UI Symbol" w:eastAsia="Times New Roman" w:hAnsi="Segoe UI Symbol" w:cs="Segoe UI Symbol"/>
                  </w:rPr>
                  <w:t>☐</w:t>
                </w:r>
              </w:sdtContent>
            </w:sdt>
            <w:r w:rsidRPr="006D3920">
              <w:rPr>
                <w:rFonts w:ascii="Calibri" w:eastAsia="Times New Roman" w:hAnsi="Calibri" w:cs="Arial"/>
              </w:rPr>
              <w:t xml:space="preserve">  Yes</w:t>
            </w:r>
            <w:r w:rsidRPr="006D3920">
              <w:rPr>
                <w:rFonts w:ascii="Calibri" w:eastAsia="Times New Roman" w:hAnsi="Calibri" w:cs="Arial"/>
              </w:rPr>
              <w:tab/>
            </w:r>
            <w:sdt>
              <w:sdtPr>
                <w:rPr>
                  <w:rFonts w:ascii="Calibri" w:eastAsia="Times New Roman" w:hAnsi="Calibri" w:cs="Arial"/>
                </w:rPr>
                <w:id w:val="1029772991"/>
                <w14:checkbox>
                  <w14:checked w14:val="1"/>
                  <w14:checkedState w14:val="2612" w14:font="MS Gothic"/>
                  <w14:uncheckedState w14:val="2610" w14:font="MS Gothic"/>
                </w14:checkbox>
              </w:sdtPr>
              <w:sdtContent>
                <w:r w:rsidR="000B7297">
                  <w:rPr>
                    <w:rFonts w:ascii="MS Gothic" w:eastAsia="MS Gothic" w:hAnsi="MS Gothic" w:cs="Arial" w:hint="eastAsia"/>
                  </w:rPr>
                  <w:t>☒</w:t>
                </w:r>
              </w:sdtContent>
            </w:sdt>
            <w:r w:rsidRPr="006D3920">
              <w:rPr>
                <w:rFonts w:ascii="Calibri" w:eastAsia="Times New Roman" w:hAnsi="Calibri" w:cs="Arial"/>
              </w:rPr>
              <w:t xml:space="preserve">  No</w:t>
            </w:r>
          </w:p>
          <w:p w14:paraId="7203E445" w14:textId="1CC6552F" w:rsidR="003A73E4" w:rsidRPr="006D3920" w:rsidRDefault="003A73E4" w:rsidP="006E7C05">
            <w:pPr>
              <w:tabs>
                <w:tab w:val="left" w:pos="-1440"/>
                <w:tab w:val="left" w:pos="3020"/>
                <w:tab w:val="left" w:pos="4640"/>
              </w:tabs>
              <w:spacing w:before="0" w:after="0" w:line="240" w:lineRule="auto"/>
              <w:rPr>
                <w:rFonts w:ascii="Calibri" w:eastAsia="Times New Roman" w:hAnsi="Calibri" w:cs="Arial"/>
              </w:rPr>
            </w:pPr>
            <w:r w:rsidRPr="006D3920">
              <w:rPr>
                <w:rFonts w:ascii="Calibri" w:eastAsia="Times New Roman" w:hAnsi="Calibri" w:cs="Arial"/>
              </w:rPr>
              <w:t xml:space="preserve">Clinical significance: </w:t>
            </w:r>
            <w:r w:rsidRPr="006D3920">
              <w:rPr>
                <w:rFonts w:ascii="Calibri" w:eastAsia="Times New Roman" w:hAnsi="Calibri" w:cs="Arial"/>
              </w:rPr>
              <w:tab/>
            </w:r>
            <w:sdt>
              <w:sdtPr>
                <w:rPr>
                  <w:rFonts w:ascii="Calibri" w:eastAsia="Times New Roman" w:hAnsi="Calibri" w:cs="Arial"/>
                </w:rPr>
                <w:id w:val="-540198801"/>
                <w14:checkbox>
                  <w14:checked w14:val="0"/>
                  <w14:checkedState w14:val="2612" w14:font="MS Gothic"/>
                  <w14:uncheckedState w14:val="2610" w14:font="MS Gothic"/>
                </w14:checkbox>
              </w:sdtPr>
              <w:sdtContent>
                <w:r w:rsidRPr="006D3920">
                  <w:rPr>
                    <w:rFonts w:ascii="Segoe UI Symbol" w:eastAsia="Times New Roman" w:hAnsi="Segoe UI Symbol" w:cs="Segoe UI Symbol"/>
                  </w:rPr>
                  <w:t>☐</w:t>
                </w:r>
              </w:sdtContent>
            </w:sdt>
            <w:r w:rsidRPr="006D3920">
              <w:rPr>
                <w:rFonts w:ascii="Calibri" w:eastAsia="Times New Roman" w:hAnsi="Calibri" w:cs="Arial"/>
              </w:rPr>
              <w:t xml:space="preserve">  Yes</w:t>
            </w:r>
            <w:r w:rsidRPr="006D3920">
              <w:rPr>
                <w:rFonts w:ascii="Calibri" w:eastAsia="Times New Roman" w:hAnsi="Calibri" w:cs="Arial"/>
              </w:rPr>
              <w:tab/>
            </w:r>
            <w:sdt>
              <w:sdtPr>
                <w:rPr>
                  <w:rFonts w:ascii="Calibri" w:eastAsia="Times New Roman" w:hAnsi="Calibri" w:cs="Arial"/>
                </w:rPr>
                <w:id w:val="1424141458"/>
                <w14:checkbox>
                  <w14:checked w14:val="1"/>
                  <w14:checkedState w14:val="2612" w14:font="MS Gothic"/>
                  <w14:uncheckedState w14:val="2610" w14:font="MS Gothic"/>
                </w14:checkbox>
              </w:sdtPr>
              <w:sdtContent>
                <w:r w:rsidR="000B7297">
                  <w:rPr>
                    <w:rFonts w:ascii="MS Gothic" w:eastAsia="MS Gothic" w:hAnsi="MS Gothic" w:cs="Arial" w:hint="eastAsia"/>
                  </w:rPr>
                  <w:t>☒</w:t>
                </w:r>
              </w:sdtContent>
            </w:sdt>
            <w:r w:rsidRPr="006D3920">
              <w:rPr>
                <w:rFonts w:ascii="Calibri" w:eastAsia="Times New Roman" w:hAnsi="Calibri" w:cs="Arial"/>
              </w:rPr>
              <w:t xml:space="preserve">  No</w:t>
            </w:r>
          </w:p>
        </w:tc>
        <w:tc>
          <w:tcPr>
            <w:tcW w:w="2070" w:type="dxa"/>
          </w:tcPr>
          <w:p w14:paraId="1A590C7A" w14:textId="1102C9CD"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121614037"/>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65405CE4" w14:textId="3292A9A3"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453334036"/>
                <w14:checkbox>
                  <w14:checked w14:val="1"/>
                  <w14:checkedState w14:val="2612" w14:font="MS Gothic"/>
                  <w14:uncheckedState w14:val="2610" w14:font="MS Gothic"/>
                </w14:checkbox>
              </w:sdtPr>
              <w:sdtContent>
                <w:r w:rsidR="000B7297">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713875FC" w14:textId="313B2510"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740324715"/>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1E13389D" w14:textId="48D96784"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444770610"/>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Applicable</w:t>
            </w:r>
          </w:p>
          <w:p w14:paraId="626FA072" w14:textId="1C283403"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863624563"/>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74F7132F" w14:textId="77777777" w:rsidR="003A73E4" w:rsidRDefault="000B7297"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Improvement for 3 of 5 variables in the service utilization areas.</w:t>
            </w:r>
          </w:p>
          <w:p w14:paraId="6F6B2534" w14:textId="6B711E31" w:rsidR="000B7297" w:rsidRPr="006D3920" w:rsidRDefault="000B7297" w:rsidP="006E7C05">
            <w:pPr>
              <w:spacing w:before="60" w:after="60" w:line="240" w:lineRule="auto"/>
              <w:rPr>
                <w:rFonts w:ascii="Calibri" w:eastAsia="Times New Roman" w:hAnsi="Calibri" w:cs="Times New Roman"/>
                <w:color w:val="000000"/>
              </w:rPr>
            </w:pPr>
          </w:p>
        </w:tc>
      </w:tr>
      <w:tr w:rsidR="003A73E4" w:rsidRPr="006D3920" w14:paraId="6223CEFA" w14:textId="77777777" w:rsidTr="006E7C05">
        <w:trPr>
          <w:cantSplit/>
          <w:jc w:val="center"/>
        </w:trPr>
        <w:tc>
          <w:tcPr>
            <w:tcW w:w="6380" w:type="dxa"/>
          </w:tcPr>
          <w:p w14:paraId="383CB5F3"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9.3</w:t>
            </w:r>
            <w:r w:rsidRPr="006D3920">
              <w:rPr>
                <w:rFonts w:ascii="Calibri" w:eastAsia="Times New Roman" w:hAnsi="Calibri" w:cs="Arial"/>
                <w:sz w:val="22"/>
                <w:szCs w:val="22"/>
              </w:rPr>
              <w:tab/>
              <w:t>Does the reported improvement in performance have internal validity; i.e., does the improvement in performance appear to be the result of the planned quality improvement intervention?</w:t>
            </w:r>
          </w:p>
          <w:p w14:paraId="0C1CFB3B" w14:textId="77777777" w:rsidR="003A73E4" w:rsidRPr="006D3920" w:rsidRDefault="003A73E4" w:rsidP="006E7C05">
            <w:pPr>
              <w:spacing w:before="40" w:after="40" w:line="240" w:lineRule="auto"/>
              <w:rPr>
                <w:rFonts w:ascii="Calibri" w:eastAsia="Times New Roman" w:hAnsi="Calibri" w:cs="Arial"/>
                <w:i/>
              </w:rPr>
            </w:pPr>
            <w:r w:rsidRPr="006D3920">
              <w:rPr>
                <w:rFonts w:ascii="Calibri" w:eastAsia="Times New Roman" w:hAnsi="Calibri" w:cs="Arial"/>
                <w:i/>
              </w:rPr>
              <w:t>Degree to which the intervention was the reason for change:</w:t>
            </w:r>
          </w:p>
          <w:p w14:paraId="4EDEB2A4" w14:textId="5FBAA041" w:rsidR="003A73E4" w:rsidRPr="006D3920" w:rsidRDefault="003A73E4" w:rsidP="006E7C05">
            <w:pPr>
              <w:tabs>
                <w:tab w:val="left" w:pos="500"/>
                <w:tab w:val="left" w:pos="2210"/>
                <w:tab w:val="left" w:pos="3380"/>
                <w:tab w:val="left" w:pos="4460"/>
              </w:tabs>
              <w:spacing w:before="40" w:after="40" w:line="240" w:lineRule="auto"/>
              <w:rPr>
                <w:rFonts w:ascii="Calibri" w:eastAsia="Times New Roman" w:hAnsi="Calibri" w:cs="Arial"/>
              </w:rPr>
            </w:pPr>
            <w:r w:rsidRPr="006D3920">
              <w:rPr>
                <w:rFonts w:ascii="Calibri" w:eastAsia="Times New Roman" w:hAnsi="Calibri" w:cs="Arial"/>
              </w:rPr>
              <w:tab/>
            </w:r>
            <w:sdt>
              <w:sdtPr>
                <w:rPr>
                  <w:rFonts w:ascii="Calibri" w:eastAsia="Times New Roman" w:hAnsi="Calibri" w:cs="Arial"/>
                </w:rPr>
                <w:id w:val="971715265"/>
                <w14:checkbox>
                  <w14:checked w14:val="0"/>
                  <w14:checkedState w14:val="2612" w14:font="MS Gothic"/>
                  <w14:uncheckedState w14:val="2610" w14:font="MS Gothic"/>
                </w14:checkbox>
              </w:sdtPr>
              <w:sdtContent>
                <w:r w:rsidRPr="006D3920">
                  <w:rPr>
                    <w:rFonts w:ascii="Segoe UI Symbol" w:eastAsia="Times New Roman" w:hAnsi="Segoe UI Symbol" w:cs="Segoe UI Symbol"/>
                  </w:rPr>
                  <w:t>☐</w:t>
                </w:r>
              </w:sdtContent>
            </w:sdt>
            <w:r w:rsidRPr="006D3920">
              <w:rPr>
                <w:rFonts w:ascii="Calibri" w:eastAsia="Times New Roman" w:hAnsi="Calibri" w:cs="Arial"/>
              </w:rPr>
              <w:t xml:space="preserve">  No relevance</w:t>
            </w:r>
            <w:r w:rsidRPr="006D3920">
              <w:rPr>
                <w:rFonts w:ascii="Calibri" w:eastAsia="Times New Roman" w:hAnsi="Calibri" w:cs="Arial"/>
              </w:rPr>
              <w:tab/>
              <w:t xml:space="preserve"> </w:t>
            </w:r>
            <w:sdt>
              <w:sdtPr>
                <w:rPr>
                  <w:rFonts w:ascii="Calibri" w:eastAsia="Times New Roman" w:hAnsi="Calibri" w:cs="Arial"/>
                </w:rPr>
                <w:id w:val="1886145272"/>
                <w14:checkbox>
                  <w14:checked w14:val="1"/>
                  <w14:checkedState w14:val="2612" w14:font="MS Gothic"/>
                  <w14:uncheckedState w14:val="2610" w14:font="MS Gothic"/>
                </w14:checkbox>
              </w:sdtPr>
              <w:sdtContent>
                <w:r w:rsidR="000B7297">
                  <w:rPr>
                    <w:rFonts w:ascii="MS Gothic" w:eastAsia="MS Gothic" w:hAnsi="MS Gothic" w:cs="Arial" w:hint="eastAsia"/>
                  </w:rPr>
                  <w:t>☒</w:t>
                </w:r>
              </w:sdtContent>
            </w:sdt>
            <w:r w:rsidRPr="006D3920">
              <w:rPr>
                <w:rFonts w:ascii="Calibri" w:eastAsia="Times New Roman" w:hAnsi="Calibri" w:cs="Arial"/>
              </w:rPr>
              <w:t xml:space="preserve">  Small</w:t>
            </w:r>
            <w:r w:rsidRPr="006D3920">
              <w:rPr>
                <w:rFonts w:ascii="Calibri" w:eastAsia="Times New Roman" w:hAnsi="Calibri" w:cs="Arial"/>
              </w:rPr>
              <w:tab/>
            </w:r>
            <w:sdt>
              <w:sdtPr>
                <w:rPr>
                  <w:rFonts w:ascii="Calibri" w:eastAsia="Times New Roman" w:hAnsi="Calibri" w:cs="Arial"/>
                </w:rPr>
                <w:id w:val="1472395828"/>
                <w14:checkbox>
                  <w14:checked w14:val="0"/>
                  <w14:checkedState w14:val="2612" w14:font="MS Gothic"/>
                  <w14:uncheckedState w14:val="2610" w14:font="MS Gothic"/>
                </w14:checkbox>
              </w:sdtPr>
              <w:sdtContent>
                <w:r w:rsidRPr="006D3920">
                  <w:rPr>
                    <w:rFonts w:ascii="Segoe UI Symbol" w:eastAsia="Times New Roman" w:hAnsi="Segoe UI Symbol" w:cs="Segoe UI Symbol"/>
                  </w:rPr>
                  <w:t>☐</w:t>
                </w:r>
              </w:sdtContent>
            </w:sdt>
            <w:r w:rsidRPr="006D3920">
              <w:rPr>
                <w:rFonts w:ascii="Calibri" w:eastAsia="Times New Roman" w:hAnsi="Calibri" w:cs="Arial"/>
              </w:rPr>
              <w:t xml:space="preserve">  Fair</w:t>
            </w:r>
            <w:r w:rsidRPr="006D3920">
              <w:rPr>
                <w:rFonts w:ascii="Calibri" w:eastAsia="Times New Roman" w:hAnsi="Calibri" w:cs="Arial"/>
              </w:rPr>
              <w:tab/>
            </w:r>
            <w:sdt>
              <w:sdtPr>
                <w:rPr>
                  <w:rFonts w:ascii="Calibri" w:eastAsia="Times New Roman" w:hAnsi="Calibri" w:cs="Arial"/>
                </w:rPr>
                <w:id w:val="25922240"/>
                <w14:checkbox>
                  <w14:checked w14:val="0"/>
                  <w14:checkedState w14:val="2612" w14:font="MS Gothic"/>
                  <w14:uncheckedState w14:val="2610" w14:font="MS Gothic"/>
                </w14:checkbox>
              </w:sdtPr>
              <w:sdtContent>
                <w:r w:rsidRPr="006D3920">
                  <w:rPr>
                    <w:rFonts w:ascii="Segoe UI Symbol" w:eastAsia="Times New Roman" w:hAnsi="Segoe UI Symbol" w:cs="Segoe UI Symbol"/>
                  </w:rPr>
                  <w:t>☐</w:t>
                </w:r>
              </w:sdtContent>
            </w:sdt>
            <w:r w:rsidRPr="006D3920">
              <w:rPr>
                <w:rFonts w:ascii="Calibri" w:eastAsia="Times New Roman" w:hAnsi="Calibri" w:cs="Arial"/>
              </w:rPr>
              <w:t xml:space="preserve">  High </w:t>
            </w:r>
          </w:p>
        </w:tc>
        <w:tc>
          <w:tcPr>
            <w:tcW w:w="2070" w:type="dxa"/>
          </w:tcPr>
          <w:p w14:paraId="50781DDC" w14:textId="540EFFC9"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117720804"/>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2B1E6A6C" w14:textId="20539B5C"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940117058"/>
                <w14:checkbox>
                  <w14:checked w14:val="1"/>
                  <w14:checkedState w14:val="2612" w14:font="MS Gothic"/>
                  <w14:uncheckedState w14:val="2610" w14:font="MS Gothic"/>
                </w14:checkbox>
              </w:sdtPr>
              <w:sdtContent>
                <w:r w:rsidR="000B7297">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48E5817B" w14:textId="23DC50C1"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2004583421"/>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27A53A21" w14:textId="480C0204"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907610932"/>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Applicable</w:t>
            </w:r>
          </w:p>
          <w:p w14:paraId="08B3D3CA" w14:textId="7A60DAF4"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675868951"/>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75D0B104" w14:textId="506E8A95" w:rsidR="003A73E4" w:rsidRPr="006D3920" w:rsidRDefault="000B7297"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Service utilization did increase, whether that is a factor of increased numbers of Spanish speaking/bilingual staff or the Spanish language treatment plan is not possible to determine.</w:t>
            </w:r>
          </w:p>
        </w:tc>
      </w:tr>
      <w:tr w:rsidR="003A73E4" w:rsidRPr="006D3920" w14:paraId="12304439" w14:textId="77777777" w:rsidTr="006E7C05">
        <w:trPr>
          <w:cantSplit/>
          <w:jc w:val="center"/>
        </w:trPr>
        <w:tc>
          <w:tcPr>
            <w:tcW w:w="6380" w:type="dxa"/>
          </w:tcPr>
          <w:p w14:paraId="12C835A6"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9.4</w:t>
            </w:r>
            <w:r w:rsidRPr="006D3920">
              <w:rPr>
                <w:rFonts w:ascii="Calibri" w:eastAsia="Times New Roman" w:hAnsi="Calibri" w:cs="Arial"/>
                <w:sz w:val="22"/>
                <w:szCs w:val="22"/>
              </w:rPr>
              <w:tab/>
              <w:t>Is there any statistical evidence that any observed performance improvement is true improvement?</w:t>
            </w:r>
          </w:p>
          <w:p w14:paraId="25BED934" w14:textId="686EAD10" w:rsidR="003A73E4" w:rsidRPr="006D3920" w:rsidRDefault="003A73E4" w:rsidP="006E7C05">
            <w:pPr>
              <w:tabs>
                <w:tab w:val="left" w:pos="860"/>
                <w:tab w:val="left" w:pos="2300"/>
                <w:tab w:val="left" w:pos="4100"/>
              </w:tabs>
              <w:spacing w:before="40" w:after="40" w:line="240" w:lineRule="auto"/>
              <w:rPr>
                <w:rFonts w:ascii="Calibri" w:eastAsia="Times New Roman" w:hAnsi="Calibri" w:cs="Arial"/>
              </w:rPr>
            </w:pPr>
            <w:r w:rsidRPr="006D3920">
              <w:rPr>
                <w:rFonts w:ascii="Calibri" w:eastAsia="Times New Roman" w:hAnsi="Calibri" w:cs="Arial"/>
              </w:rPr>
              <w:tab/>
            </w:r>
            <w:sdt>
              <w:sdtPr>
                <w:rPr>
                  <w:rFonts w:ascii="Calibri" w:eastAsia="Times New Roman" w:hAnsi="Calibri" w:cs="Arial"/>
                </w:rPr>
                <w:id w:val="-157151718"/>
                <w14:checkbox>
                  <w14:checked w14:val="0"/>
                  <w14:checkedState w14:val="2612" w14:font="MS Gothic"/>
                  <w14:uncheckedState w14:val="2610" w14:font="MS Gothic"/>
                </w14:checkbox>
              </w:sdtPr>
              <w:sdtContent>
                <w:r w:rsidR="000B7297">
                  <w:rPr>
                    <w:rFonts w:ascii="MS Gothic" w:eastAsia="MS Gothic" w:hAnsi="MS Gothic" w:cs="Arial" w:hint="eastAsia"/>
                  </w:rPr>
                  <w:t>☐</w:t>
                </w:r>
              </w:sdtContent>
            </w:sdt>
            <w:r w:rsidRPr="006D3920">
              <w:rPr>
                <w:rFonts w:ascii="Calibri" w:eastAsia="Times New Roman" w:hAnsi="Calibri" w:cs="Arial"/>
              </w:rPr>
              <w:t xml:space="preserve">  Weak</w:t>
            </w:r>
            <w:r w:rsidRPr="006D3920">
              <w:rPr>
                <w:rFonts w:ascii="Calibri" w:eastAsia="Times New Roman" w:hAnsi="Calibri" w:cs="Arial"/>
              </w:rPr>
              <w:tab/>
              <w:t xml:space="preserve"> </w:t>
            </w:r>
            <w:sdt>
              <w:sdtPr>
                <w:rPr>
                  <w:rFonts w:ascii="Calibri" w:eastAsia="Times New Roman" w:hAnsi="Calibri" w:cs="Arial"/>
                </w:rPr>
                <w:id w:val="937564447"/>
                <w14:checkbox>
                  <w14:checked w14:val="0"/>
                  <w14:checkedState w14:val="2612" w14:font="MS Gothic"/>
                  <w14:uncheckedState w14:val="2610" w14:font="MS Gothic"/>
                </w14:checkbox>
              </w:sdtPr>
              <w:sdtContent>
                <w:r w:rsidRPr="006D3920">
                  <w:rPr>
                    <w:rFonts w:ascii="Segoe UI Symbol" w:eastAsia="Times New Roman" w:hAnsi="Segoe UI Symbol" w:cs="Segoe UI Symbol"/>
                  </w:rPr>
                  <w:t>☐</w:t>
                </w:r>
              </w:sdtContent>
            </w:sdt>
            <w:r w:rsidRPr="006D3920">
              <w:rPr>
                <w:rFonts w:ascii="Calibri" w:eastAsia="Times New Roman" w:hAnsi="Calibri" w:cs="Arial"/>
              </w:rPr>
              <w:t xml:space="preserve">  Moderate</w:t>
            </w:r>
            <w:r w:rsidRPr="006D3920">
              <w:rPr>
                <w:rFonts w:ascii="Calibri" w:eastAsia="Times New Roman" w:hAnsi="Calibri" w:cs="Arial"/>
              </w:rPr>
              <w:tab/>
            </w:r>
            <w:sdt>
              <w:sdtPr>
                <w:rPr>
                  <w:rFonts w:ascii="Calibri" w:eastAsia="Times New Roman" w:hAnsi="Calibri" w:cs="Arial"/>
                </w:rPr>
                <w:id w:val="197898676"/>
                <w14:checkbox>
                  <w14:checked w14:val="0"/>
                  <w14:checkedState w14:val="2612" w14:font="MS Gothic"/>
                  <w14:uncheckedState w14:val="2610" w14:font="MS Gothic"/>
                </w14:checkbox>
              </w:sdtPr>
              <w:sdtContent>
                <w:r w:rsidRPr="006D3920">
                  <w:rPr>
                    <w:rFonts w:ascii="Segoe UI Symbol" w:eastAsia="Times New Roman" w:hAnsi="Segoe UI Symbol" w:cs="Segoe UI Symbol"/>
                  </w:rPr>
                  <w:t>☐</w:t>
                </w:r>
              </w:sdtContent>
            </w:sdt>
            <w:r w:rsidRPr="006D3920">
              <w:rPr>
                <w:rFonts w:ascii="Calibri" w:eastAsia="Times New Roman" w:hAnsi="Calibri" w:cs="Arial"/>
              </w:rPr>
              <w:t xml:space="preserve">  Strong</w:t>
            </w:r>
          </w:p>
        </w:tc>
        <w:tc>
          <w:tcPr>
            <w:tcW w:w="2070" w:type="dxa"/>
          </w:tcPr>
          <w:p w14:paraId="259F66B3" w14:textId="625F9888"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222897638"/>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6F33AD74" w14:textId="4870EA18"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70888669"/>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2C921F79" w14:textId="3A5C3A24"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380307443"/>
                <w14:checkbox>
                  <w14:checked w14:val="1"/>
                  <w14:checkedState w14:val="2612" w14:font="MS Gothic"/>
                  <w14:uncheckedState w14:val="2610" w14:font="MS Gothic"/>
                </w14:checkbox>
              </w:sdtPr>
              <w:sdtContent>
                <w:r w:rsidR="000B7297">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Met</w:t>
            </w:r>
          </w:p>
          <w:p w14:paraId="7CCE20D2" w14:textId="34311FB4"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15302966"/>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Not Applicable</w:t>
            </w:r>
          </w:p>
          <w:p w14:paraId="0ACE1D84" w14:textId="25C60134"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530557469"/>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Pr>
          <w:p w14:paraId="204F02EF" w14:textId="2C7F918A" w:rsidR="003A73E4" w:rsidRPr="006D3920" w:rsidRDefault="000B7297"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No statistical tests were utilized in this PIP.</w:t>
            </w:r>
          </w:p>
        </w:tc>
      </w:tr>
      <w:tr w:rsidR="003A73E4" w:rsidRPr="006D3920" w14:paraId="518D91D5" w14:textId="77777777" w:rsidTr="006E7C05">
        <w:trPr>
          <w:cantSplit/>
          <w:jc w:val="center"/>
        </w:trPr>
        <w:tc>
          <w:tcPr>
            <w:tcW w:w="6380" w:type="dxa"/>
            <w:tcBorders>
              <w:bottom w:val="single" w:sz="8" w:space="0" w:color="auto"/>
            </w:tcBorders>
          </w:tcPr>
          <w:p w14:paraId="60B5F76D" w14:textId="77777777" w:rsidR="003A73E4" w:rsidRPr="006D3920" w:rsidRDefault="003A73E4" w:rsidP="006E7C05">
            <w:pPr>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sz w:val="22"/>
                <w:szCs w:val="22"/>
              </w:rPr>
              <w:t>9.5</w:t>
            </w:r>
            <w:r w:rsidRPr="006D3920">
              <w:rPr>
                <w:rFonts w:ascii="Calibri" w:eastAsia="Times New Roman" w:hAnsi="Calibri" w:cs="Arial"/>
                <w:sz w:val="22"/>
                <w:szCs w:val="22"/>
              </w:rPr>
              <w:tab/>
              <w:t>Was sustained improvement demonstrated through repeated measurements over comparable time periods?</w:t>
            </w:r>
          </w:p>
          <w:p w14:paraId="3FE1FDB2" w14:textId="77777777" w:rsidR="003A73E4" w:rsidRPr="006D3920" w:rsidRDefault="003A73E4" w:rsidP="006E7C05">
            <w:pPr>
              <w:spacing w:before="40" w:after="40" w:line="240" w:lineRule="auto"/>
              <w:rPr>
                <w:rFonts w:ascii="Calibri" w:eastAsia="Times New Roman" w:hAnsi="Calibri" w:cs="Arial"/>
              </w:rPr>
            </w:pPr>
          </w:p>
        </w:tc>
        <w:tc>
          <w:tcPr>
            <w:tcW w:w="2070" w:type="dxa"/>
            <w:tcBorders>
              <w:bottom w:val="single" w:sz="8" w:space="0" w:color="auto"/>
            </w:tcBorders>
          </w:tcPr>
          <w:p w14:paraId="5BCE5B1F" w14:textId="17F36EAC"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431899631"/>
                <w14:checkbox>
                  <w14:checked w14:val="0"/>
                  <w14:checkedState w14:val="2612" w14:font="MS Gothic"/>
                  <w14:uncheckedState w14:val="2610" w14:font="MS Gothic"/>
                </w14:checkbox>
              </w:sdtPr>
              <w:sdtContent>
                <w:r w:rsidR="00BD798F">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Met</w:t>
            </w:r>
          </w:p>
          <w:p w14:paraId="168A9CB7" w14:textId="6DB03167"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342517275"/>
                <w14:checkbox>
                  <w14:checked w14:val="1"/>
                  <w14:checkedState w14:val="2612" w14:font="MS Gothic"/>
                  <w14:uncheckedState w14:val="2610" w14:font="MS Gothic"/>
                </w14:checkbox>
              </w:sdtPr>
              <w:sdtContent>
                <w:r w:rsidR="000B7297">
                  <w:rPr>
                    <w:rFonts w:ascii="MS Gothic" w:eastAsia="MS Gothic" w:hAnsi="MS Gothic" w:cs="Arial" w:hint="eastAsia"/>
                    <w:sz w:val="18"/>
                    <w:szCs w:val="18"/>
                  </w:rPr>
                  <w:t>☒</w:t>
                </w:r>
              </w:sdtContent>
            </w:sdt>
            <w:r w:rsidR="003A73E4" w:rsidRPr="006D3920">
              <w:rPr>
                <w:rFonts w:ascii="Calibri" w:eastAsia="Times New Roman" w:hAnsi="Calibri" w:cs="Arial"/>
                <w:sz w:val="18"/>
                <w:szCs w:val="18"/>
              </w:rPr>
              <w:t xml:space="preserve">  Partially Met</w:t>
            </w:r>
          </w:p>
          <w:p w14:paraId="5EAAD3E6" w14:textId="77777777"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778259036"/>
                <w14:checkbox>
                  <w14:checked w14:val="0"/>
                  <w14:checkedState w14:val="2612" w14:font="MS Gothic"/>
                  <w14:uncheckedState w14:val="2610" w14:font="MS Gothic"/>
                </w14:checkbox>
              </w:sdtPr>
              <w:sdtContent>
                <w:r w:rsidR="003A73E4" w:rsidRPr="006D3920">
                  <w:rPr>
                    <w:rFonts w:ascii="Segoe UI Symbol" w:eastAsia="Times New Roman" w:hAnsi="Segoe UI Symbol" w:cs="Segoe UI Symbol"/>
                    <w:sz w:val="18"/>
                    <w:szCs w:val="18"/>
                  </w:rPr>
                  <w:t>☐</w:t>
                </w:r>
              </w:sdtContent>
            </w:sdt>
            <w:r w:rsidR="003A73E4" w:rsidRPr="006D3920">
              <w:rPr>
                <w:rFonts w:ascii="Calibri" w:eastAsia="Times New Roman" w:hAnsi="Calibri" w:cs="Arial"/>
                <w:sz w:val="18"/>
                <w:szCs w:val="18"/>
              </w:rPr>
              <w:t xml:space="preserve">  Not Met</w:t>
            </w:r>
          </w:p>
          <w:p w14:paraId="5A8FF9F7" w14:textId="77777777"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1305386061"/>
                <w14:checkbox>
                  <w14:checked w14:val="0"/>
                  <w14:checkedState w14:val="2612" w14:font="MS Gothic"/>
                  <w14:uncheckedState w14:val="2610" w14:font="MS Gothic"/>
                </w14:checkbox>
              </w:sdtPr>
              <w:sdtContent>
                <w:r w:rsidR="003A73E4" w:rsidRPr="006D3920">
                  <w:rPr>
                    <w:rFonts w:ascii="Segoe UI Symbol" w:eastAsia="Times New Roman" w:hAnsi="Segoe UI Symbol" w:cs="Segoe UI Symbol"/>
                    <w:sz w:val="18"/>
                    <w:szCs w:val="18"/>
                  </w:rPr>
                  <w:t>☐</w:t>
                </w:r>
              </w:sdtContent>
            </w:sdt>
            <w:r w:rsidR="003A73E4" w:rsidRPr="006D3920">
              <w:rPr>
                <w:rFonts w:ascii="Calibri" w:eastAsia="Times New Roman" w:hAnsi="Calibri" w:cs="Arial"/>
                <w:sz w:val="18"/>
                <w:szCs w:val="18"/>
              </w:rPr>
              <w:t xml:space="preserve">  Not Applicable</w:t>
            </w:r>
          </w:p>
          <w:p w14:paraId="607569A5" w14:textId="77777777" w:rsidR="003A73E4" w:rsidRPr="006D3920" w:rsidRDefault="00AC69B3" w:rsidP="006E7C05">
            <w:pPr>
              <w:spacing w:before="40" w:after="40" w:line="240" w:lineRule="auto"/>
              <w:rPr>
                <w:rFonts w:ascii="Calibri" w:eastAsia="Times New Roman" w:hAnsi="Calibri" w:cs="Arial"/>
                <w:sz w:val="18"/>
                <w:szCs w:val="18"/>
              </w:rPr>
            </w:pPr>
            <w:sdt>
              <w:sdtPr>
                <w:rPr>
                  <w:rFonts w:ascii="Calibri" w:eastAsia="Times New Roman" w:hAnsi="Calibri" w:cs="Arial"/>
                  <w:sz w:val="18"/>
                  <w:szCs w:val="18"/>
                </w:rPr>
                <w:id w:val="525142854"/>
                <w14:checkbox>
                  <w14:checked w14:val="0"/>
                  <w14:checkedState w14:val="2612" w14:font="MS Gothic"/>
                  <w14:uncheckedState w14:val="2610" w14:font="MS Gothic"/>
                </w14:checkbox>
              </w:sdtPr>
              <w:sdtContent>
                <w:r w:rsidR="003A73E4" w:rsidRPr="006D3920">
                  <w:rPr>
                    <w:rFonts w:ascii="Segoe UI Symbol" w:eastAsia="Times New Roman" w:hAnsi="Segoe UI Symbol" w:cs="Segoe UI Symbol"/>
                    <w:sz w:val="18"/>
                    <w:szCs w:val="18"/>
                  </w:rPr>
                  <w:t>☐</w:t>
                </w:r>
              </w:sdtContent>
            </w:sdt>
            <w:r w:rsidR="003A73E4" w:rsidRPr="006D3920">
              <w:rPr>
                <w:rFonts w:ascii="Calibri" w:eastAsia="Times New Roman" w:hAnsi="Calibri" w:cs="Arial"/>
                <w:sz w:val="18"/>
                <w:szCs w:val="18"/>
              </w:rPr>
              <w:t xml:space="preserve">  Unable to Determine</w:t>
            </w:r>
          </w:p>
        </w:tc>
        <w:tc>
          <w:tcPr>
            <w:tcW w:w="5940" w:type="dxa"/>
            <w:tcBorders>
              <w:bottom w:val="single" w:sz="8" w:space="0" w:color="auto"/>
            </w:tcBorders>
          </w:tcPr>
          <w:p w14:paraId="1362D4E2" w14:textId="0A9B9441" w:rsidR="003A73E4" w:rsidRPr="006D3920" w:rsidRDefault="000B7297"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Three of five variables were increased/improved, relevance to the intervention is difficult to assess.</w:t>
            </w:r>
          </w:p>
        </w:tc>
      </w:tr>
      <w:tr w:rsidR="003A73E4" w:rsidRPr="006D3920" w14:paraId="3D2FE814" w14:textId="77777777" w:rsidTr="006E7C05">
        <w:trPr>
          <w:cantSplit/>
          <w:jc w:val="center"/>
        </w:trPr>
        <w:tc>
          <w:tcPr>
            <w:tcW w:w="6380" w:type="dxa"/>
            <w:tcBorders>
              <w:right w:val="nil"/>
            </w:tcBorders>
            <w:shd w:val="clear" w:color="auto" w:fill="FFFFE7"/>
          </w:tcPr>
          <w:p w14:paraId="3F2066E7" w14:textId="77777777" w:rsidR="003A73E4" w:rsidRPr="006D3920" w:rsidRDefault="003A73E4" w:rsidP="006E7C05">
            <w:pPr>
              <w:spacing w:before="40" w:after="40" w:line="240" w:lineRule="auto"/>
              <w:rPr>
                <w:rFonts w:ascii="Calibri" w:eastAsia="Times New Roman" w:hAnsi="Calibri" w:cs="Arial"/>
              </w:rPr>
            </w:pPr>
          </w:p>
        </w:tc>
        <w:tc>
          <w:tcPr>
            <w:tcW w:w="2070" w:type="dxa"/>
            <w:tcBorders>
              <w:left w:val="nil"/>
            </w:tcBorders>
            <w:shd w:val="clear" w:color="auto" w:fill="FFFFE7"/>
            <w:vAlign w:val="center"/>
          </w:tcPr>
          <w:p w14:paraId="5918938B"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2"/>
              </w:rPr>
              <w:t>Totals</w:t>
            </w:r>
          </w:p>
        </w:tc>
        <w:tc>
          <w:tcPr>
            <w:tcW w:w="5940" w:type="dxa"/>
            <w:shd w:val="clear" w:color="auto" w:fill="FFFFE7"/>
            <w:vAlign w:val="center"/>
          </w:tcPr>
          <w:p w14:paraId="1EE11D5B" w14:textId="052E55A5" w:rsidR="003A73E4" w:rsidRPr="006D3920" w:rsidRDefault="009B32CC" w:rsidP="006E7C05">
            <w:pPr>
              <w:tabs>
                <w:tab w:val="left" w:pos="420"/>
                <w:tab w:val="left" w:pos="1230"/>
                <w:tab w:val="left" w:pos="1680"/>
                <w:tab w:val="left" w:pos="2580"/>
                <w:tab w:val="left" w:pos="3030"/>
                <w:tab w:val="left" w:pos="4560"/>
                <w:tab w:val="left" w:pos="5010"/>
              </w:tabs>
              <w:spacing w:before="40" w:after="40" w:line="240" w:lineRule="auto"/>
              <w:rPr>
                <w:rFonts w:ascii="Calibri" w:eastAsia="Times New Roman" w:hAnsi="Calibri" w:cs="Arial"/>
                <w:sz w:val="22"/>
                <w:szCs w:val="24"/>
              </w:rPr>
            </w:pPr>
            <w:r>
              <w:rPr>
                <w:rFonts w:ascii="Calibri" w:eastAsia="Times New Roman" w:hAnsi="Calibri" w:cs="Arial"/>
                <w:b/>
              </w:rPr>
              <w:t>1</w:t>
            </w:r>
            <w:r w:rsidR="003A73E4" w:rsidRPr="006D3920">
              <w:rPr>
                <w:rFonts w:ascii="Calibri" w:eastAsia="Times New Roman" w:hAnsi="Calibri" w:cs="Arial"/>
              </w:rPr>
              <w:tab/>
              <w:t xml:space="preserve">Met    </w:t>
            </w:r>
            <w:r>
              <w:rPr>
                <w:rFonts w:ascii="Calibri" w:eastAsia="Times New Roman" w:hAnsi="Calibri" w:cs="Arial"/>
                <w:b/>
              </w:rPr>
              <w:t>3</w:t>
            </w:r>
            <w:r w:rsidR="003A73E4" w:rsidRPr="006D3920">
              <w:rPr>
                <w:rFonts w:ascii="Calibri" w:eastAsia="Times New Roman" w:hAnsi="Calibri" w:cs="Arial"/>
                <w:b/>
              </w:rPr>
              <w:t xml:space="preserve"> </w:t>
            </w:r>
            <w:r w:rsidR="003A73E4" w:rsidRPr="006D3920">
              <w:rPr>
                <w:rFonts w:ascii="Calibri" w:eastAsia="Times New Roman" w:hAnsi="Calibri" w:cs="Arial"/>
              </w:rPr>
              <w:t>Partially Met</w:t>
            </w:r>
            <w:r w:rsidR="003A73E4" w:rsidRPr="006D3920">
              <w:rPr>
                <w:rFonts w:ascii="Calibri" w:eastAsia="Times New Roman" w:hAnsi="Calibri" w:cs="Arial"/>
              </w:rPr>
              <w:tab/>
            </w:r>
            <w:r w:rsidR="0035446B">
              <w:rPr>
                <w:rFonts w:ascii="Calibri" w:eastAsia="Times New Roman" w:hAnsi="Calibri" w:cs="Arial"/>
                <w:b/>
              </w:rPr>
              <w:t xml:space="preserve">1 </w:t>
            </w:r>
            <w:r w:rsidR="0035446B" w:rsidRPr="006D3920">
              <w:rPr>
                <w:rFonts w:ascii="Calibri" w:eastAsia="Times New Roman" w:hAnsi="Calibri" w:cs="Arial"/>
                <w:b/>
              </w:rPr>
              <w:t>Not</w:t>
            </w:r>
            <w:r w:rsidR="003A73E4" w:rsidRPr="006D3920">
              <w:rPr>
                <w:rFonts w:ascii="Calibri" w:eastAsia="Times New Roman" w:hAnsi="Calibri" w:cs="Arial"/>
              </w:rPr>
              <w:t xml:space="preserve"> Met</w:t>
            </w:r>
            <w:r w:rsidR="00E67824">
              <w:rPr>
                <w:rFonts w:ascii="Calibri" w:eastAsia="Times New Roman" w:hAnsi="Calibri" w:cs="Arial"/>
              </w:rPr>
              <w:t xml:space="preserve"> </w:t>
            </w:r>
            <w:r w:rsidR="003A73E4" w:rsidRPr="006D3920">
              <w:rPr>
                <w:rFonts w:ascii="Calibri" w:eastAsia="Times New Roman" w:hAnsi="Calibri" w:cs="Arial"/>
              </w:rPr>
              <w:t xml:space="preserve">  </w:t>
            </w:r>
            <w:r w:rsidR="00FA618E">
              <w:rPr>
                <w:rFonts w:ascii="Calibri" w:eastAsia="Times New Roman" w:hAnsi="Calibri" w:cs="Arial"/>
                <w:b/>
              </w:rPr>
              <w:t>0</w:t>
            </w:r>
            <w:r w:rsidR="003A73E4" w:rsidRPr="006D3920">
              <w:rPr>
                <w:rFonts w:ascii="Calibri" w:eastAsia="Times New Roman" w:hAnsi="Calibri" w:cs="Arial"/>
                <w:b/>
              </w:rPr>
              <w:t xml:space="preserve"> </w:t>
            </w:r>
            <w:r w:rsidR="003A73E4" w:rsidRPr="006D3920">
              <w:rPr>
                <w:rFonts w:ascii="Calibri" w:eastAsia="Times New Roman" w:hAnsi="Calibri" w:cs="Arial"/>
              </w:rPr>
              <w:t xml:space="preserve">NA    </w:t>
            </w:r>
            <w:r w:rsidR="003A73E4" w:rsidRPr="006D3920">
              <w:rPr>
                <w:rFonts w:ascii="Calibri" w:eastAsia="Times New Roman" w:hAnsi="Calibri" w:cs="Arial"/>
                <w:b/>
              </w:rPr>
              <w:t xml:space="preserve"> </w:t>
            </w:r>
            <w:r w:rsidR="00FA618E">
              <w:rPr>
                <w:rFonts w:ascii="Calibri" w:eastAsia="Times New Roman" w:hAnsi="Calibri" w:cs="Arial"/>
                <w:b/>
              </w:rPr>
              <w:t>0</w:t>
            </w:r>
            <w:r w:rsidR="003A73E4" w:rsidRPr="006D3920">
              <w:rPr>
                <w:rFonts w:ascii="Calibri" w:eastAsia="Times New Roman" w:hAnsi="Calibri" w:cs="Arial"/>
                <w:b/>
              </w:rPr>
              <w:t xml:space="preserve"> </w:t>
            </w:r>
            <w:r w:rsidR="003A73E4" w:rsidRPr="006D3920">
              <w:rPr>
                <w:rFonts w:ascii="Calibri" w:eastAsia="Times New Roman" w:hAnsi="Calibri" w:cs="Arial"/>
              </w:rPr>
              <w:t xml:space="preserve">UTD      </w:t>
            </w:r>
          </w:p>
        </w:tc>
      </w:tr>
    </w:tbl>
    <w:p w14:paraId="71E70DB2" w14:textId="77777777" w:rsidR="003A73E4" w:rsidRPr="006D3920" w:rsidRDefault="003A73E4" w:rsidP="003A73E4">
      <w:pPr>
        <w:spacing w:before="0" w:after="0" w:line="240" w:lineRule="auto"/>
        <w:rPr>
          <w:rFonts w:ascii="Calibri" w:eastAsia="Times New Roman" w:hAnsi="Calibri" w:cs="Times New Roman"/>
          <w:sz w:val="2"/>
          <w:szCs w:val="2"/>
        </w:rPr>
      </w:pPr>
    </w:p>
    <w:p w14:paraId="48055BFA" w14:textId="77777777" w:rsidR="003A73E4" w:rsidRDefault="003A73E4" w:rsidP="003A73E4">
      <w:pPr>
        <w:rPr>
          <w:rFonts w:ascii="Calibri" w:eastAsia="Times New Roman" w:hAnsi="Calibri" w:cs="Times New Roman"/>
          <w:sz w:val="22"/>
          <w:szCs w:val="24"/>
        </w:rPr>
      </w:pPr>
      <w:r>
        <w:rPr>
          <w:rFonts w:ascii="Calibri" w:eastAsia="Times New Roman" w:hAnsi="Calibri" w:cs="Times New Roman"/>
          <w:sz w:val="22"/>
          <w:szCs w:val="24"/>
        </w:rPr>
        <w:br w:type="page"/>
      </w:r>
    </w:p>
    <w:p w14:paraId="10A65878" w14:textId="77777777" w:rsidR="003A73E4" w:rsidRPr="006D3920" w:rsidRDefault="003A73E4" w:rsidP="003A73E4">
      <w:pPr>
        <w:spacing w:before="0"/>
        <w:rPr>
          <w:rFonts w:ascii="Calibri" w:eastAsia="Times New Roman" w:hAnsi="Calibri" w:cs="Times New Roman"/>
          <w:sz w:val="22"/>
          <w:szCs w:val="24"/>
        </w:rPr>
      </w:pPr>
    </w:p>
    <w:tbl>
      <w:tblPr>
        <w:tblW w:w="143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6380"/>
        <w:gridCol w:w="2070"/>
        <w:gridCol w:w="5850"/>
      </w:tblGrid>
      <w:tr w:rsidR="003A73E4" w:rsidRPr="006D3920" w14:paraId="0EC4B811" w14:textId="77777777" w:rsidTr="006E7C05">
        <w:trPr>
          <w:jc w:val="center"/>
        </w:trPr>
        <w:tc>
          <w:tcPr>
            <w:tcW w:w="14300" w:type="dxa"/>
            <w:gridSpan w:val="3"/>
            <w:tcBorders>
              <w:top w:val="single" w:sz="18" w:space="0" w:color="417A84"/>
              <w:left w:val="single" w:sz="8" w:space="0" w:color="auto"/>
              <w:bottom w:val="single" w:sz="18" w:space="0" w:color="417A84"/>
              <w:right w:val="single" w:sz="8" w:space="0" w:color="auto"/>
            </w:tcBorders>
            <w:shd w:val="clear" w:color="auto" w:fill="9BC7CE"/>
          </w:tcPr>
          <w:p w14:paraId="589CB47B" w14:textId="77777777" w:rsidR="003A73E4" w:rsidRPr="006D3920" w:rsidRDefault="003A73E4" w:rsidP="006E7C05">
            <w:pPr>
              <w:keepNext/>
              <w:tabs>
                <w:tab w:val="left" w:pos="-1440"/>
              </w:tabs>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b/>
                <w:sz w:val="22"/>
                <w:szCs w:val="24"/>
              </w:rPr>
              <w:t>ACTIVITY 2:  VERIFYING STUDY FINDINGS (OPTIONAL)</w:t>
            </w:r>
          </w:p>
        </w:tc>
      </w:tr>
      <w:tr w:rsidR="003A73E4" w:rsidRPr="006D3920" w14:paraId="30D0A0EC" w14:textId="77777777" w:rsidTr="006E7C05">
        <w:trPr>
          <w:tblHeader/>
          <w:jc w:val="center"/>
        </w:trPr>
        <w:tc>
          <w:tcPr>
            <w:tcW w:w="6380" w:type="dxa"/>
            <w:tcBorders>
              <w:top w:val="single" w:sz="8" w:space="0" w:color="auto"/>
            </w:tcBorders>
          </w:tcPr>
          <w:p w14:paraId="2BD60E70"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4"/>
              </w:rPr>
              <w:t xml:space="preserve">Component/Standard </w:t>
            </w:r>
          </w:p>
        </w:tc>
        <w:tc>
          <w:tcPr>
            <w:tcW w:w="2070" w:type="dxa"/>
            <w:tcBorders>
              <w:top w:val="single" w:sz="8" w:space="0" w:color="auto"/>
            </w:tcBorders>
          </w:tcPr>
          <w:p w14:paraId="4DF4A33F"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4"/>
              </w:rPr>
              <w:t>Score</w:t>
            </w:r>
          </w:p>
        </w:tc>
        <w:tc>
          <w:tcPr>
            <w:tcW w:w="5850" w:type="dxa"/>
            <w:tcBorders>
              <w:top w:val="single" w:sz="8" w:space="0" w:color="auto"/>
            </w:tcBorders>
          </w:tcPr>
          <w:p w14:paraId="3D278972" w14:textId="77777777" w:rsidR="003A73E4" w:rsidRPr="006D3920" w:rsidRDefault="003A73E4" w:rsidP="006E7C05">
            <w:pPr>
              <w:spacing w:before="40" w:after="40" w:line="240" w:lineRule="auto"/>
              <w:jc w:val="center"/>
              <w:rPr>
                <w:rFonts w:ascii="Calibri" w:eastAsia="Times New Roman" w:hAnsi="Calibri" w:cs="Arial"/>
                <w:b/>
                <w:sz w:val="22"/>
                <w:szCs w:val="24"/>
              </w:rPr>
            </w:pPr>
            <w:r w:rsidRPr="006D3920">
              <w:rPr>
                <w:rFonts w:ascii="Calibri" w:eastAsia="Times New Roman" w:hAnsi="Calibri" w:cs="Arial"/>
                <w:b/>
                <w:sz w:val="22"/>
                <w:szCs w:val="24"/>
              </w:rPr>
              <w:t>Comments</w:t>
            </w:r>
          </w:p>
        </w:tc>
      </w:tr>
      <w:tr w:rsidR="003A73E4" w:rsidRPr="006D3920" w14:paraId="61112351" w14:textId="77777777" w:rsidTr="006E7C05">
        <w:trPr>
          <w:cantSplit/>
          <w:jc w:val="center"/>
        </w:trPr>
        <w:tc>
          <w:tcPr>
            <w:tcW w:w="6380" w:type="dxa"/>
            <w:tcBorders>
              <w:bottom w:val="single" w:sz="8" w:space="0" w:color="auto"/>
            </w:tcBorders>
          </w:tcPr>
          <w:p w14:paraId="4EBA54A7" w14:textId="77777777" w:rsidR="003A73E4" w:rsidRPr="006D3920" w:rsidRDefault="003A73E4" w:rsidP="006E7C05">
            <w:pPr>
              <w:tabs>
                <w:tab w:val="left" w:pos="-1440"/>
                <w:tab w:val="num" w:pos="630"/>
              </w:tabs>
              <w:spacing w:before="40" w:after="40" w:line="240" w:lineRule="auto"/>
              <w:ind w:left="145" w:hanging="31"/>
              <w:rPr>
                <w:rFonts w:ascii="Calibri" w:eastAsia="Times New Roman" w:hAnsi="Calibri" w:cs="Arial"/>
                <w:sz w:val="22"/>
                <w:szCs w:val="24"/>
              </w:rPr>
            </w:pPr>
            <w:r w:rsidRPr="006D3920">
              <w:rPr>
                <w:rFonts w:ascii="Calibri" w:eastAsia="Times New Roman" w:hAnsi="Calibri" w:cs="Arial"/>
                <w:sz w:val="22"/>
                <w:szCs w:val="22"/>
              </w:rPr>
              <w:t>Were the initial study findings verified (recalculated by CalEQRO) upon repeat measurement?</w:t>
            </w:r>
          </w:p>
        </w:tc>
        <w:tc>
          <w:tcPr>
            <w:tcW w:w="2070" w:type="dxa"/>
            <w:tcBorders>
              <w:bottom w:val="single" w:sz="8" w:space="0" w:color="auto"/>
            </w:tcBorders>
          </w:tcPr>
          <w:p w14:paraId="5D4E591E" w14:textId="1B14456D" w:rsidR="003A73E4" w:rsidRPr="006D3920" w:rsidRDefault="003A73E4" w:rsidP="006E7C05">
            <w:pPr>
              <w:tabs>
                <w:tab w:val="left" w:pos="600"/>
              </w:tabs>
              <w:spacing w:before="40" w:after="40" w:line="240" w:lineRule="auto"/>
              <w:rPr>
                <w:rFonts w:ascii="Calibri" w:eastAsia="Times New Roman" w:hAnsi="Calibri" w:cs="Arial"/>
                <w:sz w:val="18"/>
                <w:szCs w:val="18"/>
              </w:rPr>
            </w:pPr>
            <w:r w:rsidRPr="006D3920">
              <w:rPr>
                <w:rFonts w:ascii="Calibri" w:eastAsia="Times New Roman" w:hAnsi="Calibri" w:cs="Arial"/>
                <w:sz w:val="18"/>
                <w:szCs w:val="18"/>
              </w:rPr>
              <w:tab/>
              <w:t xml:space="preserve"> </w:t>
            </w:r>
            <w:sdt>
              <w:sdtPr>
                <w:rPr>
                  <w:rFonts w:ascii="Calibri" w:eastAsia="Times New Roman" w:hAnsi="Calibri" w:cs="Arial"/>
                  <w:sz w:val="18"/>
                  <w:szCs w:val="18"/>
                </w:rPr>
                <w:id w:val="-711419607"/>
                <w14:checkbox>
                  <w14:checked w14:val="0"/>
                  <w14:checkedState w14:val="2612" w14:font="MS Gothic"/>
                  <w14:uncheckedState w14:val="2610" w14:font="MS Gothic"/>
                </w14:checkbox>
              </w:sdtPr>
              <w:sdtContent>
                <w:r w:rsidR="009B32CC">
                  <w:rPr>
                    <w:rFonts w:ascii="MS Gothic" w:eastAsia="MS Gothic" w:hAnsi="MS Gothic" w:cs="Arial" w:hint="eastAsia"/>
                    <w:sz w:val="18"/>
                    <w:szCs w:val="18"/>
                  </w:rPr>
                  <w:t>☐</w:t>
                </w:r>
              </w:sdtContent>
            </w:sdt>
            <w:r w:rsidRPr="006D3920">
              <w:rPr>
                <w:rFonts w:ascii="Calibri" w:eastAsia="Times New Roman" w:hAnsi="Calibri" w:cs="Arial"/>
                <w:sz w:val="18"/>
                <w:szCs w:val="18"/>
              </w:rPr>
              <w:t xml:space="preserve">  Yes</w:t>
            </w:r>
          </w:p>
          <w:p w14:paraId="21BDB48F" w14:textId="3EFFB657" w:rsidR="003A73E4" w:rsidRPr="006D3920" w:rsidRDefault="003A73E4" w:rsidP="006E7C05">
            <w:pPr>
              <w:tabs>
                <w:tab w:val="left" w:pos="600"/>
              </w:tabs>
              <w:spacing w:before="40" w:after="40" w:line="240" w:lineRule="auto"/>
              <w:rPr>
                <w:rFonts w:ascii="Calibri" w:eastAsia="Times New Roman" w:hAnsi="Calibri" w:cs="Arial"/>
                <w:sz w:val="18"/>
                <w:szCs w:val="18"/>
              </w:rPr>
            </w:pPr>
            <w:r w:rsidRPr="006D3920">
              <w:rPr>
                <w:rFonts w:ascii="Calibri" w:eastAsia="Times New Roman" w:hAnsi="Calibri" w:cs="Arial"/>
                <w:sz w:val="18"/>
                <w:szCs w:val="18"/>
              </w:rPr>
              <w:tab/>
              <w:t xml:space="preserve"> </w:t>
            </w:r>
            <w:sdt>
              <w:sdtPr>
                <w:rPr>
                  <w:rFonts w:ascii="Calibri" w:eastAsia="Times New Roman" w:hAnsi="Calibri" w:cs="Arial"/>
                  <w:sz w:val="18"/>
                  <w:szCs w:val="18"/>
                </w:rPr>
                <w:id w:val="403657773"/>
                <w14:checkbox>
                  <w14:checked w14:val="1"/>
                  <w14:checkedState w14:val="2612" w14:font="MS Gothic"/>
                  <w14:uncheckedState w14:val="2610" w14:font="MS Gothic"/>
                </w14:checkbox>
              </w:sdtPr>
              <w:sdtContent>
                <w:r w:rsidR="009B32CC">
                  <w:rPr>
                    <w:rFonts w:ascii="MS Gothic" w:eastAsia="MS Gothic" w:hAnsi="MS Gothic" w:cs="Arial" w:hint="eastAsia"/>
                    <w:sz w:val="18"/>
                    <w:szCs w:val="18"/>
                  </w:rPr>
                  <w:t>☒</w:t>
                </w:r>
              </w:sdtContent>
            </w:sdt>
            <w:r w:rsidRPr="006D3920">
              <w:rPr>
                <w:rFonts w:ascii="Calibri" w:eastAsia="Times New Roman" w:hAnsi="Calibri" w:cs="Arial"/>
                <w:sz w:val="18"/>
                <w:szCs w:val="18"/>
              </w:rPr>
              <w:t xml:space="preserve">  No</w:t>
            </w:r>
          </w:p>
        </w:tc>
        <w:tc>
          <w:tcPr>
            <w:tcW w:w="5850" w:type="dxa"/>
            <w:tcBorders>
              <w:bottom w:val="single" w:sz="8" w:space="0" w:color="auto"/>
            </w:tcBorders>
          </w:tcPr>
          <w:p w14:paraId="05C49191" w14:textId="4C7E7932" w:rsidR="003A73E4" w:rsidRPr="006D3920" w:rsidRDefault="009B32CC" w:rsidP="006E7C05">
            <w:pPr>
              <w:spacing w:before="60" w:after="60" w:line="240" w:lineRule="auto"/>
              <w:ind w:left="720"/>
              <w:rPr>
                <w:rFonts w:ascii="Calibri" w:eastAsia="Times New Roman" w:hAnsi="Calibri" w:cs="Times New Roman"/>
                <w:color w:val="000000"/>
              </w:rPr>
            </w:pPr>
            <w:r>
              <w:rPr>
                <w:rFonts w:ascii="Calibri" w:eastAsia="Times New Roman" w:hAnsi="Calibri" w:cs="Times New Roman"/>
                <w:color w:val="000000"/>
              </w:rPr>
              <w:t>Some of the elements were possible to calculate, others were not, particularly those in the external Excel tables.</w:t>
            </w:r>
          </w:p>
        </w:tc>
      </w:tr>
      <w:tr w:rsidR="003A73E4" w:rsidRPr="006D3920" w14:paraId="3413DDC2" w14:textId="77777777" w:rsidTr="006E7C05">
        <w:trPr>
          <w:tblHeader/>
          <w:jc w:val="center"/>
        </w:trPr>
        <w:tc>
          <w:tcPr>
            <w:tcW w:w="14300" w:type="dxa"/>
            <w:gridSpan w:val="3"/>
            <w:tcBorders>
              <w:top w:val="single" w:sz="8" w:space="0" w:color="auto"/>
              <w:left w:val="nil"/>
              <w:bottom w:val="single" w:sz="18" w:space="0" w:color="417A84"/>
              <w:right w:val="nil"/>
            </w:tcBorders>
            <w:shd w:val="clear" w:color="auto" w:fill="FFFFFF"/>
          </w:tcPr>
          <w:p w14:paraId="2662BF94" w14:textId="77777777" w:rsidR="003A73E4" w:rsidRPr="006D3920" w:rsidRDefault="003A73E4" w:rsidP="006E7C05">
            <w:pPr>
              <w:keepNext/>
              <w:tabs>
                <w:tab w:val="left" w:pos="-1440"/>
              </w:tabs>
              <w:spacing w:before="40" w:after="40" w:line="240" w:lineRule="auto"/>
              <w:ind w:left="446" w:hanging="446"/>
              <w:rPr>
                <w:rFonts w:ascii="Calibri" w:eastAsia="Times New Roman" w:hAnsi="Calibri" w:cs="Arial"/>
                <w:b/>
                <w:sz w:val="22"/>
                <w:szCs w:val="24"/>
              </w:rPr>
            </w:pPr>
          </w:p>
          <w:p w14:paraId="355C6177" w14:textId="77777777" w:rsidR="003A73E4" w:rsidRPr="006D3920" w:rsidRDefault="003A73E4" w:rsidP="006E7C05">
            <w:pPr>
              <w:keepNext/>
              <w:tabs>
                <w:tab w:val="left" w:pos="-1440"/>
              </w:tabs>
              <w:spacing w:before="40" w:after="40" w:line="240" w:lineRule="auto"/>
              <w:ind w:left="446" w:hanging="446"/>
              <w:rPr>
                <w:rFonts w:ascii="Calibri" w:eastAsia="Times New Roman" w:hAnsi="Calibri" w:cs="Arial"/>
                <w:b/>
                <w:sz w:val="22"/>
                <w:szCs w:val="24"/>
              </w:rPr>
            </w:pPr>
          </w:p>
        </w:tc>
      </w:tr>
      <w:tr w:rsidR="003A73E4" w:rsidRPr="006D3920" w14:paraId="23A72FE4" w14:textId="77777777" w:rsidTr="006E7C05">
        <w:trPr>
          <w:tblHeader/>
          <w:jc w:val="center"/>
        </w:trPr>
        <w:tc>
          <w:tcPr>
            <w:tcW w:w="14300" w:type="dxa"/>
            <w:gridSpan w:val="3"/>
            <w:tcBorders>
              <w:top w:val="single" w:sz="18" w:space="0" w:color="417A84"/>
              <w:left w:val="single" w:sz="8" w:space="0" w:color="auto"/>
              <w:bottom w:val="single" w:sz="18" w:space="0" w:color="417A84"/>
              <w:right w:val="single" w:sz="8" w:space="0" w:color="auto"/>
            </w:tcBorders>
            <w:shd w:val="clear" w:color="auto" w:fill="9BC7CE"/>
          </w:tcPr>
          <w:p w14:paraId="792F38E9" w14:textId="77777777" w:rsidR="003A73E4" w:rsidRPr="006D3920" w:rsidRDefault="003A73E4" w:rsidP="006E7C05">
            <w:pPr>
              <w:keepNext/>
              <w:tabs>
                <w:tab w:val="left" w:pos="-1440"/>
              </w:tabs>
              <w:spacing w:before="40" w:after="40" w:line="240" w:lineRule="auto"/>
              <w:ind w:left="446" w:hanging="446"/>
              <w:rPr>
                <w:rFonts w:ascii="Calibri" w:eastAsia="Times New Roman" w:hAnsi="Calibri" w:cs="Arial"/>
                <w:sz w:val="22"/>
                <w:szCs w:val="24"/>
              </w:rPr>
            </w:pPr>
            <w:r w:rsidRPr="006D3920">
              <w:rPr>
                <w:rFonts w:ascii="Calibri" w:eastAsia="Times New Roman" w:hAnsi="Calibri" w:cs="Arial"/>
                <w:b/>
                <w:sz w:val="22"/>
                <w:szCs w:val="24"/>
              </w:rPr>
              <w:t>ACTIVITY 3:  OVERALL VALIDITY AND RELIABILITY OF STUDY RESULTS: SUMMARY OF AGGREGATE VALIDATION FINDINGS</w:t>
            </w:r>
          </w:p>
        </w:tc>
      </w:tr>
      <w:tr w:rsidR="003A73E4" w:rsidRPr="006D3920" w14:paraId="5CC18B2C" w14:textId="77777777" w:rsidTr="006E7C05">
        <w:trPr>
          <w:cantSplit/>
          <w:jc w:val="center"/>
        </w:trPr>
        <w:tc>
          <w:tcPr>
            <w:tcW w:w="14300" w:type="dxa"/>
            <w:gridSpan w:val="3"/>
          </w:tcPr>
          <w:p w14:paraId="5FE5115F" w14:textId="77777777" w:rsidR="003A73E4" w:rsidRPr="006D3920" w:rsidRDefault="003A73E4" w:rsidP="006E7C05">
            <w:pPr>
              <w:spacing w:before="60" w:after="60" w:line="240" w:lineRule="auto"/>
              <w:rPr>
                <w:rFonts w:ascii="Calibri" w:eastAsia="Times New Roman" w:hAnsi="Calibri" w:cs="Times New Roman"/>
                <w:i/>
                <w:color w:val="000000"/>
              </w:rPr>
            </w:pPr>
            <w:r w:rsidRPr="006D3920">
              <w:rPr>
                <w:rFonts w:ascii="Calibri" w:eastAsia="Times New Roman" w:hAnsi="Calibri" w:cs="Times New Roman"/>
                <w:i/>
                <w:color w:val="000000"/>
              </w:rPr>
              <w:t>Conclusions:</w:t>
            </w:r>
          </w:p>
          <w:p w14:paraId="71D857A7" w14:textId="57E0F098" w:rsidR="003A73E4" w:rsidRPr="006D3920" w:rsidRDefault="000B7297"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It is not clear what the connection is between </w:t>
            </w:r>
            <w:r w:rsidR="0035446B">
              <w:rPr>
                <w:rFonts w:ascii="Calibri" w:eastAsia="Times New Roman" w:hAnsi="Calibri" w:cs="Times New Roman"/>
                <w:color w:val="000000"/>
              </w:rPr>
              <w:t>a</w:t>
            </w:r>
            <w:r>
              <w:rPr>
                <w:rFonts w:ascii="Calibri" w:eastAsia="Times New Roman" w:hAnsi="Calibri" w:cs="Times New Roman"/>
                <w:color w:val="000000"/>
              </w:rPr>
              <w:t xml:space="preserve"> Spanish language treatment plan for Spanish speakers has on service utilization.  Logically, and supported by literature, is the </w:t>
            </w:r>
            <w:r w:rsidR="0035446B">
              <w:rPr>
                <w:rFonts w:ascii="Calibri" w:eastAsia="Times New Roman" w:hAnsi="Calibri" w:cs="Times New Roman"/>
                <w:color w:val="000000"/>
              </w:rPr>
              <w:t>relationship</w:t>
            </w:r>
            <w:r>
              <w:rPr>
                <w:rFonts w:ascii="Calibri" w:eastAsia="Times New Roman" w:hAnsi="Calibri" w:cs="Times New Roman"/>
                <w:color w:val="000000"/>
              </w:rPr>
              <w:t xml:space="preserve"> between improved understanding of services and </w:t>
            </w:r>
            <w:r w:rsidR="0035446B">
              <w:rPr>
                <w:rFonts w:ascii="Calibri" w:eastAsia="Times New Roman" w:hAnsi="Calibri" w:cs="Times New Roman"/>
                <w:color w:val="000000"/>
              </w:rPr>
              <w:t>increased</w:t>
            </w:r>
            <w:r>
              <w:rPr>
                <w:rFonts w:ascii="Calibri" w:eastAsia="Times New Roman" w:hAnsi="Calibri" w:cs="Times New Roman"/>
                <w:color w:val="000000"/>
              </w:rPr>
              <w:t xml:space="preserve"> participation.  However other measures might more directly relate to this PIP.</w:t>
            </w:r>
          </w:p>
          <w:p w14:paraId="13A7A253" w14:textId="77777777" w:rsidR="003A73E4" w:rsidRPr="006D3920" w:rsidRDefault="003A73E4" w:rsidP="006E7C05">
            <w:pPr>
              <w:spacing w:before="60" w:after="60" w:line="240" w:lineRule="auto"/>
              <w:rPr>
                <w:rFonts w:ascii="Calibri" w:eastAsia="Times New Roman" w:hAnsi="Calibri" w:cs="Times New Roman"/>
                <w:color w:val="000000"/>
              </w:rPr>
            </w:pPr>
          </w:p>
          <w:p w14:paraId="210AF8FC" w14:textId="77777777" w:rsidR="003A73E4" w:rsidRPr="006D3920" w:rsidRDefault="003A73E4" w:rsidP="006E7C05">
            <w:pPr>
              <w:spacing w:before="60" w:after="60" w:line="240" w:lineRule="auto"/>
              <w:rPr>
                <w:rFonts w:ascii="Calibri" w:eastAsia="Times New Roman" w:hAnsi="Calibri" w:cs="Times New Roman"/>
                <w:color w:val="000000"/>
              </w:rPr>
            </w:pPr>
          </w:p>
          <w:p w14:paraId="3CFEA32E" w14:textId="77777777" w:rsidR="003A73E4" w:rsidRPr="006D3920" w:rsidRDefault="003A73E4" w:rsidP="006E7C05">
            <w:pPr>
              <w:spacing w:before="60" w:after="60" w:line="240" w:lineRule="auto"/>
              <w:rPr>
                <w:rFonts w:ascii="Calibri" w:eastAsia="Times New Roman" w:hAnsi="Calibri" w:cs="Times New Roman"/>
                <w:color w:val="000000"/>
              </w:rPr>
            </w:pPr>
          </w:p>
          <w:p w14:paraId="0FC6E811" w14:textId="77777777" w:rsidR="003A73E4" w:rsidRPr="006D3920" w:rsidRDefault="003A73E4" w:rsidP="006E7C05">
            <w:pPr>
              <w:spacing w:before="60" w:after="60" w:line="240" w:lineRule="auto"/>
              <w:rPr>
                <w:rFonts w:ascii="Calibri" w:eastAsia="Times New Roman" w:hAnsi="Calibri" w:cs="Times New Roman"/>
                <w:color w:val="000000"/>
              </w:rPr>
            </w:pPr>
          </w:p>
        </w:tc>
      </w:tr>
      <w:tr w:rsidR="003A73E4" w:rsidRPr="006D3920" w14:paraId="090D967F" w14:textId="77777777" w:rsidTr="006E7C05">
        <w:trPr>
          <w:cantSplit/>
          <w:jc w:val="center"/>
        </w:trPr>
        <w:tc>
          <w:tcPr>
            <w:tcW w:w="14300" w:type="dxa"/>
            <w:gridSpan w:val="3"/>
            <w:tcBorders>
              <w:bottom w:val="single" w:sz="8" w:space="0" w:color="auto"/>
            </w:tcBorders>
          </w:tcPr>
          <w:p w14:paraId="0804FD44" w14:textId="77777777" w:rsidR="003A73E4" w:rsidRPr="006D3920" w:rsidRDefault="003A73E4" w:rsidP="006E7C05">
            <w:pPr>
              <w:spacing w:before="60" w:after="60" w:line="240" w:lineRule="auto"/>
              <w:rPr>
                <w:rFonts w:ascii="Calibri" w:eastAsia="Times New Roman" w:hAnsi="Calibri" w:cs="Times New Roman"/>
                <w:i/>
                <w:color w:val="000000"/>
              </w:rPr>
            </w:pPr>
            <w:r w:rsidRPr="006D3920">
              <w:rPr>
                <w:rFonts w:ascii="Calibri" w:eastAsia="Times New Roman" w:hAnsi="Calibri" w:cs="Times New Roman"/>
                <w:i/>
                <w:color w:val="000000"/>
              </w:rPr>
              <w:t>Recommendations:</w:t>
            </w:r>
          </w:p>
          <w:p w14:paraId="4274CADB" w14:textId="6A831CC1" w:rsidR="003A73E4" w:rsidRPr="006D3920" w:rsidRDefault="000B7297" w:rsidP="006E7C05">
            <w:pPr>
              <w:spacing w:before="60" w:after="60" w:line="240" w:lineRule="auto"/>
              <w:rPr>
                <w:rFonts w:ascii="Calibri" w:eastAsia="Times New Roman" w:hAnsi="Calibri" w:cs="Times New Roman"/>
                <w:color w:val="000000"/>
              </w:rPr>
            </w:pPr>
            <w:r>
              <w:rPr>
                <w:rFonts w:ascii="Calibri" w:eastAsia="Times New Roman" w:hAnsi="Calibri" w:cs="Times New Roman"/>
                <w:color w:val="000000"/>
              </w:rPr>
              <w:t xml:space="preserve">Likely satisfaction with a linguistically relevant treatment plan would have a greater direct connection to a Spanish treatment plan.  Service utilization may be impacted, but more likely this is more effected by greater access to Spanish speaking clinicians and other mental health workers.  </w:t>
            </w:r>
          </w:p>
          <w:p w14:paraId="15971365" w14:textId="77777777" w:rsidR="003A73E4" w:rsidRPr="006D3920" w:rsidRDefault="003A73E4" w:rsidP="006E7C05">
            <w:pPr>
              <w:spacing w:before="60" w:after="60" w:line="240" w:lineRule="auto"/>
              <w:rPr>
                <w:rFonts w:ascii="Calibri" w:eastAsia="Times New Roman" w:hAnsi="Calibri" w:cs="Times New Roman"/>
                <w:color w:val="000000"/>
              </w:rPr>
            </w:pPr>
          </w:p>
          <w:p w14:paraId="5FCFC961" w14:textId="77777777" w:rsidR="003A73E4" w:rsidRPr="006D3920" w:rsidRDefault="003A73E4" w:rsidP="006E7C05">
            <w:pPr>
              <w:spacing w:before="60" w:after="60" w:line="240" w:lineRule="auto"/>
              <w:rPr>
                <w:rFonts w:ascii="Calibri" w:eastAsia="Times New Roman" w:hAnsi="Calibri" w:cs="Times New Roman"/>
                <w:color w:val="000000"/>
              </w:rPr>
            </w:pPr>
          </w:p>
          <w:p w14:paraId="416D7737" w14:textId="77777777" w:rsidR="003A73E4" w:rsidRPr="006D3920" w:rsidRDefault="003A73E4" w:rsidP="006E7C05">
            <w:pPr>
              <w:spacing w:before="60" w:after="60" w:line="240" w:lineRule="auto"/>
              <w:rPr>
                <w:rFonts w:ascii="Calibri" w:eastAsia="Times New Roman" w:hAnsi="Calibri" w:cs="Times New Roman"/>
                <w:color w:val="000000"/>
              </w:rPr>
            </w:pPr>
          </w:p>
          <w:p w14:paraId="1F833ED1" w14:textId="77777777" w:rsidR="003A73E4" w:rsidRPr="006D3920" w:rsidRDefault="003A73E4" w:rsidP="006E7C05">
            <w:pPr>
              <w:spacing w:before="60" w:after="60" w:line="240" w:lineRule="auto"/>
              <w:rPr>
                <w:rFonts w:ascii="Calibri" w:eastAsia="Times New Roman" w:hAnsi="Calibri" w:cs="Times New Roman"/>
                <w:color w:val="000000"/>
              </w:rPr>
            </w:pPr>
          </w:p>
        </w:tc>
      </w:tr>
      <w:tr w:rsidR="003A73E4" w:rsidRPr="006D3920" w14:paraId="14D61167" w14:textId="77777777" w:rsidTr="006E7C05">
        <w:trPr>
          <w:cantSplit/>
          <w:jc w:val="center"/>
        </w:trPr>
        <w:tc>
          <w:tcPr>
            <w:tcW w:w="14300" w:type="dxa"/>
            <w:gridSpan w:val="3"/>
            <w:tcBorders>
              <w:bottom w:val="single" w:sz="8" w:space="0" w:color="auto"/>
            </w:tcBorders>
          </w:tcPr>
          <w:p w14:paraId="69532CF3" w14:textId="77777777" w:rsidR="003A73E4" w:rsidRPr="006D3920" w:rsidRDefault="003A73E4" w:rsidP="006E7C05">
            <w:pPr>
              <w:tabs>
                <w:tab w:val="left" w:pos="2570"/>
                <w:tab w:val="left" w:pos="7700"/>
              </w:tabs>
              <w:spacing w:before="60" w:after="60" w:line="240" w:lineRule="auto"/>
              <w:rPr>
                <w:rFonts w:ascii="Calibri" w:eastAsia="Times New Roman" w:hAnsi="Calibri" w:cs="Times New Roman"/>
                <w:color w:val="000000"/>
              </w:rPr>
            </w:pPr>
            <w:r w:rsidRPr="006D3920">
              <w:rPr>
                <w:rFonts w:ascii="Calibri" w:eastAsia="Times New Roman" w:hAnsi="Calibri" w:cs="Times New Roman"/>
                <w:color w:val="000000"/>
              </w:rPr>
              <w:t>Check one:</w:t>
            </w:r>
            <w:r w:rsidRPr="006D3920">
              <w:rPr>
                <w:rFonts w:ascii="Calibri" w:eastAsia="Times New Roman" w:hAnsi="Calibri" w:cs="Times New Roman"/>
                <w:color w:val="000000"/>
              </w:rPr>
              <w:tab/>
              <w:t xml:space="preserve"> </w:t>
            </w:r>
            <w:sdt>
              <w:sdtPr>
                <w:rPr>
                  <w:rFonts w:ascii="Calibri" w:eastAsia="Times New Roman" w:hAnsi="Calibri" w:cs="Times New Roman"/>
                  <w:color w:val="000000"/>
                </w:rPr>
                <w:id w:val="-1836533032"/>
                <w14:checkbox>
                  <w14:checked w14:val="0"/>
                  <w14:checkedState w14:val="2612" w14:font="MS Gothic"/>
                  <w14:uncheckedState w14:val="2610" w14:font="MS Gothic"/>
                </w14:checkbox>
              </w:sdtPr>
              <w:sdtContent>
                <w:r w:rsidRPr="006D3920">
                  <w:rPr>
                    <w:rFonts w:ascii="Segoe UI Symbol" w:eastAsia="Times New Roman" w:hAnsi="Segoe UI Symbol" w:cs="Segoe UI Symbol"/>
                    <w:color w:val="000000"/>
                  </w:rPr>
                  <w:t>☐</w:t>
                </w:r>
              </w:sdtContent>
            </w:sdt>
            <w:r w:rsidRPr="006D3920">
              <w:rPr>
                <w:rFonts w:ascii="Calibri" w:eastAsia="Times New Roman" w:hAnsi="Calibri" w:cs="Times New Roman"/>
                <w:color w:val="000000"/>
              </w:rPr>
              <w:t xml:space="preserve">  High confidence in reported Plan PIP results</w:t>
            </w:r>
            <w:r w:rsidRPr="006D3920">
              <w:rPr>
                <w:rFonts w:ascii="Calibri" w:eastAsia="Times New Roman" w:hAnsi="Calibri" w:cs="Times New Roman"/>
                <w:color w:val="000000"/>
              </w:rPr>
              <w:tab/>
              <w:t xml:space="preserve"> </w:t>
            </w:r>
            <w:sdt>
              <w:sdtPr>
                <w:rPr>
                  <w:rFonts w:ascii="Calibri" w:eastAsia="Times New Roman" w:hAnsi="Calibri" w:cs="Times New Roman"/>
                  <w:color w:val="000000"/>
                </w:rPr>
                <w:id w:val="1364712574"/>
                <w14:checkbox>
                  <w14:checked w14:val="0"/>
                  <w14:checkedState w14:val="2612" w14:font="MS Gothic"/>
                  <w14:uncheckedState w14:val="2610" w14:font="MS Gothic"/>
                </w14:checkbox>
              </w:sdtPr>
              <w:sdtContent>
                <w:r w:rsidRPr="006D3920">
                  <w:rPr>
                    <w:rFonts w:ascii="Segoe UI Symbol" w:eastAsia="Times New Roman" w:hAnsi="Segoe UI Symbol" w:cs="Segoe UI Symbol"/>
                    <w:color w:val="000000"/>
                  </w:rPr>
                  <w:t>☐</w:t>
                </w:r>
              </w:sdtContent>
            </w:sdt>
            <w:r w:rsidRPr="006D3920">
              <w:rPr>
                <w:rFonts w:ascii="Calibri" w:eastAsia="Times New Roman" w:hAnsi="Calibri" w:cs="Times New Roman"/>
                <w:color w:val="000000"/>
              </w:rPr>
              <w:t xml:space="preserve">  Low confidence in reported Plan PIP results </w:t>
            </w:r>
          </w:p>
          <w:p w14:paraId="36F04390" w14:textId="10A92FBC" w:rsidR="003A73E4" w:rsidRPr="006D3920" w:rsidRDefault="003A73E4" w:rsidP="006E7C05">
            <w:pPr>
              <w:tabs>
                <w:tab w:val="left" w:pos="2570"/>
                <w:tab w:val="left" w:pos="7700"/>
              </w:tabs>
              <w:spacing w:before="60" w:after="60" w:line="240" w:lineRule="auto"/>
              <w:rPr>
                <w:rFonts w:ascii="Calibri" w:eastAsia="Times New Roman" w:hAnsi="Calibri" w:cs="Times New Roman"/>
                <w:color w:val="000000"/>
              </w:rPr>
            </w:pPr>
            <w:r w:rsidRPr="006D3920">
              <w:rPr>
                <w:rFonts w:ascii="Calibri" w:eastAsia="Times New Roman" w:hAnsi="Calibri" w:cs="Times New Roman"/>
                <w:color w:val="000000"/>
              </w:rPr>
              <w:tab/>
              <w:t xml:space="preserve"> </w:t>
            </w:r>
            <w:sdt>
              <w:sdtPr>
                <w:rPr>
                  <w:rFonts w:ascii="Calibri" w:eastAsia="Times New Roman" w:hAnsi="Calibri" w:cs="Times New Roman"/>
                  <w:color w:val="000000"/>
                </w:rPr>
                <w:id w:val="807125165"/>
                <w14:checkbox>
                  <w14:checked w14:val="0"/>
                  <w14:checkedState w14:val="2612" w14:font="MS Gothic"/>
                  <w14:uncheckedState w14:val="2610" w14:font="MS Gothic"/>
                </w14:checkbox>
              </w:sdtPr>
              <w:sdtContent>
                <w:r w:rsidR="000B7297">
                  <w:rPr>
                    <w:rFonts w:ascii="MS Gothic" w:eastAsia="MS Gothic" w:hAnsi="MS Gothic" w:cs="Times New Roman" w:hint="eastAsia"/>
                    <w:color w:val="000000"/>
                  </w:rPr>
                  <w:t>☐</w:t>
                </w:r>
              </w:sdtContent>
            </w:sdt>
            <w:r w:rsidRPr="006D3920">
              <w:rPr>
                <w:rFonts w:ascii="Calibri" w:eastAsia="Times New Roman" w:hAnsi="Calibri" w:cs="Times New Roman"/>
                <w:color w:val="000000"/>
              </w:rPr>
              <w:t xml:space="preserve">  Confidence in reported Plan PIP results</w:t>
            </w:r>
            <w:r w:rsidRPr="006D3920">
              <w:rPr>
                <w:rFonts w:ascii="Calibri" w:eastAsia="Times New Roman" w:hAnsi="Calibri" w:cs="Times New Roman"/>
                <w:color w:val="000000"/>
              </w:rPr>
              <w:tab/>
              <w:t xml:space="preserve"> </w:t>
            </w:r>
            <w:sdt>
              <w:sdtPr>
                <w:rPr>
                  <w:rFonts w:ascii="Calibri" w:eastAsia="Times New Roman" w:hAnsi="Calibri" w:cs="Times New Roman"/>
                  <w:color w:val="000000"/>
                </w:rPr>
                <w:id w:val="553205855"/>
                <w14:checkbox>
                  <w14:checked w14:val="0"/>
                  <w14:checkedState w14:val="2612" w14:font="MS Gothic"/>
                  <w14:uncheckedState w14:val="2610" w14:font="MS Gothic"/>
                </w14:checkbox>
              </w:sdtPr>
              <w:sdtContent>
                <w:r w:rsidRPr="006D3920">
                  <w:rPr>
                    <w:rFonts w:ascii="Segoe UI Symbol" w:eastAsia="Times New Roman" w:hAnsi="Segoe UI Symbol" w:cs="Segoe UI Symbol"/>
                    <w:color w:val="000000"/>
                  </w:rPr>
                  <w:t>☐</w:t>
                </w:r>
              </w:sdtContent>
            </w:sdt>
            <w:r w:rsidRPr="006D3920">
              <w:rPr>
                <w:rFonts w:ascii="Calibri" w:eastAsia="Times New Roman" w:hAnsi="Calibri" w:cs="Times New Roman"/>
                <w:color w:val="000000"/>
              </w:rPr>
              <w:t xml:space="preserve">  Reported Plan PIP results not credible</w:t>
            </w:r>
          </w:p>
          <w:p w14:paraId="3A5CCA9F" w14:textId="49084C3A" w:rsidR="003A73E4" w:rsidRPr="006D3920" w:rsidRDefault="003A73E4" w:rsidP="006E7C05">
            <w:pPr>
              <w:tabs>
                <w:tab w:val="left" w:pos="2570"/>
                <w:tab w:val="left" w:pos="7700"/>
              </w:tabs>
              <w:spacing w:before="60" w:after="60" w:line="240" w:lineRule="auto"/>
              <w:rPr>
                <w:rFonts w:ascii="Calibri" w:eastAsia="Times New Roman" w:hAnsi="Calibri" w:cs="Times New Roman"/>
                <w:color w:val="000000"/>
              </w:rPr>
            </w:pPr>
            <w:r w:rsidRPr="006D3920">
              <w:rPr>
                <w:rFonts w:ascii="Calibri" w:eastAsia="Times New Roman" w:hAnsi="Calibri" w:cs="Times New Roman"/>
                <w:color w:val="000000"/>
              </w:rPr>
              <w:t xml:space="preserve">                                                          </w:t>
            </w:r>
            <w:sdt>
              <w:sdtPr>
                <w:rPr>
                  <w:rFonts w:ascii="Calibri" w:eastAsia="Times New Roman" w:hAnsi="Calibri" w:cs="Times New Roman"/>
                  <w:color w:val="000000"/>
                </w:rPr>
                <w:id w:val="-1001815288"/>
                <w14:checkbox>
                  <w14:checked w14:val="1"/>
                  <w14:checkedState w14:val="2612" w14:font="MS Gothic"/>
                  <w14:uncheckedState w14:val="2610" w14:font="MS Gothic"/>
                </w14:checkbox>
              </w:sdtPr>
              <w:sdtContent>
                <w:r w:rsidR="000B7297">
                  <w:rPr>
                    <w:rFonts w:ascii="MS Gothic" w:eastAsia="MS Gothic" w:hAnsi="MS Gothic" w:cs="Times New Roman" w:hint="eastAsia"/>
                    <w:color w:val="000000"/>
                  </w:rPr>
                  <w:t>☒</w:t>
                </w:r>
              </w:sdtContent>
            </w:sdt>
            <w:r w:rsidRPr="006D3920">
              <w:rPr>
                <w:rFonts w:ascii="Calibri" w:eastAsia="Times New Roman" w:hAnsi="Calibri" w:cs="Times New Roman"/>
                <w:color w:val="000000"/>
              </w:rPr>
              <w:t xml:space="preserve">  Confidence in PIP results cannot be determined at this time</w:t>
            </w:r>
          </w:p>
        </w:tc>
      </w:tr>
    </w:tbl>
    <w:p w14:paraId="73665583" w14:textId="77777777" w:rsidR="003A73E4" w:rsidRPr="006D3920" w:rsidRDefault="003A73E4" w:rsidP="003A73E4">
      <w:pPr>
        <w:spacing w:before="0" w:after="0" w:line="240" w:lineRule="auto"/>
        <w:rPr>
          <w:rFonts w:ascii="Calibri" w:eastAsia="Times New Roman" w:hAnsi="Calibri" w:cs="Times New Roman"/>
          <w:sz w:val="22"/>
          <w:szCs w:val="24"/>
        </w:rPr>
      </w:pPr>
    </w:p>
    <w:p w14:paraId="37EB6C2A" w14:textId="77777777" w:rsidR="003A73E4" w:rsidRPr="00C40D11" w:rsidRDefault="003A73E4" w:rsidP="003A73E4">
      <w:pPr>
        <w:pStyle w:val="MHPBodyText"/>
      </w:pPr>
    </w:p>
    <w:p w14:paraId="26A752FA" w14:textId="77777777" w:rsidR="00BB3E4F" w:rsidRPr="00C40D11" w:rsidRDefault="00BB3E4F" w:rsidP="00857101">
      <w:pPr>
        <w:pStyle w:val="MHPBodyText"/>
      </w:pPr>
    </w:p>
    <w:sectPr w:rsidR="00BB3E4F" w:rsidRPr="00C40D11" w:rsidSect="006E7C05">
      <w:footerReference w:type="default" r:id="rId36"/>
      <w:pgSz w:w="15840" w:h="12240" w:orient="landscape"/>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C1157" w14:textId="77777777" w:rsidR="006A5AAD" w:rsidRDefault="006A5AAD">
      <w:r>
        <w:separator/>
      </w:r>
    </w:p>
    <w:p w14:paraId="47821E4E" w14:textId="77777777" w:rsidR="006A5AAD" w:rsidRDefault="006A5AAD"/>
  </w:endnote>
  <w:endnote w:type="continuationSeparator" w:id="0">
    <w:p w14:paraId="31082628" w14:textId="77777777" w:rsidR="006A5AAD" w:rsidRDefault="006A5AAD">
      <w:r>
        <w:continuationSeparator/>
      </w:r>
    </w:p>
    <w:p w14:paraId="20AC9357" w14:textId="77777777" w:rsidR="006A5AAD" w:rsidRDefault="006A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ill Sans MT">
    <w:altName w:val="Segoe UI"/>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AAB5C" w14:textId="77777777" w:rsidR="00AC69B3" w:rsidRDefault="00AC6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98762" w14:textId="0DBEB5E6" w:rsidR="00AC69B3" w:rsidRPr="00E7171A" w:rsidRDefault="00AC69B3" w:rsidP="00D5360D">
    <w:pPr>
      <w:pStyle w:val="MHPFooter"/>
    </w:pPr>
    <w:r>
      <w:tab/>
    </w:r>
    <w:r w:rsidRPr="00E7171A">
      <w:t xml:space="preserve">Page </w:t>
    </w:r>
    <w:sdt>
      <w:sdtPr>
        <w:id w:val="-2138482048"/>
        <w:docPartObj>
          <w:docPartGallery w:val="Page Numbers (Bottom of Page)"/>
          <w:docPartUnique/>
        </w:docPartObj>
      </w:sdtPr>
      <w:sdtContent>
        <w:r w:rsidRPr="00E7171A">
          <w:fldChar w:fldCharType="begin"/>
        </w:r>
        <w:r w:rsidRPr="00E7171A">
          <w:instrText xml:space="preserve"> PAGE   \* MERGEFORMAT </w:instrText>
        </w:r>
        <w:r w:rsidRPr="00E7171A">
          <w:fldChar w:fldCharType="separate"/>
        </w:r>
        <w:r w:rsidR="001102B1">
          <w:rPr>
            <w:noProof/>
          </w:rPr>
          <w:t>3</w:t>
        </w:r>
        <w:r w:rsidRPr="00E7171A">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4B3F1" w14:textId="77777777" w:rsidR="00AC69B3" w:rsidRDefault="00AC69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B6436" w14:textId="349D18C5" w:rsidR="00AC69B3" w:rsidRPr="00E7171A" w:rsidRDefault="00AC69B3" w:rsidP="00D5360D">
    <w:pPr>
      <w:pStyle w:val="MHPFooter"/>
    </w:pPr>
    <w:r>
      <w:tab/>
    </w:r>
    <w:r w:rsidRPr="00E7171A">
      <w:t xml:space="preserve">Page </w:t>
    </w:r>
    <w:sdt>
      <w:sdtPr>
        <w:id w:val="736445553"/>
        <w:docPartObj>
          <w:docPartGallery w:val="Page Numbers (Bottom of Page)"/>
          <w:docPartUnique/>
        </w:docPartObj>
      </w:sdtPr>
      <w:sdtContent>
        <w:r w:rsidRPr="00E7171A">
          <w:fldChar w:fldCharType="begin"/>
        </w:r>
        <w:r w:rsidRPr="00E7171A">
          <w:instrText xml:space="preserve"> PAGE   \* MERGEFORMAT </w:instrText>
        </w:r>
        <w:r w:rsidRPr="00E7171A">
          <w:fldChar w:fldCharType="separate"/>
        </w:r>
        <w:r w:rsidR="001102B1">
          <w:rPr>
            <w:noProof/>
          </w:rPr>
          <w:t>21</w:t>
        </w:r>
        <w:r w:rsidRPr="00E7171A">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9185D" w14:textId="62A77E84" w:rsidR="00AC69B3" w:rsidRPr="00E7171A" w:rsidRDefault="00AC69B3" w:rsidP="00D5360D">
    <w:pPr>
      <w:pStyle w:val="MHPFooter"/>
    </w:pPr>
    <w:r>
      <w:tab/>
    </w:r>
    <w:r w:rsidRPr="00E7171A">
      <w:t xml:space="preserve">Page </w:t>
    </w:r>
    <w:sdt>
      <w:sdtPr>
        <w:id w:val="-343408997"/>
        <w:docPartObj>
          <w:docPartGallery w:val="Page Numbers (Bottom of Page)"/>
          <w:docPartUnique/>
        </w:docPartObj>
      </w:sdtPr>
      <w:sdtContent>
        <w:r w:rsidRPr="00E7171A">
          <w:fldChar w:fldCharType="begin"/>
        </w:r>
        <w:r w:rsidRPr="00E7171A">
          <w:instrText xml:space="preserve"> PAGE   \* MERGEFORMAT </w:instrText>
        </w:r>
        <w:r w:rsidRPr="00E7171A">
          <w:fldChar w:fldCharType="separate"/>
        </w:r>
        <w:r w:rsidR="001102B1">
          <w:rPr>
            <w:noProof/>
          </w:rPr>
          <w:t>61</w:t>
        </w:r>
        <w:r w:rsidRPr="00E7171A">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100A5" w14:textId="667D9D72" w:rsidR="00AC69B3" w:rsidRPr="00E7171A" w:rsidRDefault="00AC69B3" w:rsidP="00D5360D">
    <w:pPr>
      <w:pStyle w:val="MHPFooter"/>
    </w:pPr>
    <w:r>
      <w:tab/>
    </w:r>
    <w:r w:rsidRPr="00E7171A">
      <w:t xml:space="preserve">Page </w:t>
    </w:r>
    <w:sdt>
      <w:sdtPr>
        <w:id w:val="270131398"/>
        <w:docPartObj>
          <w:docPartGallery w:val="Page Numbers (Bottom of Page)"/>
          <w:docPartUnique/>
        </w:docPartObj>
      </w:sdtPr>
      <w:sdtContent>
        <w:r w:rsidRPr="00E7171A">
          <w:fldChar w:fldCharType="begin"/>
        </w:r>
        <w:r w:rsidRPr="00E7171A">
          <w:instrText xml:space="preserve"> PAGE   \* MERGEFORMAT </w:instrText>
        </w:r>
        <w:r w:rsidRPr="00E7171A">
          <w:fldChar w:fldCharType="separate"/>
        </w:r>
        <w:r w:rsidR="001102B1">
          <w:rPr>
            <w:noProof/>
          </w:rPr>
          <w:t>70</w:t>
        </w:r>
        <w:r w:rsidRPr="00E7171A">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15E8C" w14:textId="24AF42B7" w:rsidR="00AC69B3" w:rsidRPr="00E7171A" w:rsidRDefault="00AC69B3" w:rsidP="006E7C05">
    <w:pPr>
      <w:pStyle w:val="MHPFooter"/>
      <w:tabs>
        <w:tab w:val="clear" w:pos="9360"/>
        <w:tab w:val="right" w:pos="12780"/>
      </w:tabs>
    </w:pPr>
    <w:r>
      <w:tab/>
    </w:r>
    <w:r w:rsidRPr="00E7171A">
      <w:t xml:space="preserve">Page </w:t>
    </w:r>
    <w:sdt>
      <w:sdtPr>
        <w:id w:val="1046868228"/>
        <w:docPartObj>
          <w:docPartGallery w:val="Page Numbers (Bottom of Page)"/>
          <w:docPartUnique/>
        </w:docPartObj>
      </w:sdtPr>
      <w:sdtContent>
        <w:r w:rsidRPr="00E7171A">
          <w:fldChar w:fldCharType="begin"/>
        </w:r>
        <w:r w:rsidRPr="00E7171A">
          <w:instrText xml:space="preserve"> PAGE   \* MERGEFORMAT </w:instrText>
        </w:r>
        <w:r w:rsidRPr="00E7171A">
          <w:fldChar w:fldCharType="separate"/>
        </w:r>
        <w:r w:rsidR="001102B1">
          <w:rPr>
            <w:noProof/>
          </w:rPr>
          <w:t>96</w:t>
        </w:r>
        <w:r w:rsidRPr="00E7171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47496" w14:textId="77777777" w:rsidR="006A5AAD" w:rsidRDefault="006A5AAD" w:rsidP="00E7171A">
      <w:pPr>
        <w:spacing w:before="0" w:after="120" w:line="240" w:lineRule="auto"/>
      </w:pPr>
      <w:r>
        <w:separator/>
      </w:r>
    </w:p>
  </w:footnote>
  <w:footnote w:type="continuationSeparator" w:id="0">
    <w:p w14:paraId="3588C638" w14:textId="77777777" w:rsidR="006A5AAD" w:rsidRDefault="006A5AAD">
      <w:r>
        <w:continuationSeparator/>
      </w:r>
    </w:p>
    <w:p w14:paraId="5B293147" w14:textId="77777777" w:rsidR="006A5AAD" w:rsidRDefault="006A5AAD"/>
  </w:footnote>
  <w:footnote w:id="1">
    <w:p w14:paraId="7BF7424E" w14:textId="5C478E39" w:rsidR="00AC69B3" w:rsidRPr="00BB603C" w:rsidRDefault="00AC69B3" w:rsidP="0069035B">
      <w:pPr>
        <w:pStyle w:val="FootnoteText"/>
      </w:pPr>
      <w:r w:rsidRPr="00BB603C">
        <w:rPr>
          <w:vertAlign w:val="superscript"/>
        </w:rPr>
        <w:footnoteRef/>
      </w:r>
      <w:r w:rsidRPr="00BB603C">
        <w:t xml:space="preserve"> Department of Health and Human Services.  Centers for Medicare and Medicaid Services (2012).  Validat</w:t>
      </w:r>
      <w:r>
        <w:t>io</w:t>
      </w:r>
      <w:r w:rsidRPr="00BB603C">
        <w:t>n of Performance Measures Reported by the MCO</w:t>
      </w:r>
      <w:r>
        <w:t>:</w:t>
      </w:r>
      <w:r w:rsidRPr="00BB603C">
        <w:t xml:space="preserve"> A Mandatory Protocol for External Quality Review (EQR), Protocol 2, Version 2.0, September, 2012.  Washington, DC: Author.</w:t>
      </w:r>
    </w:p>
  </w:footnote>
  <w:footnote w:id="2">
    <w:p w14:paraId="57B791A9" w14:textId="59CB55C7" w:rsidR="00AC69B3" w:rsidRPr="00BB603C" w:rsidRDefault="00AC69B3" w:rsidP="0069035B">
      <w:pPr>
        <w:pStyle w:val="FootnoteText"/>
      </w:pPr>
      <w:r w:rsidRPr="002034D6">
        <w:rPr>
          <w:vertAlign w:val="superscript"/>
        </w:rPr>
        <w:footnoteRef/>
      </w:r>
      <w:r>
        <w:t xml:space="preserve"> </w:t>
      </w:r>
      <w:r w:rsidRPr="00BB603C">
        <w:t>Department of Health and Human Services.  Centers for Medicare and Medicaid Services (2012). Validating Performance Improvement Projects: Mandatory Protocol for External Quality Review (EQR), Protocol 3, Version 2.0, September 2012.  Washington, DC: Author.</w:t>
      </w:r>
    </w:p>
  </w:footnote>
  <w:footnote w:id="3">
    <w:p w14:paraId="385BECD1" w14:textId="5825AF57" w:rsidR="00AC69B3" w:rsidRDefault="00AC69B3" w:rsidP="0069035B">
      <w:pPr>
        <w:pStyle w:val="FootnoteText"/>
      </w:pPr>
      <w:r w:rsidRPr="002034D6">
        <w:rPr>
          <w:vertAlign w:val="superscript"/>
        </w:rPr>
        <w:footnoteRef/>
      </w:r>
      <w:r w:rsidRPr="002034D6">
        <w:rPr>
          <w:vertAlign w:val="superscript"/>
        </w:rPr>
        <w:t xml:space="preserve"> </w:t>
      </w:r>
      <w:r>
        <w:t xml:space="preserve">Department of Health and Human Services.  Centers for Medicare and Medicaid Services (2012).  EQR Protocol 1: Assessment of Compliance with Medicaid Managed Care Regulations: A </w:t>
      </w:r>
      <w:r w:rsidRPr="00BB603C">
        <w:t>Mandatory Protocol for External Quality Review (EQR), Protocol</w:t>
      </w:r>
      <w:r>
        <w:t xml:space="preserve"> 1, Version 2.0, September 1, 2012. </w:t>
      </w:r>
      <w:r w:rsidRPr="00BB603C">
        <w:t xml:space="preserve"> </w:t>
      </w:r>
      <w:r>
        <w:t>Washington, DC: Author.</w:t>
      </w:r>
    </w:p>
  </w:footnote>
  <w:footnote w:id="4">
    <w:p w14:paraId="3998E166" w14:textId="12A5D2E3" w:rsidR="00AC69B3" w:rsidRPr="006363B1" w:rsidRDefault="00AC69B3" w:rsidP="00CD70A8">
      <w:pPr>
        <w:pStyle w:val="FootnoteText"/>
      </w:pPr>
      <w:r w:rsidRPr="003E1CB7">
        <w:rPr>
          <w:rStyle w:val="FootnoteReference"/>
          <w:rFonts w:ascii="Candara" w:hAnsi="Candara"/>
          <w:sz w:val="18"/>
          <w:szCs w:val="18"/>
        </w:rPr>
        <w:footnoteRef/>
      </w:r>
      <w:r w:rsidRPr="003E1CB7">
        <w:t xml:space="preserve"> 2012 Department of Health and Human Services, Centers for Medicare and Medicaid Service Protocol 3 Version 2.0, September 2012. EQR Protocol 3: Validating Performance Improvement Projects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8F22F" w14:textId="77777777" w:rsidR="00AC69B3" w:rsidRDefault="00AC6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13DFA" w14:textId="7A841131" w:rsidR="00AC69B3" w:rsidRDefault="00AC69B3" w:rsidP="00D2710D">
    <w:pPr>
      <w:pStyle w:val="MHPHeader"/>
    </w:pPr>
    <w:r>
      <w:rPr>
        <w:rFonts w:ascii="Calibri" w:eastAsia="Times New Roman" w:hAnsi="Calibri"/>
      </w:rPr>
      <w:t>Ventura</w:t>
    </w:r>
    <w:r w:rsidRPr="00102A08">
      <w:rPr>
        <w:rFonts w:ascii="Calibri" w:eastAsia="Times New Roman" w:hAnsi="Calibri"/>
        <w:sz w:val="22"/>
      </w:rPr>
      <w:t xml:space="preserve"> </w:t>
    </w:r>
    <w:r w:rsidRPr="00D2710D">
      <w:rPr>
        <w:rFonts w:ascii="Calibri" w:eastAsia="Times New Roman" w:hAnsi="Calibri"/>
      </w:rPr>
      <w:t>County MHP CalEQRO Report</w:t>
    </w:r>
    <w:r w:rsidRPr="00D2710D">
      <w:rPr>
        <w:rFonts w:ascii="Calibri" w:eastAsia="Times New Roman" w:hAnsi="Calibri"/>
      </w:rPr>
      <w:tab/>
      <w:t>Fiscal Year 2016</w:t>
    </w:r>
    <w:r>
      <w:rPr>
        <w:rFonts w:ascii="Calibri" w:eastAsia="Times New Roman" w:hAnsi="Calibri"/>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70736" w14:textId="77777777" w:rsidR="00AC69B3" w:rsidRDefault="00AC69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A6AEE" w14:textId="77777777" w:rsidR="00AC69B3" w:rsidRDefault="00AC69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729"/>
    <w:multiLevelType w:val="hybridMultilevel"/>
    <w:tmpl w:val="82D46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DD351B"/>
    <w:multiLevelType w:val="hybridMultilevel"/>
    <w:tmpl w:val="39ACC596"/>
    <w:lvl w:ilvl="0" w:tplc="BE7C3174">
      <w:start w:val="1"/>
      <w:numFmt w:val="bullet"/>
      <w:pStyle w:val="PIPTableBullet1"/>
      <w:lvlText w:val=""/>
      <w:lvlJc w:val="left"/>
      <w:pPr>
        <w:ind w:left="360" w:hanging="360"/>
      </w:pPr>
      <w:rPr>
        <w:rFonts w:ascii="Symbol" w:hAnsi="Symbol" w:hint="default"/>
        <w:b w:val="0"/>
        <w:color w:val="1E5E9F" w:themeColor="accent3" w:themeShade="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E0783"/>
    <w:multiLevelType w:val="hybridMultilevel"/>
    <w:tmpl w:val="39E2EF54"/>
    <w:lvl w:ilvl="0" w:tplc="2BC20738">
      <w:start w:val="1"/>
      <w:numFmt w:val="bullet"/>
      <w:pStyle w:val="MHPTable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97BA5"/>
    <w:multiLevelType w:val="hybridMultilevel"/>
    <w:tmpl w:val="052A8538"/>
    <w:lvl w:ilvl="0" w:tplc="4FA62008">
      <w:start w:val="1"/>
      <w:numFmt w:val="bullet"/>
      <w:pStyle w:val="PIPTableBullet2"/>
      <w:lvlText w:val="o"/>
      <w:lvlJc w:val="left"/>
      <w:pPr>
        <w:ind w:left="720" w:hanging="360"/>
      </w:pPr>
      <w:rPr>
        <w:rFonts w:ascii="Courier New" w:hAnsi="Courier New" w:hint="default"/>
        <w:color w:val="1E5E9F"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B0148"/>
    <w:multiLevelType w:val="hybridMultilevel"/>
    <w:tmpl w:val="720E0176"/>
    <w:lvl w:ilvl="0" w:tplc="94C83D98">
      <w:start w:val="1"/>
      <w:numFmt w:val="bullet"/>
      <w:pStyle w:val="MHPBullet1"/>
      <w:lvlText w:val=""/>
      <w:lvlJc w:val="left"/>
      <w:pPr>
        <w:ind w:left="1080" w:hanging="360"/>
      </w:pPr>
      <w:rPr>
        <w:rFonts w:ascii="Symbol" w:hAnsi="Symbol" w:hint="default"/>
        <w:b w:val="0"/>
        <w:color w:val="000000" w:themeColor="text1"/>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6C6BF8"/>
    <w:multiLevelType w:val="hybridMultilevel"/>
    <w:tmpl w:val="C896B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2C0A8C"/>
    <w:multiLevelType w:val="hybridMultilevel"/>
    <w:tmpl w:val="C8EA304A"/>
    <w:lvl w:ilvl="0" w:tplc="EDCC30AC">
      <w:start w:val="1"/>
      <w:numFmt w:val="bullet"/>
      <w:pStyle w:val="MHPBullet3"/>
      <w:lvlText w:val="w"/>
      <w:lvlJc w:val="left"/>
      <w:pPr>
        <w:ind w:left="1800" w:hanging="360"/>
      </w:pPr>
      <w:rPr>
        <w:rFonts w:ascii="Wingdings 3" w:hAnsi="Wingdings 3"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BBC266D"/>
    <w:multiLevelType w:val="hybridMultilevel"/>
    <w:tmpl w:val="27C40F7E"/>
    <w:lvl w:ilvl="0" w:tplc="B1582AAA">
      <w:start w:val="1"/>
      <w:numFmt w:val="bullet"/>
      <w:pStyle w:val="MHPBullet2"/>
      <w:lvlText w:val="o"/>
      <w:lvlJc w:val="left"/>
      <w:pPr>
        <w:ind w:left="12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A0DDC"/>
    <w:multiLevelType w:val="hybridMultilevel"/>
    <w:tmpl w:val="CDD89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F70068"/>
    <w:multiLevelType w:val="hybridMultilevel"/>
    <w:tmpl w:val="64AA32E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69D26B33"/>
    <w:multiLevelType w:val="hybridMultilevel"/>
    <w:tmpl w:val="186A17E2"/>
    <w:lvl w:ilvl="0" w:tplc="C2749752">
      <w:start w:val="1"/>
      <w:numFmt w:val="bullet"/>
      <w:pStyle w:val="Session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CBC0689"/>
    <w:multiLevelType w:val="multilevel"/>
    <w:tmpl w:val="7096ACA2"/>
    <w:lvl w:ilvl="0">
      <w:start w:val="1"/>
      <w:numFmt w:val="upperRoman"/>
      <w:lvlText w:val="Article %1."/>
      <w:lvlJc w:val="left"/>
      <w:pPr>
        <w:ind w:left="0" w:firstLine="0"/>
      </w:pPr>
    </w:lvl>
    <w:lvl w:ilvl="1">
      <w:start w:val="1"/>
      <w:numFmt w:val="decimalZero"/>
      <w:isLgl/>
      <w:lvlText w:val="Section %1.%2"/>
      <w:lvlJc w:val="left"/>
      <w:pPr>
        <w:ind w:left="720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0"/>
  </w:num>
  <w:num w:numId="2">
    <w:abstractNumId w:val="11"/>
  </w:num>
  <w:num w:numId="3">
    <w:abstractNumId w:val="4"/>
  </w:num>
  <w:num w:numId="4">
    <w:abstractNumId w:val="7"/>
  </w:num>
  <w:num w:numId="5">
    <w:abstractNumId w:val="2"/>
  </w:num>
  <w:num w:numId="6">
    <w:abstractNumId w:val="6"/>
  </w:num>
  <w:num w:numId="7">
    <w:abstractNumId w:val="1"/>
  </w:num>
  <w:num w:numId="8">
    <w:abstractNumId w:val="3"/>
  </w:num>
  <w:num w:numId="9">
    <w:abstractNumId w:val="8"/>
  </w:num>
  <w:num w:numId="10">
    <w:abstractNumId w:val="0"/>
  </w:num>
  <w:num w:numId="11">
    <w:abstractNumId w:val="9"/>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markup="0"/>
  <w:defaultTabStop w:val="720"/>
  <w:drawingGridHorizontalSpacing w:val="100"/>
  <w:displayHorizontalDrawingGridEvery w:val="2"/>
  <w:characterSpacingControl w:val="doNotCompress"/>
  <w:hdrShapeDefaults>
    <o:shapedefaults v:ext="edit" spidmax="2049">
      <o:colormru v:ext="edit" colors="#003145,#ff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A0"/>
    <w:rsid w:val="00000105"/>
    <w:rsid w:val="00000AFE"/>
    <w:rsid w:val="0000273A"/>
    <w:rsid w:val="000032FD"/>
    <w:rsid w:val="00003578"/>
    <w:rsid w:val="000040CB"/>
    <w:rsid w:val="00005920"/>
    <w:rsid w:val="000062C8"/>
    <w:rsid w:val="000073C9"/>
    <w:rsid w:val="0000797A"/>
    <w:rsid w:val="00007C45"/>
    <w:rsid w:val="00007F94"/>
    <w:rsid w:val="0001026C"/>
    <w:rsid w:val="00011CB6"/>
    <w:rsid w:val="00011DAF"/>
    <w:rsid w:val="00013C72"/>
    <w:rsid w:val="00014897"/>
    <w:rsid w:val="00014AEA"/>
    <w:rsid w:val="00014D26"/>
    <w:rsid w:val="00015BFC"/>
    <w:rsid w:val="0001693E"/>
    <w:rsid w:val="00016C90"/>
    <w:rsid w:val="00017DCA"/>
    <w:rsid w:val="000209C4"/>
    <w:rsid w:val="00021C1C"/>
    <w:rsid w:val="00021EA2"/>
    <w:rsid w:val="00022246"/>
    <w:rsid w:val="0002254A"/>
    <w:rsid w:val="00022592"/>
    <w:rsid w:val="0002308F"/>
    <w:rsid w:val="000243E6"/>
    <w:rsid w:val="00024463"/>
    <w:rsid w:val="00024529"/>
    <w:rsid w:val="0002487E"/>
    <w:rsid w:val="000248EB"/>
    <w:rsid w:val="00025080"/>
    <w:rsid w:val="0002581B"/>
    <w:rsid w:val="00025983"/>
    <w:rsid w:val="000267EA"/>
    <w:rsid w:val="00026D9B"/>
    <w:rsid w:val="0002772B"/>
    <w:rsid w:val="0003038C"/>
    <w:rsid w:val="00031A28"/>
    <w:rsid w:val="00031D11"/>
    <w:rsid w:val="0003208F"/>
    <w:rsid w:val="00032A1F"/>
    <w:rsid w:val="00034679"/>
    <w:rsid w:val="000366B6"/>
    <w:rsid w:val="000401C3"/>
    <w:rsid w:val="00040F73"/>
    <w:rsid w:val="000413D6"/>
    <w:rsid w:val="00041BEF"/>
    <w:rsid w:val="00042223"/>
    <w:rsid w:val="00042A38"/>
    <w:rsid w:val="000437F1"/>
    <w:rsid w:val="00044AED"/>
    <w:rsid w:val="00045BDF"/>
    <w:rsid w:val="00045FB3"/>
    <w:rsid w:val="00045FB9"/>
    <w:rsid w:val="0004613B"/>
    <w:rsid w:val="00046A30"/>
    <w:rsid w:val="00046E4A"/>
    <w:rsid w:val="00050449"/>
    <w:rsid w:val="000505AB"/>
    <w:rsid w:val="0005086F"/>
    <w:rsid w:val="000514AB"/>
    <w:rsid w:val="000515AB"/>
    <w:rsid w:val="0005220D"/>
    <w:rsid w:val="0005252E"/>
    <w:rsid w:val="00052816"/>
    <w:rsid w:val="00052BD5"/>
    <w:rsid w:val="000539A3"/>
    <w:rsid w:val="00053C8A"/>
    <w:rsid w:val="000546C2"/>
    <w:rsid w:val="00054DEB"/>
    <w:rsid w:val="0005567C"/>
    <w:rsid w:val="00055830"/>
    <w:rsid w:val="000566F3"/>
    <w:rsid w:val="00056B45"/>
    <w:rsid w:val="00057B03"/>
    <w:rsid w:val="0006041F"/>
    <w:rsid w:val="000605BC"/>
    <w:rsid w:val="00060FB8"/>
    <w:rsid w:val="00061247"/>
    <w:rsid w:val="00061A5C"/>
    <w:rsid w:val="000626F7"/>
    <w:rsid w:val="00064BA7"/>
    <w:rsid w:val="00064EB2"/>
    <w:rsid w:val="00065066"/>
    <w:rsid w:val="00066294"/>
    <w:rsid w:val="000663F1"/>
    <w:rsid w:val="000665B1"/>
    <w:rsid w:val="00066A90"/>
    <w:rsid w:val="00067973"/>
    <w:rsid w:val="00067C59"/>
    <w:rsid w:val="0007089A"/>
    <w:rsid w:val="00070CC6"/>
    <w:rsid w:val="000710EF"/>
    <w:rsid w:val="00071680"/>
    <w:rsid w:val="000717BD"/>
    <w:rsid w:val="00071B83"/>
    <w:rsid w:val="00072CD6"/>
    <w:rsid w:val="00073099"/>
    <w:rsid w:val="00073C37"/>
    <w:rsid w:val="000752DB"/>
    <w:rsid w:val="000755B6"/>
    <w:rsid w:val="0007743D"/>
    <w:rsid w:val="00081968"/>
    <w:rsid w:val="000821A8"/>
    <w:rsid w:val="00082C7E"/>
    <w:rsid w:val="000837F4"/>
    <w:rsid w:val="00083BC4"/>
    <w:rsid w:val="000848B7"/>
    <w:rsid w:val="00084B4F"/>
    <w:rsid w:val="00084D1F"/>
    <w:rsid w:val="00084EB3"/>
    <w:rsid w:val="00085A5C"/>
    <w:rsid w:val="00086C59"/>
    <w:rsid w:val="00087372"/>
    <w:rsid w:val="00087D0C"/>
    <w:rsid w:val="00087D2F"/>
    <w:rsid w:val="00087EAF"/>
    <w:rsid w:val="000904D3"/>
    <w:rsid w:val="00090BD1"/>
    <w:rsid w:val="00091BA8"/>
    <w:rsid w:val="00092FF0"/>
    <w:rsid w:val="000931F7"/>
    <w:rsid w:val="00093CAA"/>
    <w:rsid w:val="0009450D"/>
    <w:rsid w:val="0009650F"/>
    <w:rsid w:val="000968BF"/>
    <w:rsid w:val="00097E20"/>
    <w:rsid w:val="000A1D08"/>
    <w:rsid w:val="000A1E3E"/>
    <w:rsid w:val="000A1E80"/>
    <w:rsid w:val="000A312D"/>
    <w:rsid w:val="000A32BB"/>
    <w:rsid w:val="000A48D5"/>
    <w:rsid w:val="000A6CF3"/>
    <w:rsid w:val="000A77A9"/>
    <w:rsid w:val="000B0449"/>
    <w:rsid w:val="000B0E2E"/>
    <w:rsid w:val="000B10DE"/>
    <w:rsid w:val="000B1C71"/>
    <w:rsid w:val="000B235C"/>
    <w:rsid w:val="000B2761"/>
    <w:rsid w:val="000B3ADA"/>
    <w:rsid w:val="000B4111"/>
    <w:rsid w:val="000B4B14"/>
    <w:rsid w:val="000B4C1C"/>
    <w:rsid w:val="000B5817"/>
    <w:rsid w:val="000B5894"/>
    <w:rsid w:val="000B5EB8"/>
    <w:rsid w:val="000B61BB"/>
    <w:rsid w:val="000B6492"/>
    <w:rsid w:val="000B707F"/>
    <w:rsid w:val="000B7297"/>
    <w:rsid w:val="000C1DFE"/>
    <w:rsid w:val="000C25CD"/>
    <w:rsid w:val="000C2E19"/>
    <w:rsid w:val="000C396C"/>
    <w:rsid w:val="000C3C51"/>
    <w:rsid w:val="000C3FEF"/>
    <w:rsid w:val="000C48E0"/>
    <w:rsid w:val="000C4902"/>
    <w:rsid w:val="000C4B64"/>
    <w:rsid w:val="000C5B48"/>
    <w:rsid w:val="000C5FFA"/>
    <w:rsid w:val="000C622B"/>
    <w:rsid w:val="000C6375"/>
    <w:rsid w:val="000C640B"/>
    <w:rsid w:val="000C6C07"/>
    <w:rsid w:val="000C6D48"/>
    <w:rsid w:val="000C6F2F"/>
    <w:rsid w:val="000C78FE"/>
    <w:rsid w:val="000D273F"/>
    <w:rsid w:val="000D2BF6"/>
    <w:rsid w:val="000D2CAF"/>
    <w:rsid w:val="000D3B5A"/>
    <w:rsid w:val="000D3EC8"/>
    <w:rsid w:val="000D3F9F"/>
    <w:rsid w:val="000D52AA"/>
    <w:rsid w:val="000D5D50"/>
    <w:rsid w:val="000D6184"/>
    <w:rsid w:val="000D6843"/>
    <w:rsid w:val="000D6DD5"/>
    <w:rsid w:val="000D7163"/>
    <w:rsid w:val="000D779A"/>
    <w:rsid w:val="000D7AD1"/>
    <w:rsid w:val="000E074B"/>
    <w:rsid w:val="000E2459"/>
    <w:rsid w:val="000E2A09"/>
    <w:rsid w:val="000E2EBB"/>
    <w:rsid w:val="000E3714"/>
    <w:rsid w:val="000E4077"/>
    <w:rsid w:val="000E4169"/>
    <w:rsid w:val="000E4CF4"/>
    <w:rsid w:val="000E53F9"/>
    <w:rsid w:val="000F0998"/>
    <w:rsid w:val="000F1602"/>
    <w:rsid w:val="000F1DD6"/>
    <w:rsid w:val="000F25DE"/>
    <w:rsid w:val="000F4F90"/>
    <w:rsid w:val="000F571B"/>
    <w:rsid w:val="000F724F"/>
    <w:rsid w:val="000F7516"/>
    <w:rsid w:val="000F7DDF"/>
    <w:rsid w:val="001001D4"/>
    <w:rsid w:val="0010029B"/>
    <w:rsid w:val="001006E7"/>
    <w:rsid w:val="001012D1"/>
    <w:rsid w:val="001029D1"/>
    <w:rsid w:val="00102A08"/>
    <w:rsid w:val="00103175"/>
    <w:rsid w:val="00103805"/>
    <w:rsid w:val="001039D2"/>
    <w:rsid w:val="00103DE9"/>
    <w:rsid w:val="00104062"/>
    <w:rsid w:val="00104156"/>
    <w:rsid w:val="00104910"/>
    <w:rsid w:val="00104D14"/>
    <w:rsid w:val="0010576F"/>
    <w:rsid w:val="00105BEE"/>
    <w:rsid w:val="00106BEC"/>
    <w:rsid w:val="001102B1"/>
    <w:rsid w:val="0011199E"/>
    <w:rsid w:val="00111A92"/>
    <w:rsid w:val="00112621"/>
    <w:rsid w:val="001136AE"/>
    <w:rsid w:val="00113B3B"/>
    <w:rsid w:val="00113FAA"/>
    <w:rsid w:val="001148AF"/>
    <w:rsid w:val="00114D98"/>
    <w:rsid w:val="00115176"/>
    <w:rsid w:val="00116C0C"/>
    <w:rsid w:val="00116EC0"/>
    <w:rsid w:val="0012006C"/>
    <w:rsid w:val="0012035E"/>
    <w:rsid w:val="00120D66"/>
    <w:rsid w:val="00122D34"/>
    <w:rsid w:val="00122D3C"/>
    <w:rsid w:val="00123B77"/>
    <w:rsid w:val="00123C0E"/>
    <w:rsid w:val="00124D4C"/>
    <w:rsid w:val="00124D8B"/>
    <w:rsid w:val="0012619F"/>
    <w:rsid w:val="00127049"/>
    <w:rsid w:val="0012729C"/>
    <w:rsid w:val="00127CB7"/>
    <w:rsid w:val="00127D33"/>
    <w:rsid w:val="00130889"/>
    <w:rsid w:val="001309EE"/>
    <w:rsid w:val="00132261"/>
    <w:rsid w:val="00132CB7"/>
    <w:rsid w:val="00133B98"/>
    <w:rsid w:val="001344BE"/>
    <w:rsid w:val="001344DD"/>
    <w:rsid w:val="00134B07"/>
    <w:rsid w:val="001352BA"/>
    <w:rsid w:val="00135315"/>
    <w:rsid w:val="00136C5A"/>
    <w:rsid w:val="0013707E"/>
    <w:rsid w:val="00137551"/>
    <w:rsid w:val="00140CF5"/>
    <w:rsid w:val="0014159C"/>
    <w:rsid w:val="001417D9"/>
    <w:rsid w:val="00141CF5"/>
    <w:rsid w:val="00141DF8"/>
    <w:rsid w:val="001427BD"/>
    <w:rsid w:val="001437F6"/>
    <w:rsid w:val="001441B9"/>
    <w:rsid w:val="00144515"/>
    <w:rsid w:val="0014787B"/>
    <w:rsid w:val="00147F67"/>
    <w:rsid w:val="001515B9"/>
    <w:rsid w:val="00151615"/>
    <w:rsid w:val="00152939"/>
    <w:rsid w:val="00152B6A"/>
    <w:rsid w:val="00152F14"/>
    <w:rsid w:val="00153236"/>
    <w:rsid w:val="00153A50"/>
    <w:rsid w:val="001542B7"/>
    <w:rsid w:val="00154CEC"/>
    <w:rsid w:val="00160584"/>
    <w:rsid w:val="001613F5"/>
    <w:rsid w:val="00161905"/>
    <w:rsid w:val="001640B2"/>
    <w:rsid w:val="001645D6"/>
    <w:rsid w:val="00164A74"/>
    <w:rsid w:val="001650C3"/>
    <w:rsid w:val="0016571A"/>
    <w:rsid w:val="00165981"/>
    <w:rsid w:val="00165FFE"/>
    <w:rsid w:val="00166024"/>
    <w:rsid w:val="0016610E"/>
    <w:rsid w:val="001666DF"/>
    <w:rsid w:val="0016703B"/>
    <w:rsid w:val="0016749C"/>
    <w:rsid w:val="00167E9E"/>
    <w:rsid w:val="00170FD9"/>
    <w:rsid w:val="00170FFB"/>
    <w:rsid w:val="0017242A"/>
    <w:rsid w:val="001725D1"/>
    <w:rsid w:val="0017306D"/>
    <w:rsid w:val="00173379"/>
    <w:rsid w:val="0017340E"/>
    <w:rsid w:val="00173CA0"/>
    <w:rsid w:val="001744A1"/>
    <w:rsid w:val="00174EA4"/>
    <w:rsid w:val="001761E6"/>
    <w:rsid w:val="00176B56"/>
    <w:rsid w:val="00180023"/>
    <w:rsid w:val="0018016E"/>
    <w:rsid w:val="00180775"/>
    <w:rsid w:val="0018080A"/>
    <w:rsid w:val="00180C77"/>
    <w:rsid w:val="0018127A"/>
    <w:rsid w:val="00181309"/>
    <w:rsid w:val="001856CB"/>
    <w:rsid w:val="001859BB"/>
    <w:rsid w:val="0018604B"/>
    <w:rsid w:val="00186070"/>
    <w:rsid w:val="00191976"/>
    <w:rsid w:val="001928AF"/>
    <w:rsid w:val="00194483"/>
    <w:rsid w:val="001945AF"/>
    <w:rsid w:val="00194817"/>
    <w:rsid w:val="00194EDD"/>
    <w:rsid w:val="00195557"/>
    <w:rsid w:val="00196C2F"/>
    <w:rsid w:val="00196E8C"/>
    <w:rsid w:val="0019703A"/>
    <w:rsid w:val="001975E0"/>
    <w:rsid w:val="00197DCF"/>
    <w:rsid w:val="001A2B59"/>
    <w:rsid w:val="001A2D9B"/>
    <w:rsid w:val="001A48CD"/>
    <w:rsid w:val="001A5365"/>
    <w:rsid w:val="001A5F57"/>
    <w:rsid w:val="001A5F90"/>
    <w:rsid w:val="001A6C7D"/>
    <w:rsid w:val="001A7749"/>
    <w:rsid w:val="001A7E45"/>
    <w:rsid w:val="001B004D"/>
    <w:rsid w:val="001B043E"/>
    <w:rsid w:val="001B13DC"/>
    <w:rsid w:val="001B30F6"/>
    <w:rsid w:val="001B4010"/>
    <w:rsid w:val="001B48F6"/>
    <w:rsid w:val="001B63B1"/>
    <w:rsid w:val="001B6EC9"/>
    <w:rsid w:val="001B749D"/>
    <w:rsid w:val="001C0177"/>
    <w:rsid w:val="001C09BF"/>
    <w:rsid w:val="001C0C15"/>
    <w:rsid w:val="001C0FE1"/>
    <w:rsid w:val="001C2834"/>
    <w:rsid w:val="001C5097"/>
    <w:rsid w:val="001C535E"/>
    <w:rsid w:val="001C5568"/>
    <w:rsid w:val="001C55CF"/>
    <w:rsid w:val="001C5C8C"/>
    <w:rsid w:val="001C7E5F"/>
    <w:rsid w:val="001C7EE3"/>
    <w:rsid w:val="001D0073"/>
    <w:rsid w:val="001D06C2"/>
    <w:rsid w:val="001D09ED"/>
    <w:rsid w:val="001D1853"/>
    <w:rsid w:val="001D2449"/>
    <w:rsid w:val="001D3822"/>
    <w:rsid w:val="001D3A82"/>
    <w:rsid w:val="001D4303"/>
    <w:rsid w:val="001D4995"/>
    <w:rsid w:val="001D5826"/>
    <w:rsid w:val="001D6F8A"/>
    <w:rsid w:val="001D75A3"/>
    <w:rsid w:val="001D78C0"/>
    <w:rsid w:val="001E25F1"/>
    <w:rsid w:val="001E2DAD"/>
    <w:rsid w:val="001E3244"/>
    <w:rsid w:val="001E325D"/>
    <w:rsid w:val="001E3439"/>
    <w:rsid w:val="001E3743"/>
    <w:rsid w:val="001E4B78"/>
    <w:rsid w:val="001E4DB3"/>
    <w:rsid w:val="001E5135"/>
    <w:rsid w:val="001E61B4"/>
    <w:rsid w:val="001E6614"/>
    <w:rsid w:val="001E69ED"/>
    <w:rsid w:val="001F00F9"/>
    <w:rsid w:val="001F1CF0"/>
    <w:rsid w:val="001F2877"/>
    <w:rsid w:val="001F29F7"/>
    <w:rsid w:val="001F3E5F"/>
    <w:rsid w:val="001F427F"/>
    <w:rsid w:val="001F508C"/>
    <w:rsid w:val="001F590F"/>
    <w:rsid w:val="001F59FC"/>
    <w:rsid w:val="001F66D3"/>
    <w:rsid w:val="001F7D29"/>
    <w:rsid w:val="00200483"/>
    <w:rsid w:val="002012FF"/>
    <w:rsid w:val="002015F8"/>
    <w:rsid w:val="00201AD4"/>
    <w:rsid w:val="00201CB2"/>
    <w:rsid w:val="00201FF0"/>
    <w:rsid w:val="002021E0"/>
    <w:rsid w:val="00203001"/>
    <w:rsid w:val="00203ACE"/>
    <w:rsid w:val="00203FC0"/>
    <w:rsid w:val="0020431A"/>
    <w:rsid w:val="00205B65"/>
    <w:rsid w:val="00205CF1"/>
    <w:rsid w:val="00210BF6"/>
    <w:rsid w:val="00210CCC"/>
    <w:rsid w:val="00210D9B"/>
    <w:rsid w:val="002110C0"/>
    <w:rsid w:val="002119EA"/>
    <w:rsid w:val="002122CD"/>
    <w:rsid w:val="00212341"/>
    <w:rsid w:val="00212356"/>
    <w:rsid w:val="002136CB"/>
    <w:rsid w:val="002143E5"/>
    <w:rsid w:val="00214A0F"/>
    <w:rsid w:val="0021582D"/>
    <w:rsid w:val="0021649E"/>
    <w:rsid w:val="00216B8C"/>
    <w:rsid w:val="002176B0"/>
    <w:rsid w:val="00217910"/>
    <w:rsid w:val="00220B55"/>
    <w:rsid w:val="002217C2"/>
    <w:rsid w:val="00221B38"/>
    <w:rsid w:val="00222A40"/>
    <w:rsid w:val="00223767"/>
    <w:rsid w:val="00223C45"/>
    <w:rsid w:val="00223FE6"/>
    <w:rsid w:val="00225FCC"/>
    <w:rsid w:val="00230073"/>
    <w:rsid w:val="00231024"/>
    <w:rsid w:val="00232119"/>
    <w:rsid w:val="002330BC"/>
    <w:rsid w:val="0023321E"/>
    <w:rsid w:val="00233680"/>
    <w:rsid w:val="002336AA"/>
    <w:rsid w:val="00233BC8"/>
    <w:rsid w:val="00233E6C"/>
    <w:rsid w:val="00234AC4"/>
    <w:rsid w:val="00234C54"/>
    <w:rsid w:val="002372C3"/>
    <w:rsid w:val="00237596"/>
    <w:rsid w:val="00237A7C"/>
    <w:rsid w:val="00241FD8"/>
    <w:rsid w:val="00242C8D"/>
    <w:rsid w:val="00243553"/>
    <w:rsid w:val="00243C8C"/>
    <w:rsid w:val="0024404D"/>
    <w:rsid w:val="002444BE"/>
    <w:rsid w:val="00246E43"/>
    <w:rsid w:val="002501DA"/>
    <w:rsid w:val="0025098F"/>
    <w:rsid w:val="00250F32"/>
    <w:rsid w:val="00251AA1"/>
    <w:rsid w:val="0025281F"/>
    <w:rsid w:val="002557B7"/>
    <w:rsid w:val="00257201"/>
    <w:rsid w:val="00257C47"/>
    <w:rsid w:val="002606AD"/>
    <w:rsid w:val="00260987"/>
    <w:rsid w:val="00260CAD"/>
    <w:rsid w:val="00261B18"/>
    <w:rsid w:val="00261F45"/>
    <w:rsid w:val="00262A74"/>
    <w:rsid w:val="00263E91"/>
    <w:rsid w:val="00264FB1"/>
    <w:rsid w:val="0026618C"/>
    <w:rsid w:val="0026658B"/>
    <w:rsid w:val="00266613"/>
    <w:rsid w:val="00266891"/>
    <w:rsid w:val="00266A27"/>
    <w:rsid w:val="0026715A"/>
    <w:rsid w:val="00267766"/>
    <w:rsid w:val="002700AE"/>
    <w:rsid w:val="0027016E"/>
    <w:rsid w:val="00270387"/>
    <w:rsid w:val="002703DA"/>
    <w:rsid w:val="00270F51"/>
    <w:rsid w:val="0027120C"/>
    <w:rsid w:val="0027127D"/>
    <w:rsid w:val="0027127F"/>
    <w:rsid w:val="00271E35"/>
    <w:rsid w:val="002725EF"/>
    <w:rsid w:val="00273645"/>
    <w:rsid w:val="00274CD5"/>
    <w:rsid w:val="002753F1"/>
    <w:rsid w:val="002774D8"/>
    <w:rsid w:val="00280095"/>
    <w:rsid w:val="00281FEF"/>
    <w:rsid w:val="002822E4"/>
    <w:rsid w:val="00283050"/>
    <w:rsid w:val="00283884"/>
    <w:rsid w:val="00284CDD"/>
    <w:rsid w:val="002864A7"/>
    <w:rsid w:val="002866FE"/>
    <w:rsid w:val="00286CB6"/>
    <w:rsid w:val="00287558"/>
    <w:rsid w:val="00287D79"/>
    <w:rsid w:val="00287DA2"/>
    <w:rsid w:val="00291743"/>
    <w:rsid w:val="00291CA4"/>
    <w:rsid w:val="00293F3B"/>
    <w:rsid w:val="00294B07"/>
    <w:rsid w:val="0029545C"/>
    <w:rsid w:val="00295C5E"/>
    <w:rsid w:val="00297F87"/>
    <w:rsid w:val="002A0761"/>
    <w:rsid w:val="002A14FD"/>
    <w:rsid w:val="002A28CD"/>
    <w:rsid w:val="002A2D12"/>
    <w:rsid w:val="002A3193"/>
    <w:rsid w:val="002A374F"/>
    <w:rsid w:val="002A4B06"/>
    <w:rsid w:val="002A5136"/>
    <w:rsid w:val="002A54A4"/>
    <w:rsid w:val="002A6E92"/>
    <w:rsid w:val="002A71EA"/>
    <w:rsid w:val="002A7D6F"/>
    <w:rsid w:val="002B0759"/>
    <w:rsid w:val="002B0931"/>
    <w:rsid w:val="002B0C2E"/>
    <w:rsid w:val="002B17A3"/>
    <w:rsid w:val="002B38EE"/>
    <w:rsid w:val="002B395B"/>
    <w:rsid w:val="002B556F"/>
    <w:rsid w:val="002B6297"/>
    <w:rsid w:val="002B6992"/>
    <w:rsid w:val="002B6A2B"/>
    <w:rsid w:val="002B781E"/>
    <w:rsid w:val="002B7EC2"/>
    <w:rsid w:val="002C0376"/>
    <w:rsid w:val="002C0A3A"/>
    <w:rsid w:val="002C0A56"/>
    <w:rsid w:val="002C1228"/>
    <w:rsid w:val="002C145D"/>
    <w:rsid w:val="002C1767"/>
    <w:rsid w:val="002C1EBE"/>
    <w:rsid w:val="002C468D"/>
    <w:rsid w:val="002C479C"/>
    <w:rsid w:val="002C54F4"/>
    <w:rsid w:val="002C584C"/>
    <w:rsid w:val="002C5AF1"/>
    <w:rsid w:val="002C7BD7"/>
    <w:rsid w:val="002C7E98"/>
    <w:rsid w:val="002D0D7D"/>
    <w:rsid w:val="002D118C"/>
    <w:rsid w:val="002D11F2"/>
    <w:rsid w:val="002D1588"/>
    <w:rsid w:val="002D1913"/>
    <w:rsid w:val="002D2412"/>
    <w:rsid w:val="002D25DB"/>
    <w:rsid w:val="002D2918"/>
    <w:rsid w:val="002D3A4F"/>
    <w:rsid w:val="002D3AA6"/>
    <w:rsid w:val="002D5AC4"/>
    <w:rsid w:val="002D67D5"/>
    <w:rsid w:val="002D6928"/>
    <w:rsid w:val="002D7D6C"/>
    <w:rsid w:val="002D7F91"/>
    <w:rsid w:val="002E03D5"/>
    <w:rsid w:val="002E0F87"/>
    <w:rsid w:val="002E13C8"/>
    <w:rsid w:val="002E19F8"/>
    <w:rsid w:val="002E24BD"/>
    <w:rsid w:val="002E2791"/>
    <w:rsid w:val="002E3447"/>
    <w:rsid w:val="002E3AEC"/>
    <w:rsid w:val="002E3DF4"/>
    <w:rsid w:val="002E3E4C"/>
    <w:rsid w:val="002E3F96"/>
    <w:rsid w:val="002E47AB"/>
    <w:rsid w:val="002E5011"/>
    <w:rsid w:val="002E628E"/>
    <w:rsid w:val="002E7AE1"/>
    <w:rsid w:val="002F03F5"/>
    <w:rsid w:val="002F1D9B"/>
    <w:rsid w:val="002F24D8"/>
    <w:rsid w:val="002F36F0"/>
    <w:rsid w:val="002F3C4E"/>
    <w:rsid w:val="002F3D1D"/>
    <w:rsid w:val="002F3E13"/>
    <w:rsid w:val="002F3E5F"/>
    <w:rsid w:val="002F442F"/>
    <w:rsid w:val="002F45B2"/>
    <w:rsid w:val="002F4ACB"/>
    <w:rsid w:val="002F6382"/>
    <w:rsid w:val="002F7140"/>
    <w:rsid w:val="00300012"/>
    <w:rsid w:val="00300713"/>
    <w:rsid w:val="003015F3"/>
    <w:rsid w:val="0030160C"/>
    <w:rsid w:val="00301647"/>
    <w:rsid w:val="003036BC"/>
    <w:rsid w:val="0030759A"/>
    <w:rsid w:val="00307645"/>
    <w:rsid w:val="00310266"/>
    <w:rsid w:val="00310DE7"/>
    <w:rsid w:val="00310F38"/>
    <w:rsid w:val="00312C78"/>
    <w:rsid w:val="00313355"/>
    <w:rsid w:val="00313523"/>
    <w:rsid w:val="00313FAD"/>
    <w:rsid w:val="0031412D"/>
    <w:rsid w:val="0031429E"/>
    <w:rsid w:val="0031514C"/>
    <w:rsid w:val="003157AD"/>
    <w:rsid w:val="00316B8F"/>
    <w:rsid w:val="00316F6D"/>
    <w:rsid w:val="00317909"/>
    <w:rsid w:val="00321145"/>
    <w:rsid w:val="00321EAA"/>
    <w:rsid w:val="00322D7B"/>
    <w:rsid w:val="00323CDA"/>
    <w:rsid w:val="0032529E"/>
    <w:rsid w:val="00326871"/>
    <w:rsid w:val="00327F70"/>
    <w:rsid w:val="0033042E"/>
    <w:rsid w:val="00330B16"/>
    <w:rsid w:val="00330CEB"/>
    <w:rsid w:val="0033111F"/>
    <w:rsid w:val="00331173"/>
    <w:rsid w:val="00331558"/>
    <w:rsid w:val="00331A6D"/>
    <w:rsid w:val="00332056"/>
    <w:rsid w:val="00332291"/>
    <w:rsid w:val="003329BD"/>
    <w:rsid w:val="00333498"/>
    <w:rsid w:val="0033368E"/>
    <w:rsid w:val="00335D09"/>
    <w:rsid w:val="00335D21"/>
    <w:rsid w:val="00336EFC"/>
    <w:rsid w:val="003376D4"/>
    <w:rsid w:val="00337829"/>
    <w:rsid w:val="00340A02"/>
    <w:rsid w:val="00341642"/>
    <w:rsid w:val="00342BBE"/>
    <w:rsid w:val="00343029"/>
    <w:rsid w:val="00344139"/>
    <w:rsid w:val="003445C8"/>
    <w:rsid w:val="003453FD"/>
    <w:rsid w:val="00345E22"/>
    <w:rsid w:val="00347C66"/>
    <w:rsid w:val="00347CBC"/>
    <w:rsid w:val="00350C0E"/>
    <w:rsid w:val="00350F8E"/>
    <w:rsid w:val="00352564"/>
    <w:rsid w:val="003528C3"/>
    <w:rsid w:val="00353544"/>
    <w:rsid w:val="00353FC1"/>
    <w:rsid w:val="00354011"/>
    <w:rsid w:val="00354223"/>
    <w:rsid w:val="0035446B"/>
    <w:rsid w:val="00354E97"/>
    <w:rsid w:val="0035600E"/>
    <w:rsid w:val="003562B8"/>
    <w:rsid w:val="003568BC"/>
    <w:rsid w:val="003576A1"/>
    <w:rsid w:val="0035789E"/>
    <w:rsid w:val="00357904"/>
    <w:rsid w:val="00360074"/>
    <w:rsid w:val="003605C8"/>
    <w:rsid w:val="003611F5"/>
    <w:rsid w:val="003612C4"/>
    <w:rsid w:val="003617CE"/>
    <w:rsid w:val="003624A0"/>
    <w:rsid w:val="003624D4"/>
    <w:rsid w:val="00362AF3"/>
    <w:rsid w:val="00362C5B"/>
    <w:rsid w:val="00363028"/>
    <w:rsid w:val="00363A7F"/>
    <w:rsid w:val="003640B9"/>
    <w:rsid w:val="00364C2C"/>
    <w:rsid w:val="00365DCE"/>
    <w:rsid w:val="00365F58"/>
    <w:rsid w:val="003664A4"/>
    <w:rsid w:val="003666C7"/>
    <w:rsid w:val="0036797C"/>
    <w:rsid w:val="00370686"/>
    <w:rsid w:val="00371E86"/>
    <w:rsid w:val="00372BE4"/>
    <w:rsid w:val="00372CB6"/>
    <w:rsid w:val="00373569"/>
    <w:rsid w:val="00373A34"/>
    <w:rsid w:val="003744E5"/>
    <w:rsid w:val="0037476E"/>
    <w:rsid w:val="00375519"/>
    <w:rsid w:val="00376733"/>
    <w:rsid w:val="00376C72"/>
    <w:rsid w:val="00377091"/>
    <w:rsid w:val="00377FCD"/>
    <w:rsid w:val="003813F4"/>
    <w:rsid w:val="003816DF"/>
    <w:rsid w:val="00381C6C"/>
    <w:rsid w:val="00381FD9"/>
    <w:rsid w:val="00382409"/>
    <w:rsid w:val="00382633"/>
    <w:rsid w:val="003826D6"/>
    <w:rsid w:val="0038295B"/>
    <w:rsid w:val="00382F45"/>
    <w:rsid w:val="0038373E"/>
    <w:rsid w:val="003844D1"/>
    <w:rsid w:val="003860D7"/>
    <w:rsid w:val="0038643C"/>
    <w:rsid w:val="0038696C"/>
    <w:rsid w:val="003869D2"/>
    <w:rsid w:val="00386F69"/>
    <w:rsid w:val="0038741E"/>
    <w:rsid w:val="003901F1"/>
    <w:rsid w:val="0039050D"/>
    <w:rsid w:val="00390A59"/>
    <w:rsid w:val="00390F72"/>
    <w:rsid w:val="00391163"/>
    <w:rsid w:val="003915E3"/>
    <w:rsid w:val="0039199E"/>
    <w:rsid w:val="00391AFD"/>
    <w:rsid w:val="00392458"/>
    <w:rsid w:val="00392558"/>
    <w:rsid w:val="00393114"/>
    <w:rsid w:val="00393450"/>
    <w:rsid w:val="00393E18"/>
    <w:rsid w:val="00393E69"/>
    <w:rsid w:val="0039426E"/>
    <w:rsid w:val="003943E5"/>
    <w:rsid w:val="0039538F"/>
    <w:rsid w:val="00395469"/>
    <w:rsid w:val="00395C07"/>
    <w:rsid w:val="00395C89"/>
    <w:rsid w:val="003A16F4"/>
    <w:rsid w:val="003A21ED"/>
    <w:rsid w:val="003A3AD2"/>
    <w:rsid w:val="003A4A27"/>
    <w:rsid w:val="003A4E5B"/>
    <w:rsid w:val="003A4E6A"/>
    <w:rsid w:val="003A5E02"/>
    <w:rsid w:val="003A602A"/>
    <w:rsid w:val="003A73E4"/>
    <w:rsid w:val="003B00AD"/>
    <w:rsid w:val="003B0E94"/>
    <w:rsid w:val="003B100F"/>
    <w:rsid w:val="003B1626"/>
    <w:rsid w:val="003B2E36"/>
    <w:rsid w:val="003B3A33"/>
    <w:rsid w:val="003B4146"/>
    <w:rsid w:val="003B4EEC"/>
    <w:rsid w:val="003B59EA"/>
    <w:rsid w:val="003B5A8B"/>
    <w:rsid w:val="003B65CA"/>
    <w:rsid w:val="003B7E41"/>
    <w:rsid w:val="003B7F14"/>
    <w:rsid w:val="003C0BB9"/>
    <w:rsid w:val="003C0D71"/>
    <w:rsid w:val="003C1761"/>
    <w:rsid w:val="003C1E27"/>
    <w:rsid w:val="003C2A1B"/>
    <w:rsid w:val="003C304A"/>
    <w:rsid w:val="003C34D3"/>
    <w:rsid w:val="003C41ED"/>
    <w:rsid w:val="003C4B46"/>
    <w:rsid w:val="003C5392"/>
    <w:rsid w:val="003C61F8"/>
    <w:rsid w:val="003C6320"/>
    <w:rsid w:val="003C687C"/>
    <w:rsid w:val="003C799D"/>
    <w:rsid w:val="003C7FF9"/>
    <w:rsid w:val="003D0274"/>
    <w:rsid w:val="003D027C"/>
    <w:rsid w:val="003D0DF3"/>
    <w:rsid w:val="003D0E1B"/>
    <w:rsid w:val="003D2184"/>
    <w:rsid w:val="003D247D"/>
    <w:rsid w:val="003D3743"/>
    <w:rsid w:val="003D3886"/>
    <w:rsid w:val="003D4FC1"/>
    <w:rsid w:val="003D52FA"/>
    <w:rsid w:val="003D6C44"/>
    <w:rsid w:val="003D7555"/>
    <w:rsid w:val="003D75FA"/>
    <w:rsid w:val="003D7E3E"/>
    <w:rsid w:val="003E0DAA"/>
    <w:rsid w:val="003E10F5"/>
    <w:rsid w:val="003E11F7"/>
    <w:rsid w:val="003E1CB7"/>
    <w:rsid w:val="003E20A8"/>
    <w:rsid w:val="003E3533"/>
    <w:rsid w:val="003E42C4"/>
    <w:rsid w:val="003E56A6"/>
    <w:rsid w:val="003E5730"/>
    <w:rsid w:val="003E634B"/>
    <w:rsid w:val="003E6BE5"/>
    <w:rsid w:val="003E75C6"/>
    <w:rsid w:val="003F0587"/>
    <w:rsid w:val="003F07A6"/>
    <w:rsid w:val="003F0C37"/>
    <w:rsid w:val="003F162D"/>
    <w:rsid w:val="003F1705"/>
    <w:rsid w:val="003F1F40"/>
    <w:rsid w:val="003F2179"/>
    <w:rsid w:val="003F2FE1"/>
    <w:rsid w:val="003F3428"/>
    <w:rsid w:val="003F470B"/>
    <w:rsid w:val="003F5550"/>
    <w:rsid w:val="003F7FFD"/>
    <w:rsid w:val="004007ED"/>
    <w:rsid w:val="00401C7E"/>
    <w:rsid w:val="004022CB"/>
    <w:rsid w:val="00402D57"/>
    <w:rsid w:val="00404C91"/>
    <w:rsid w:val="00405A0C"/>
    <w:rsid w:val="00405BE1"/>
    <w:rsid w:val="004060B7"/>
    <w:rsid w:val="004070DA"/>
    <w:rsid w:val="00407C41"/>
    <w:rsid w:val="004106F7"/>
    <w:rsid w:val="00410AF0"/>
    <w:rsid w:val="00411AFE"/>
    <w:rsid w:val="004126B4"/>
    <w:rsid w:val="00412A64"/>
    <w:rsid w:val="00412F97"/>
    <w:rsid w:val="0041398F"/>
    <w:rsid w:val="004141E0"/>
    <w:rsid w:val="00414D1A"/>
    <w:rsid w:val="00416890"/>
    <w:rsid w:val="004169B5"/>
    <w:rsid w:val="00416A5E"/>
    <w:rsid w:val="00417546"/>
    <w:rsid w:val="00417555"/>
    <w:rsid w:val="00417DD8"/>
    <w:rsid w:val="0042011B"/>
    <w:rsid w:val="0042032B"/>
    <w:rsid w:val="00420C16"/>
    <w:rsid w:val="00420E75"/>
    <w:rsid w:val="0042106A"/>
    <w:rsid w:val="00421390"/>
    <w:rsid w:val="004220A7"/>
    <w:rsid w:val="004222D4"/>
    <w:rsid w:val="00422FDE"/>
    <w:rsid w:val="00423906"/>
    <w:rsid w:val="004241CC"/>
    <w:rsid w:val="00424F80"/>
    <w:rsid w:val="0042555D"/>
    <w:rsid w:val="0042608B"/>
    <w:rsid w:val="00426E39"/>
    <w:rsid w:val="00427508"/>
    <w:rsid w:val="00427E0F"/>
    <w:rsid w:val="00427EC6"/>
    <w:rsid w:val="004302B9"/>
    <w:rsid w:val="00430F8A"/>
    <w:rsid w:val="004318B3"/>
    <w:rsid w:val="00431B49"/>
    <w:rsid w:val="00431E98"/>
    <w:rsid w:val="00432181"/>
    <w:rsid w:val="00432948"/>
    <w:rsid w:val="00432A33"/>
    <w:rsid w:val="00432D70"/>
    <w:rsid w:val="004337F3"/>
    <w:rsid w:val="00433CBB"/>
    <w:rsid w:val="0043403D"/>
    <w:rsid w:val="00434A0D"/>
    <w:rsid w:val="00435AE9"/>
    <w:rsid w:val="00435C2B"/>
    <w:rsid w:val="00436143"/>
    <w:rsid w:val="0043656B"/>
    <w:rsid w:val="00440107"/>
    <w:rsid w:val="00440A52"/>
    <w:rsid w:val="0044121F"/>
    <w:rsid w:val="00441467"/>
    <w:rsid w:val="004416B2"/>
    <w:rsid w:val="00442F14"/>
    <w:rsid w:val="0044339E"/>
    <w:rsid w:val="00443A24"/>
    <w:rsid w:val="00444AEB"/>
    <w:rsid w:val="0044520F"/>
    <w:rsid w:val="004457A5"/>
    <w:rsid w:val="00446DEE"/>
    <w:rsid w:val="00446E40"/>
    <w:rsid w:val="00450053"/>
    <w:rsid w:val="0045020A"/>
    <w:rsid w:val="00450F96"/>
    <w:rsid w:val="00451DBA"/>
    <w:rsid w:val="004523F1"/>
    <w:rsid w:val="0045340D"/>
    <w:rsid w:val="00453843"/>
    <w:rsid w:val="00454BAB"/>
    <w:rsid w:val="00455EED"/>
    <w:rsid w:val="00455F29"/>
    <w:rsid w:val="00456233"/>
    <w:rsid w:val="00456DDA"/>
    <w:rsid w:val="00457A75"/>
    <w:rsid w:val="00457D73"/>
    <w:rsid w:val="004608D5"/>
    <w:rsid w:val="004622FF"/>
    <w:rsid w:val="004624BE"/>
    <w:rsid w:val="004627A7"/>
    <w:rsid w:val="00462D1A"/>
    <w:rsid w:val="00462D60"/>
    <w:rsid w:val="004632D8"/>
    <w:rsid w:val="0046369E"/>
    <w:rsid w:val="004636B3"/>
    <w:rsid w:val="00463F86"/>
    <w:rsid w:val="0046401B"/>
    <w:rsid w:val="00464027"/>
    <w:rsid w:val="004643DA"/>
    <w:rsid w:val="0046754F"/>
    <w:rsid w:val="0047015B"/>
    <w:rsid w:val="00470712"/>
    <w:rsid w:val="00470837"/>
    <w:rsid w:val="00471908"/>
    <w:rsid w:val="00471B15"/>
    <w:rsid w:val="00471F3E"/>
    <w:rsid w:val="00472080"/>
    <w:rsid w:val="00472B55"/>
    <w:rsid w:val="00474905"/>
    <w:rsid w:val="00474A41"/>
    <w:rsid w:val="004752F8"/>
    <w:rsid w:val="00475529"/>
    <w:rsid w:val="00475D9E"/>
    <w:rsid w:val="00476FDE"/>
    <w:rsid w:val="004775C9"/>
    <w:rsid w:val="00481622"/>
    <w:rsid w:val="00482663"/>
    <w:rsid w:val="004826FC"/>
    <w:rsid w:val="00482A77"/>
    <w:rsid w:val="00482E51"/>
    <w:rsid w:val="0048320B"/>
    <w:rsid w:val="004838E4"/>
    <w:rsid w:val="00485101"/>
    <w:rsid w:val="00486663"/>
    <w:rsid w:val="00486D8A"/>
    <w:rsid w:val="00490967"/>
    <w:rsid w:val="004916AF"/>
    <w:rsid w:val="00491C94"/>
    <w:rsid w:val="00493449"/>
    <w:rsid w:val="00493553"/>
    <w:rsid w:val="00493557"/>
    <w:rsid w:val="0049368D"/>
    <w:rsid w:val="0049433F"/>
    <w:rsid w:val="00494694"/>
    <w:rsid w:val="00494E09"/>
    <w:rsid w:val="0049624D"/>
    <w:rsid w:val="0049666B"/>
    <w:rsid w:val="004972CD"/>
    <w:rsid w:val="00497B5C"/>
    <w:rsid w:val="004A0A14"/>
    <w:rsid w:val="004A1D29"/>
    <w:rsid w:val="004A37BA"/>
    <w:rsid w:val="004A38F7"/>
    <w:rsid w:val="004A3C55"/>
    <w:rsid w:val="004A43C5"/>
    <w:rsid w:val="004A4CA4"/>
    <w:rsid w:val="004A700B"/>
    <w:rsid w:val="004A7412"/>
    <w:rsid w:val="004A7693"/>
    <w:rsid w:val="004A7F52"/>
    <w:rsid w:val="004B00E5"/>
    <w:rsid w:val="004B0CFD"/>
    <w:rsid w:val="004B10AD"/>
    <w:rsid w:val="004B14AD"/>
    <w:rsid w:val="004B410B"/>
    <w:rsid w:val="004B43DB"/>
    <w:rsid w:val="004B4D46"/>
    <w:rsid w:val="004B535B"/>
    <w:rsid w:val="004B63D0"/>
    <w:rsid w:val="004B6A9C"/>
    <w:rsid w:val="004B6D16"/>
    <w:rsid w:val="004B6EC1"/>
    <w:rsid w:val="004C087E"/>
    <w:rsid w:val="004C0A57"/>
    <w:rsid w:val="004C222B"/>
    <w:rsid w:val="004C29B7"/>
    <w:rsid w:val="004C3897"/>
    <w:rsid w:val="004C39E4"/>
    <w:rsid w:val="004C3C56"/>
    <w:rsid w:val="004C46D2"/>
    <w:rsid w:val="004C4832"/>
    <w:rsid w:val="004C51B1"/>
    <w:rsid w:val="004C5E11"/>
    <w:rsid w:val="004C6645"/>
    <w:rsid w:val="004D05CB"/>
    <w:rsid w:val="004D1348"/>
    <w:rsid w:val="004D15D9"/>
    <w:rsid w:val="004D19D4"/>
    <w:rsid w:val="004D1C4A"/>
    <w:rsid w:val="004D3A96"/>
    <w:rsid w:val="004D5BD7"/>
    <w:rsid w:val="004D5EAD"/>
    <w:rsid w:val="004D6602"/>
    <w:rsid w:val="004D6F87"/>
    <w:rsid w:val="004D75F0"/>
    <w:rsid w:val="004D78A7"/>
    <w:rsid w:val="004E0E2F"/>
    <w:rsid w:val="004E1280"/>
    <w:rsid w:val="004E18A6"/>
    <w:rsid w:val="004E49E3"/>
    <w:rsid w:val="004E4EF8"/>
    <w:rsid w:val="004E510F"/>
    <w:rsid w:val="004E5B36"/>
    <w:rsid w:val="004E68E7"/>
    <w:rsid w:val="004E690B"/>
    <w:rsid w:val="004E75CD"/>
    <w:rsid w:val="004E789A"/>
    <w:rsid w:val="004F0517"/>
    <w:rsid w:val="004F0E8C"/>
    <w:rsid w:val="004F15CA"/>
    <w:rsid w:val="004F2479"/>
    <w:rsid w:val="004F2D39"/>
    <w:rsid w:val="004F2DFF"/>
    <w:rsid w:val="004F4784"/>
    <w:rsid w:val="004F57D5"/>
    <w:rsid w:val="004F5935"/>
    <w:rsid w:val="004F65AE"/>
    <w:rsid w:val="004F7A5A"/>
    <w:rsid w:val="004F7B50"/>
    <w:rsid w:val="005005B8"/>
    <w:rsid w:val="00500C1A"/>
    <w:rsid w:val="00500DB2"/>
    <w:rsid w:val="00501185"/>
    <w:rsid w:val="00501568"/>
    <w:rsid w:val="005018AE"/>
    <w:rsid w:val="00502051"/>
    <w:rsid w:val="0050355C"/>
    <w:rsid w:val="00503905"/>
    <w:rsid w:val="00505272"/>
    <w:rsid w:val="005075B6"/>
    <w:rsid w:val="00507FCC"/>
    <w:rsid w:val="00510B17"/>
    <w:rsid w:val="00510D17"/>
    <w:rsid w:val="00511123"/>
    <w:rsid w:val="00512A26"/>
    <w:rsid w:val="00513178"/>
    <w:rsid w:val="005133A4"/>
    <w:rsid w:val="005137D9"/>
    <w:rsid w:val="00513AC3"/>
    <w:rsid w:val="00513CCE"/>
    <w:rsid w:val="0051509F"/>
    <w:rsid w:val="00515B7D"/>
    <w:rsid w:val="00520486"/>
    <w:rsid w:val="00520BC7"/>
    <w:rsid w:val="00521306"/>
    <w:rsid w:val="00521E38"/>
    <w:rsid w:val="00521EDF"/>
    <w:rsid w:val="00522009"/>
    <w:rsid w:val="00522683"/>
    <w:rsid w:val="005255FE"/>
    <w:rsid w:val="005257C1"/>
    <w:rsid w:val="00525D7E"/>
    <w:rsid w:val="00530874"/>
    <w:rsid w:val="00532E81"/>
    <w:rsid w:val="00533295"/>
    <w:rsid w:val="00533EBC"/>
    <w:rsid w:val="00535AF9"/>
    <w:rsid w:val="00535DB9"/>
    <w:rsid w:val="00535F6E"/>
    <w:rsid w:val="0053676F"/>
    <w:rsid w:val="00536E3B"/>
    <w:rsid w:val="00536F8B"/>
    <w:rsid w:val="0053796C"/>
    <w:rsid w:val="00537AF1"/>
    <w:rsid w:val="00537AFE"/>
    <w:rsid w:val="00537EFF"/>
    <w:rsid w:val="0054011F"/>
    <w:rsid w:val="00541331"/>
    <w:rsid w:val="0054280F"/>
    <w:rsid w:val="00543E29"/>
    <w:rsid w:val="00544294"/>
    <w:rsid w:val="005442C5"/>
    <w:rsid w:val="00545777"/>
    <w:rsid w:val="00545D81"/>
    <w:rsid w:val="005461FF"/>
    <w:rsid w:val="00546378"/>
    <w:rsid w:val="00546A44"/>
    <w:rsid w:val="00546B9A"/>
    <w:rsid w:val="00547E62"/>
    <w:rsid w:val="00550363"/>
    <w:rsid w:val="005508E5"/>
    <w:rsid w:val="0055160A"/>
    <w:rsid w:val="005530B1"/>
    <w:rsid w:val="00553119"/>
    <w:rsid w:val="00553CBC"/>
    <w:rsid w:val="00554BAB"/>
    <w:rsid w:val="005558E1"/>
    <w:rsid w:val="0055603E"/>
    <w:rsid w:val="005566A4"/>
    <w:rsid w:val="005566AC"/>
    <w:rsid w:val="00557115"/>
    <w:rsid w:val="0055734B"/>
    <w:rsid w:val="005574B9"/>
    <w:rsid w:val="005577D1"/>
    <w:rsid w:val="00557A35"/>
    <w:rsid w:val="005605E7"/>
    <w:rsid w:val="005610C7"/>
    <w:rsid w:val="0056122D"/>
    <w:rsid w:val="00561B6D"/>
    <w:rsid w:val="005629F6"/>
    <w:rsid w:val="005630EF"/>
    <w:rsid w:val="005634F6"/>
    <w:rsid w:val="0056418A"/>
    <w:rsid w:val="0056464C"/>
    <w:rsid w:val="00564AB3"/>
    <w:rsid w:val="00564B33"/>
    <w:rsid w:val="00565066"/>
    <w:rsid w:val="005651A6"/>
    <w:rsid w:val="005653F1"/>
    <w:rsid w:val="005657D8"/>
    <w:rsid w:val="005661A8"/>
    <w:rsid w:val="005663AA"/>
    <w:rsid w:val="00566D1E"/>
    <w:rsid w:val="00566D20"/>
    <w:rsid w:val="00567F15"/>
    <w:rsid w:val="00570012"/>
    <w:rsid w:val="00571ACB"/>
    <w:rsid w:val="00571D88"/>
    <w:rsid w:val="00572AD9"/>
    <w:rsid w:val="0057347A"/>
    <w:rsid w:val="00573B6A"/>
    <w:rsid w:val="00575BAC"/>
    <w:rsid w:val="00576153"/>
    <w:rsid w:val="00576E74"/>
    <w:rsid w:val="0058138D"/>
    <w:rsid w:val="0058181A"/>
    <w:rsid w:val="005818BA"/>
    <w:rsid w:val="0058366A"/>
    <w:rsid w:val="00583860"/>
    <w:rsid w:val="005854AC"/>
    <w:rsid w:val="005856E3"/>
    <w:rsid w:val="005867BD"/>
    <w:rsid w:val="00587C2D"/>
    <w:rsid w:val="00587ED8"/>
    <w:rsid w:val="00590638"/>
    <w:rsid w:val="00590996"/>
    <w:rsid w:val="00592459"/>
    <w:rsid w:val="005924DB"/>
    <w:rsid w:val="00592BE4"/>
    <w:rsid w:val="005931DB"/>
    <w:rsid w:val="00593340"/>
    <w:rsid w:val="0059390A"/>
    <w:rsid w:val="0059412E"/>
    <w:rsid w:val="0059454C"/>
    <w:rsid w:val="00594692"/>
    <w:rsid w:val="005951EA"/>
    <w:rsid w:val="005970CF"/>
    <w:rsid w:val="00597445"/>
    <w:rsid w:val="005975CF"/>
    <w:rsid w:val="00597EF5"/>
    <w:rsid w:val="005A0703"/>
    <w:rsid w:val="005A1A99"/>
    <w:rsid w:val="005A1BC3"/>
    <w:rsid w:val="005A221F"/>
    <w:rsid w:val="005A22B5"/>
    <w:rsid w:val="005A340B"/>
    <w:rsid w:val="005A3521"/>
    <w:rsid w:val="005A393F"/>
    <w:rsid w:val="005A39D8"/>
    <w:rsid w:val="005A463C"/>
    <w:rsid w:val="005A49BA"/>
    <w:rsid w:val="005A513A"/>
    <w:rsid w:val="005A5E43"/>
    <w:rsid w:val="005A6C08"/>
    <w:rsid w:val="005A72D2"/>
    <w:rsid w:val="005A7B6F"/>
    <w:rsid w:val="005A7C8F"/>
    <w:rsid w:val="005B0715"/>
    <w:rsid w:val="005B239D"/>
    <w:rsid w:val="005B2442"/>
    <w:rsid w:val="005B25E8"/>
    <w:rsid w:val="005B3DF7"/>
    <w:rsid w:val="005B414F"/>
    <w:rsid w:val="005B454C"/>
    <w:rsid w:val="005B5F25"/>
    <w:rsid w:val="005B63F9"/>
    <w:rsid w:val="005B6539"/>
    <w:rsid w:val="005B67F7"/>
    <w:rsid w:val="005B6DA2"/>
    <w:rsid w:val="005B6F61"/>
    <w:rsid w:val="005B7369"/>
    <w:rsid w:val="005B77B1"/>
    <w:rsid w:val="005B77D9"/>
    <w:rsid w:val="005B7F44"/>
    <w:rsid w:val="005C03C3"/>
    <w:rsid w:val="005C0F52"/>
    <w:rsid w:val="005C1214"/>
    <w:rsid w:val="005C1456"/>
    <w:rsid w:val="005C23AD"/>
    <w:rsid w:val="005C2F13"/>
    <w:rsid w:val="005C327D"/>
    <w:rsid w:val="005C3491"/>
    <w:rsid w:val="005C4479"/>
    <w:rsid w:val="005C45AB"/>
    <w:rsid w:val="005C4BF6"/>
    <w:rsid w:val="005C4E0A"/>
    <w:rsid w:val="005C4E86"/>
    <w:rsid w:val="005C51CA"/>
    <w:rsid w:val="005C5328"/>
    <w:rsid w:val="005C5723"/>
    <w:rsid w:val="005C5F92"/>
    <w:rsid w:val="005C6C7F"/>
    <w:rsid w:val="005C7478"/>
    <w:rsid w:val="005D086C"/>
    <w:rsid w:val="005D13A7"/>
    <w:rsid w:val="005D182E"/>
    <w:rsid w:val="005D189F"/>
    <w:rsid w:val="005D1C1C"/>
    <w:rsid w:val="005D1CC2"/>
    <w:rsid w:val="005D39ED"/>
    <w:rsid w:val="005D48E9"/>
    <w:rsid w:val="005D496A"/>
    <w:rsid w:val="005D5739"/>
    <w:rsid w:val="005D6386"/>
    <w:rsid w:val="005D694B"/>
    <w:rsid w:val="005E0633"/>
    <w:rsid w:val="005E0A51"/>
    <w:rsid w:val="005E0DF8"/>
    <w:rsid w:val="005E17EE"/>
    <w:rsid w:val="005E19F9"/>
    <w:rsid w:val="005E2FDA"/>
    <w:rsid w:val="005E3B3C"/>
    <w:rsid w:val="005E4E1D"/>
    <w:rsid w:val="005E6236"/>
    <w:rsid w:val="005E632D"/>
    <w:rsid w:val="005E6455"/>
    <w:rsid w:val="005E7AB4"/>
    <w:rsid w:val="005F05C0"/>
    <w:rsid w:val="005F1100"/>
    <w:rsid w:val="005F1D9E"/>
    <w:rsid w:val="005F2429"/>
    <w:rsid w:val="005F3905"/>
    <w:rsid w:val="005F4AD8"/>
    <w:rsid w:val="005F56F2"/>
    <w:rsid w:val="005F5B42"/>
    <w:rsid w:val="005F6672"/>
    <w:rsid w:val="005F7055"/>
    <w:rsid w:val="005F7C92"/>
    <w:rsid w:val="00600405"/>
    <w:rsid w:val="00600B73"/>
    <w:rsid w:val="00600CCD"/>
    <w:rsid w:val="00600CF0"/>
    <w:rsid w:val="0060233C"/>
    <w:rsid w:val="0060268D"/>
    <w:rsid w:val="0060269E"/>
    <w:rsid w:val="00602AF9"/>
    <w:rsid w:val="00602C67"/>
    <w:rsid w:val="00603B3B"/>
    <w:rsid w:val="0060567C"/>
    <w:rsid w:val="006056B8"/>
    <w:rsid w:val="00605B9D"/>
    <w:rsid w:val="00607262"/>
    <w:rsid w:val="0061014D"/>
    <w:rsid w:val="00611500"/>
    <w:rsid w:val="006124B9"/>
    <w:rsid w:val="0061292E"/>
    <w:rsid w:val="006132A7"/>
    <w:rsid w:val="0061354C"/>
    <w:rsid w:val="006155C7"/>
    <w:rsid w:val="00615990"/>
    <w:rsid w:val="0061651C"/>
    <w:rsid w:val="00616910"/>
    <w:rsid w:val="006204DE"/>
    <w:rsid w:val="00620A7E"/>
    <w:rsid w:val="00620E14"/>
    <w:rsid w:val="00622C64"/>
    <w:rsid w:val="006236A1"/>
    <w:rsid w:val="00623F32"/>
    <w:rsid w:val="00625454"/>
    <w:rsid w:val="006266A0"/>
    <w:rsid w:val="00626C30"/>
    <w:rsid w:val="00627F92"/>
    <w:rsid w:val="00630A2F"/>
    <w:rsid w:val="006312D1"/>
    <w:rsid w:val="00631A18"/>
    <w:rsid w:val="006327D7"/>
    <w:rsid w:val="00634269"/>
    <w:rsid w:val="00634B89"/>
    <w:rsid w:val="00634EBC"/>
    <w:rsid w:val="006363B1"/>
    <w:rsid w:val="00636B5B"/>
    <w:rsid w:val="00637107"/>
    <w:rsid w:val="006408AE"/>
    <w:rsid w:val="00640D8F"/>
    <w:rsid w:val="00641EE5"/>
    <w:rsid w:val="006426FF"/>
    <w:rsid w:val="00642A16"/>
    <w:rsid w:val="00642BD4"/>
    <w:rsid w:val="00642D7F"/>
    <w:rsid w:val="006434BB"/>
    <w:rsid w:val="0064384C"/>
    <w:rsid w:val="00643975"/>
    <w:rsid w:val="00643ABD"/>
    <w:rsid w:val="00644846"/>
    <w:rsid w:val="006448C3"/>
    <w:rsid w:val="00645B24"/>
    <w:rsid w:val="00645C94"/>
    <w:rsid w:val="00645F9A"/>
    <w:rsid w:val="00647C8C"/>
    <w:rsid w:val="00651875"/>
    <w:rsid w:val="00651BEB"/>
    <w:rsid w:val="00652ADF"/>
    <w:rsid w:val="00652DDE"/>
    <w:rsid w:val="00654EDF"/>
    <w:rsid w:val="006551B7"/>
    <w:rsid w:val="006565DC"/>
    <w:rsid w:val="00657172"/>
    <w:rsid w:val="006578A0"/>
    <w:rsid w:val="00657B80"/>
    <w:rsid w:val="0066067A"/>
    <w:rsid w:val="00661903"/>
    <w:rsid w:val="00661C2E"/>
    <w:rsid w:val="006623E8"/>
    <w:rsid w:val="00663013"/>
    <w:rsid w:val="006635A4"/>
    <w:rsid w:val="00664CE5"/>
    <w:rsid w:val="00665EBA"/>
    <w:rsid w:val="006661E1"/>
    <w:rsid w:val="00666EC2"/>
    <w:rsid w:val="006671D2"/>
    <w:rsid w:val="006724D4"/>
    <w:rsid w:val="00672A91"/>
    <w:rsid w:val="00672BD3"/>
    <w:rsid w:val="00673697"/>
    <w:rsid w:val="00673CAB"/>
    <w:rsid w:val="006742B5"/>
    <w:rsid w:val="0067453C"/>
    <w:rsid w:val="0067487C"/>
    <w:rsid w:val="00674C5D"/>
    <w:rsid w:val="00675641"/>
    <w:rsid w:val="0067595E"/>
    <w:rsid w:val="00675D16"/>
    <w:rsid w:val="00675F09"/>
    <w:rsid w:val="006764C5"/>
    <w:rsid w:val="00677086"/>
    <w:rsid w:val="00677BC9"/>
    <w:rsid w:val="00677C91"/>
    <w:rsid w:val="006808CC"/>
    <w:rsid w:val="00681D41"/>
    <w:rsid w:val="006826BE"/>
    <w:rsid w:val="00682A05"/>
    <w:rsid w:val="00682E2F"/>
    <w:rsid w:val="00683A4C"/>
    <w:rsid w:val="006847A3"/>
    <w:rsid w:val="00684A76"/>
    <w:rsid w:val="00684D70"/>
    <w:rsid w:val="0068517D"/>
    <w:rsid w:val="00685270"/>
    <w:rsid w:val="006855B9"/>
    <w:rsid w:val="00685679"/>
    <w:rsid w:val="00687014"/>
    <w:rsid w:val="0068740B"/>
    <w:rsid w:val="006875BC"/>
    <w:rsid w:val="00687810"/>
    <w:rsid w:val="0068792E"/>
    <w:rsid w:val="0069035B"/>
    <w:rsid w:val="00690BB2"/>
    <w:rsid w:val="0069321E"/>
    <w:rsid w:val="00693EC0"/>
    <w:rsid w:val="00693EDB"/>
    <w:rsid w:val="0069437C"/>
    <w:rsid w:val="0069494F"/>
    <w:rsid w:val="00694AB1"/>
    <w:rsid w:val="006956A0"/>
    <w:rsid w:val="00696085"/>
    <w:rsid w:val="0069677B"/>
    <w:rsid w:val="0069679A"/>
    <w:rsid w:val="00696AE5"/>
    <w:rsid w:val="00697ABF"/>
    <w:rsid w:val="006A0635"/>
    <w:rsid w:val="006A0F13"/>
    <w:rsid w:val="006A1750"/>
    <w:rsid w:val="006A3A5D"/>
    <w:rsid w:val="006A400C"/>
    <w:rsid w:val="006A4267"/>
    <w:rsid w:val="006A4608"/>
    <w:rsid w:val="006A49E6"/>
    <w:rsid w:val="006A5AAD"/>
    <w:rsid w:val="006A5EAB"/>
    <w:rsid w:val="006A6462"/>
    <w:rsid w:val="006A75C4"/>
    <w:rsid w:val="006A7F62"/>
    <w:rsid w:val="006B0135"/>
    <w:rsid w:val="006B0227"/>
    <w:rsid w:val="006B2302"/>
    <w:rsid w:val="006B29AA"/>
    <w:rsid w:val="006B360A"/>
    <w:rsid w:val="006B37CD"/>
    <w:rsid w:val="006B3877"/>
    <w:rsid w:val="006B3E1D"/>
    <w:rsid w:val="006B4C35"/>
    <w:rsid w:val="006B584B"/>
    <w:rsid w:val="006B60D6"/>
    <w:rsid w:val="006B60E1"/>
    <w:rsid w:val="006B63C8"/>
    <w:rsid w:val="006B7931"/>
    <w:rsid w:val="006C02BC"/>
    <w:rsid w:val="006C079C"/>
    <w:rsid w:val="006C1F31"/>
    <w:rsid w:val="006C264D"/>
    <w:rsid w:val="006C3D18"/>
    <w:rsid w:val="006C4E75"/>
    <w:rsid w:val="006C50AA"/>
    <w:rsid w:val="006C5279"/>
    <w:rsid w:val="006C54A5"/>
    <w:rsid w:val="006C5F31"/>
    <w:rsid w:val="006C6892"/>
    <w:rsid w:val="006C6BD7"/>
    <w:rsid w:val="006C705E"/>
    <w:rsid w:val="006C7672"/>
    <w:rsid w:val="006D047F"/>
    <w:rsid w:val="006D1579"/>
    <w:rsid w:val="006D1C32"/>
    <w:rsid w:val="006D1FD7"/>
    <w:rsid w:val="006D34CC"/>
    <w:rsid w:val="006D37C4"/>
    <w:rsid w:val="006D5817"/>
    <w:rsid w:val="006D5AF3"/>
    <w:rsid w:val="006D5D6E"/>
    <w:rsid w:val="006D69B7"/>
    <w:rsid w:val="006D7661"/>
    <w:rsid w:val="006E03F9"/>
    <w:rsid w:val="006E0858"/>
    <w:rsid w:val="006E0951"/>
    <w:rsid w:val="006E4085"/>
    <w:rsid w:val="006E40E1"/>
    <w:rsid w:val="006E49FA"/>
    <w:rsid w:val="006E4AD1"/>
    <w:rsid w:val="006E601E"/>
    <w:rsid w:val="006E66AA"/>
    <w:rsid w:val="006E6B73"/>
    <w:rsid w:val="006E6EC8"/>
    <w:rsid w:val="006E7714"/>
    <w:rsid w:val="006E7B53"/>
    <w:rsid w:val="006E7C05"/>
    <w:rsid w:val="006F1DC2"/>
    <w:rsid w:val="006F2EA1"/>
    <w:rsid w:val="006F3265"/>
    <w:rsid w:val="006F4639"/>
    <w:rsid w:val="006F5500"/>
    <w:rsid w:val="006F551D"/>
    <w:rsid w:val="006F57C3"/>
    <w:rsid w:val="006F6584"/>
    <w:rsid w:val="006F66AB"/>
    <w:rsid w:val="006F6D07"/>
    <w:rsid w:val="006F7CEA"/>
    <w:rsid w:val="006F7DED"/>
    <w:rsid w:val="00701307"/>
    <w:rsid w:val="007021E6"/>
    <w:rsid w:val="00702D20"/>
    <w:rsid w:val="00705BD3"/>
    <w:rsid w:val="00706FF6"/>
    <w:rsid w:val="00707DF9"/>
    <w:rsid w:val="0071124C"/>
    <w:rsid w:val="007116C9"/>
    <w:rsid w:val="00711737"/>
    <w:rsid w:val="00711B55"/>
    <w:rsid w:val="00711CDA"/>
    <w:rsid w:val="0071200F"/>
    <w:rsid w:val="00712437"/>
    <w:rsid w:val="0071428D"/>
    <w:rsid w:val="007147F4"/>
    <w:rsid w:val="00714999"/>
    <w:rsid w:val="00715A91"/>
    <w:rsid w:val="00715BF6"/>
    <w:rsid w:val="00716539"/>
    <w:rsid w:val="0071663E"/>
    <w:rsid w:val="007166E8"/>
    <w:rsid w:val="0071699E"/>
    <w:rsid w:val="00717B3B"/>
    <w:rsid w:val="007216B0"/>
    <w:rsid w:val="00722B51"/>
    <w:rsid w:val="00723417"/>
    <w:rsid w:val="00723D78"/>
    <w:rsid w:val="00723EE3"/>
    <w:rsid w:val="00724027"/>
    <w:rsid w:val="00724519"/>
    <w:rsid w:val="00724C3B"/>
    <w:rsid w:val="0072568E"/>
    <w:rsid w:val="00725B49"/>
    <w:rsid w:val="007267B4"/>
    <w:rsid w:val="0072749C"/>
    <w:rsid w:val="007309FC"/>
    <w:rsid w:val="00732A13"/>
    <w:rsid w:val="007332D9"/>
    <w:rsid w:val="00734DB6"/>
    <w:rsid w:val="0073592A"/>
    <w:rsid w:val="007359BD"/>
    <w:rsid w:val="00736BC2"/>
    <w:rsid w:val="00736FBC"/>
    <w:rsid w:val="007372AA"/>
    <w:rsid w:val="00737B0E"/>
    <w:rsid w:val="0074087B"/>
    <w:rsid w:val="00740958"/>
    <w:rsid w:val="00742484"/>
    <w:rsid w:val="00745A46"/>
    <w:rsid w:val="00746014"/>
    <w:rsid w:val="007470AF"/>
    <w:rsid w:val="007476CB"/>
    <w:rsid w:val="00747908"/>
    <w:rsid w:val="00750BD0"/>
    <w:rsid w:val="00751470"/>
    <w:rsid w:val="00751A3B"/>
    <w:rsid w:val="00752547"/>
    <w:rsid w:val="00752963"/>
    <w:rsid w:val="00752FF6"/>
    <w:rsid w:val="00753823"/>
    <w:rsid w:val="0075390C"/>
    <w:rsid w:val="00754052"/>
    <w:rsid w:val="00754892"/>
    <w:rsid w:val="007548E4"/>
    <w:rsid w:val="00754A8A"/>
    <w:rsid w:val="007550FE"/>
    <w:rsid w:val="00756005"/>
    <w:rsid w:val="00756C68"/>
    <w:rsid w:val="00756DD8"/>
    <w:rsid w:val="00757C4A"/>
    <w:rsid w:val="00757D4C"/>
    <w:rsid w:val="0076094A"/>
    <w:rsid w:val="0076108C"/>
    <w:rsid w:val="007611DE"/>
    <w:rsid w:val="007613D7"/>
    <w:rsid w:val="0076292C"/>
    <w:rsid w:val="00762CEC"/>
    <w:rsid w:val="00763521"/>
    <w:rsid w:val="0076359A"/>
    <w:rsid w:val="00763E03"/>
    <w:rsid w:val="00764183"/>
    <w:rsid w:val="0076420F"/>
    <w:rsid w:val="00764773"/>
    <w:rsid w:val="00764A4E"/>
    <w:rsid w:val="00764B92"/>
    <w:rsid w:val="00764F03"/>
    <w:rsid w:val="0076513A"/>
    <w:rsid w:val="00765938"/>
    <w:rsid w:val="007659F5"/>
    <w:rsid w:val="007660D3"/>
    <w:rsid w:val="00770629"/>
    <w:rsid w:val="0077121B"/>
    <w:rsid w:val="00771570"/>
    <w:rsid w:val="00771A37"/>
    <w:rsid w:val="00771CB8"/>
    <w:rsid w:val="007720B1"/>
    <w:rsid w:val="00772BC0"/>
    <w:rsid w:val="007740AD"/>
    <w:rsid w:val="00775303"/>
    <w:rsid w:val="00776E1E"/>
    <w:rsid w:val="00777036"/>
    <w:rsid w:val="0077769D"/>
    <w:rsid w:val="00780448"/>
    <w:rsid w:val="00780EDE"/>
    <w:rsid w:val="00781710"/>
    <w:rsid w:val="00782FE0"/>
    <w:rsid w:val="00783B3E"/>
    <w:rsid w:val="007847B4"/>
    <w:rsid w:val="007852DE"/>
    <w:rsid w:val="0078579A"/>
    <w:rsid w:val="007860EE"/>
    <w:rsid w:val="00786F85"/>
    <w:rsid w:val="007872D1"/>
    <w:rsid w:val="00790B70"/>
    <w:rsid w:val="00792727"/>
    <w:rsid w:val="0079414B"/>
    <w:rsid w:val="007953F0"/>
    <w:rsid w:val="00795651"/>
    <w:rsid w:val="00795824"/>
    <w:rsid w:val="00795A1C"/>
    <w:rsid w:val="00796095"/>
    <w:rsid w:val="0079628C"/>
    <w:rsid w:val="0079657E"/>
    <w:rsid w:val="00796C81"/>
    <w:rsid w:val="0079707F"/>
    <w:rsid w:val="007A0E0B"/>
    <w:rsid w:val="007A11EE"/>
    <w:rsid w:val="007A15F9"/>
    <w:rsid w:val="007A22AD"/>
    <w:rsid w:val="007A2795"/>
    <w:rsid w:val="007A2C05"/>
    <w:rsid w:val="007A46C4"/>
    <w:rsid w:val="007A48DA"/>
    <w:rsid w:val="007A5811"/>
    <w:rsid w:val="007A5B8B"/>
    <w:rsid w:val="007A5D21"/>
    <w:rsid w:val="007A5D33"/>
    <w:rsid w:val="007A6209"/>
    <w:rsid w:val="007A6CC0"/>
    <w:rsid w:val="007A7360"/>
    <w:rsid w:val="007A7445"/>
    <w:rsid w:val="007B008E"/>
    <w:rsid w:val="007B0CF5"/>
    <w:rsid w:val="007B142E"/>
    <w:rsid w:val="007B1827"/>
    <w:rsid w:val="007B1DBD"/>
    <w:rsid w:val="007B20E9"/>
    <w:rsid w:val="007B247E"/>
    <w:rsid w:val="007B31CC"/>
    <w:rsid w:val="007B3C0F"/>
    <w:rsid w:val="007B3EE5"/>
    <w:rsid w:val="007B433E"/>
    <w:rsid w:val="007B45CF"/>
    <w:rsid w:val="007B5204"/>
    <w:rsid w:val="007B571D"/>
    <w:rsid w:val="007B5B71"/>
    <w:rsid w:val="007B5BC4"/>
    <w:rsid w:val="007B6C1C"/>
    <w:rsid w:val="007B718F"/>
    <w:rsid w:val="007B762A"/>
    <w:rsid w:val="007B7866"/>
    <w:rsid w:val="007C0C3D"/>
    <w:rsid w:val="007C16A9"/>
    <w:rsid w:val="007C2DB9"/>
    <w:rsid w:val="007C41F7"/>
    <w:rsid w:val="007C4D07"/>
    <w:rsid w:val="007C50F7"/>
    <w:rsid w:val="007C5730"/>
    <w:rsid w:val="007C7CEF"/>
    <w:rsid w:val="007D0A96"/>
    <w:rsid w:val="007D0FD6"/>
    <w:rsid w:val="007D2F64"/>
    <w:rsid w:val="007D3B48"/>
    <w:rsid w:val="007D3EBD"/>
    <w:rsid w:val="007D459B"/>
    <w:rsid w:val="007D547C"/>
    <w:rsid w:val="007D5AB0"/>
    <w:rsid w:val="007D5CD0"/>
    <w:rsid w:val="007D6131"/>
    <w:rsid w:val="007D6807"/>
    <w:rsid w:val="007D6B4D"/>
    <w:rsid w:val="007E053E"/>
    <w:rsid w:val="007E16DF"/>
    <w:rsid w:val="007E1C58"/>
    <w:rsid w:val="007E2093"/>
    <w:rsid w:val="007E2A76"/>
    <w:rsid w:val="007E2F16"/>
    <w:rsid w:val="007E2F2F"/>
    <w:rsid w:val="007E3668"/>
    <w:rsid w:val="007E3789"/>
    <w:rsid w:val="007E38A1"/>
    <w:rsid w:val="007E58B1"/>
    <w:rsid w:val="007E6D0A"/>
    <w:rsid w:val="007E6D18"/>
    <w:rsid w:val="007E73DA"/>
    <w:rsid w:val="007E78B2"/>
    <w:rsid w:val="007F0FAF"/>
    <w:rsid w:val="007F137D"/>
    <w:rsid w:val="007F196D"/>
    <w:rsid w:val="007F2B4D"/>
    <w:rsid w:val="007F2F0D"/>
    <w:rsid w:val="007F3135"/>
    <w:rsid w:val="007F40DD"/>
    <w:rsid w:val="007F4263"/>
    <w:rsid w:val="007F4D20"/>
    <w:rsid w:val="007F5AEC"/>
    <w:rsid w:val="007F6C69"/>
    <w:rsid w:val="007F7117"/>
    <w:rsid w:val="008006C4"/>
    <w:rsid w:val="00800ADC"/>
    <w:rsid w:val="00800CF1"/>
    <w:rsid w:val="00801947"/>
    <w:rsid w:val="00801A04"/>
    <w:rsid w:val="00802124"/>
    <w:rsid w:val="00802618"/>
    <w:rsid w:val="00802F57"/>
    <w:rsid w:val="0080420D"/>
    <w:rsid w:val="00804981"/>
    <w:rsid w:val="00805B72"/>
    <w:rsid w:val="008065BE"/>
    <w:rsid w:val="00806AA0"/>
    <w:rsid w:val="00806AB2"/>
    <w:rsid w:val="00806DE3"/>
    <w:rsid w:val="00806E7F"/>
    <w:rsid w:val="0080709A"/>
    <w:rsid w:val="00807D18"/>
    <w:rsid w:val="00807FAF"/>
    <w:rsid w:val="008107D6"/>
    <w:rsid w:val="00810835"/>
    <w:rsid w:val="0081113D"/>
    <w:rsid w:val="00811684"/>
    <w:rsid w:val="00812F16"/>
    <w:rsid w:val="00813E22"/>
    <w:rsid w:val="0081639A"/>
    <w:rsid w:val="00817310"/>
    <w:rsid w:val="00817BBF"/>
    <w:rsid w:val="008217DF"/>
    <w:rsid w:val="008219D5"/>
    <w:rsid w:val="00822B5D"/>
    <w:rsid w:val="00822B83"/>
    <w:rsid w:val="00823253"/>
    <w:rsid w:val="00824812"/>
    <w:rsid w:val="0082620F"/>
    <w:rsid w:val="00826673"/>
    <w:rsid w:val="00826EA8"/>
    <w:rsid w:val="008271E1"/>
    <w:rsid w:val="00827935"/>
    <w:rsid w:val="00827A81"/>
    <w:rsid w:val="00827B6A"/>
    <w:rsid w:val="00827C0A"/>
    <w:rsid w:val="00831148"/>
    <w:rsid w:val="00832986"/>
    <w:rsid w:val="00832F1C"/>
    <w:rsid w:val="008330ED"/>
    <w:rsid w:val="008336C0"/>
    <w:rsid w:val="00833FE0"/>
    <w:rsid w:val="00834268"/>
    <w:rsid w:val="00834B1C"/>
    <w:rsid w:val="00834F69"/>
    <w:rsid w:val="0083690C"/>
    <w:rsid w:val="00837D10"/>
    <w:rsid w:val="00837D55"/>
    <w:rsid w:val="00840725"/>
    <w:rsid w:val="008407EB"/>
    <w:rsid w:val="008409FA"/>
    <w:rsid w:val="00841352"/>
    <w:rsid w:val="00841565"/>
    <w:rsid w:val="00841A27"/>
    <w:rsid w:val="008421EC"/>
    <w:rsid w:val="00842560"/>
    <w:rsid w:val="00842824"/>
    <w:rsid w:val="00842CFA"/>
    <w:rsid w:val="00842F46"/>
    <w:rsid w:val="008433FF"/>
    <w:rsid w:val="008438D4"/>
    <w:rsid w:val="008439AA"/>
    <w:rsid w:val="008440AC"/>
    <w:rsid w:val="0084531A"/>
    <w:rsid w:val="00845D60"/>
    <w:rsid w:val="00846D28"/>
    <w:rsid w:val="00847CA6"/>
    <w:rsid w:val="00850588"/>
    <w:rsid w:val="00850EE1"/>
    <w:rsid w:val="00851610"/>
    <w:rsid w:val="00851CFD"/>
    <w:rsid w:val="00851E20"/>
    <w:rsid w:val="00852279"/>
    <w:rsid w:val="0085246C"/>
    <w:rsid w:val="008530E5"/>
    <w:rsid w:val="00853B28"/>
    <w:rsid w:val="00854594"/>
    <w:rsid w:val="00855187"/>
    <w:rsid w:val="00855232"/>
    <w:rsid w:val="008569DE"/>
    <w:rsid w:val="00856F35"/>
    <w:rsid w:val="00857101"/>
    <w:rsid w:val="00857993"/>
    <w:rsid w:val="00857D43"/>
    <w:rsid w:val="008610E1"/>
    <w:rsid w:val="008610EA"/>
    <w:rsid w:val="0086131F"/>
    <w:rsid w:val="008616E7"/>
    <w:rsid w:val="008626F8"/>
    <w:rsid w:val="00862E52"/>
    <w:rsid w:val="00863340"/>
    <w:rsid w:val="008643D4"/>
    <w:rsid w:val="00864B26"/>
    <w:rsid w:val="00864C35"/>
    <w:rsid w:val="00865A39"/>
    <w:rsid w:val="00866062"/>
    <w:rsid w:val="008662D9"/>
    <w:rsid w:val="008669F1"/>
    <w:rsid w:val="008676C9"/>
    <w:rsid w:val="0087110F"/>
    <w:rsid w:val="00871525"/>
    <w:rsid w:val="0087309A"/>
    <w:rsid w:val="00873397"/>
    <w:rsid w:val="008736F5"/>
    <w:rsid w:val="008754DA"/>
    <w:rsid w:val="0087551F"/>
    <w:rsid w:val="0087553A"/>
    <w:rsid w:val="00875599"/>
    <w:rsid w:val="00875C94"/>
    <w:rsid w:val="00880C9D"/>
    <w:rsid w:val="008833CA"/>
    <w:rsid w:val="00883750"/>
    <w:rsid w:val="008838F4"/>
    <w:rsid w:val="008851C5"/>
    <w:rsid w:val="00885939"/>
    <w:rsid w:val="00886823"/>
    <w:rsid w:val="00886C0A"/>
    <w:rsid w:val="00887066"/>
    <w:rsid w:val="00887D04"/>
    <w:rsid w:val="00887E43"/>
    <w:rsid w:val="00891A43"/>
    <w:rsid w:val="00892586"/>
    <w:rsid w:val="00892589"/>
    <w:rsid w:val="00894A51"/>
    <w:rsid w:val="0089531D"/>
    <w:rsid w:val="00896265"/>
    <w:rsid w:val="00897CAC"/>
    <w:rsid w:val="00897E0B"/>
    <w:rsid w:val="008A0AEB"/>
    <w:rsid w:val="008A1097"/>
    <w:rsid w:val="008A1410"/>
    <w:rsid w:val="008A1676"/>
    <w:rsid w:val="008A23D0"/>
    <w:rsid w:val="008A29F6"/>
    <w:rsid w:val="008A2BEA"/>
    <w:rsid w:val="008A3F9C"/>
    <w:rsid w:val="008A7116"/>
    <w:rsid w:val="008A75B1"/>
    <w:rsid w:val="008A7E11"/>
    <w:rsid w:val="008B04C8"/>
    <w:rsid w:val="008B0FBA"/>
    <w:rsid w:val="008B144F"/>
    <w:rsid w:val="008B2305"/>
    <w:rsid w:val="008B301B"/>
    <w:rsid w:val="008B5ADF"/>
    <w:rsid w:val="008B6ABD"/>
    <w:rsid w:val="008B713F"/>
    <w:rsid w:val="008B7BED"/>
    <w:rsid w:val="008C00D7"/>
    <w:rsid w:val="008C1A51"/>
    <w:rsid w:val="008C2955"/>
    <w:rsid w:val="008C2C4B"/>
    <w:rsid w:val="008C301A"/>
    <w:rsid w:val="008C367E"/>
    <w:rsid w:val="008C43A3"/>
    <w:rsid w:val="008C544F"/>
    <w:rsid w:val="008C672A"/>
    <w:rsid w:val="008C75C7"/>
    <w:rsid w:val="008C762C"/>
    <w:rsid w:val="008C79B1"/>
    <w:rsid w:val="008C7CF0"/>
    <w:rsid w:val="008D092E"/>
    <w:rsid w:val="008D0B1B"/>
    <w:rsid w:val="008D0C8F"/>
    <w:rsid w:val="008D0CCA"/>
    <w:rsid w:val="008D0DA1"/>
    <w:rsid w:val="008D13FE"/>
    <w:rsid w:val="008D1A1F"/>
    <w:rsid w:val="008D2064"/>
    <w:rsid w:val="008D2DFC"/>
    <w:rsid w:val="008D4F67"/>
    <w:rsid w:val="008D6961"/>
    <w:rsid w:val="008D7361"/>
    <w:rsid w:val="008D7445"/>
    <w:rsid w:val="008E21D1"/>
    <w:rsid w:val="008E22E7"/>
    <w:rsid w:val="008E24A7"/>
    <w:rsid w:val="008E294B"/>
    <w:rsid w:val="008E430D"/>
    <w:rsid w:val="008E560A"/>
    <w:rsid w:val="008E5CA2"/>
    <w:rsid w:val="008E641A"/>
    <w:rsid w:val="008E6593"/>
    <w:rsid w:val="008E6B5F"/>
    <w:rsid w:val="008E6D31"/>
    <w:rsid w:val="008E7420"/>
    <w:rsid w:val="008F1658"/>
    <w:rsid w:val="008F1833"/>
    <w:rsid w:val="008F21B1"/>
    <w:rsid w:val="008F25CE"/>
    <w:rsid w:val="008F4390"/>
    <w:rsid w:val="008F44AA"/>
    <w:rsid w:val="008F49D6"/>
    <w:rsid w:val="008F5EDC"/>
    <w:rsid w:val="008F65F9"/>
    <w:rsid w:val="008F6DD1"/>
    <w:rsid w:val="008F6E76"/>
    <w:rsid w:val="008F72F8"/>
    <w:rsid w:val="008F764F"/>
    <w:rsid w:val="008F7ED4"/>
    <w:rsid w:val="009000E2"/>
    <w:rsid w:val="00901924"/>
    <w:rsid w:val="0090215D"/>
    <w:rsid w:val="00902BE8"/>
    <w:rsid w:val="009038D1"/>
    <w:rsid w:val="00903C11"/>
    <w:rsid w:val="009050D0"/>
    <w:rsid w:val="009057B3"/>
    <w:rsid w:val="00905BEC"/>
    <w:rsid w:val="009066A9"/>
    <w:rsid w:val="00907867"/>
    <w:rsid w:val="00907996"/>
    <w:rsid w:val="00910B4F"/>
    <w:rsid w:val="00910DD7"/>
    <w:rsid w:val="00911463"/>
    <w:rsid w:val="00911CE5"/>
    <w:rsid w:val="00912220"/>
    <w:rsid w:val="00912D92"/>
    <w:rsid w:val="00912F45"/>
    <w:rsid w:val="0091311E"/>
    <w:rsid w:val="009142A2"/>
    <w:rsid w:val="00915288"/>
    <w:rsid w:val="00915434"/>
    <w:rsid w:val="00915781"/>
    <w:rsid w:val="009157CD"/>
    <w:rsid w:val="009164D6"/>
    <w:rsid w:val="00916F26"/>
    <w:rsid w:val="00917015"/>
    <w:rsid w:val="009176DD"/>
    <w:rsid w:val="00917C3C"/>
    <w:rsid w:val="00917D25"/>
    <w:rsid w:val="00920714"/>
    <w:rsid w:val="00920923"/>
    <w:rsid w:val="00920CAB"/>
    <w:rsid w:val="00921471"/>
    <w:rsid w:val="00921B0F"/>
    <w:rsid w:val="009220C5"/>
    <w:rsid w:val="00922452"/>
    <w:rsid w:val="00923765"/>
    <w:rsid w:val="00923A86"/>
    <w:rsid w:val="00923ABB"/>
    <w:rsid w:val="009240D3"/>
    <w:rsid w:val="009241EB"/>
    <w:rsid w:val="00924371"/>
    <w:rsid w:val="00924874"/>
    <w:rsid w:val="00924D13"/>
    <w:rsid w:val="00925A2F"/>
    <w:rsid w:val="0092649B"/>
    <w:rsid w:val="00926C06"/>
    <w:rsid w:val="00926D79"/>
    <w:rsid w:val="00927B98"/>
    <w:rsid w:val="00927EAA"/>
    <w:rsid w:val="00930A51"/>
    <w:rsid w:val="00930E96"/>
    <w:rsid w:val="0093101C"/>
    <w:rsid w:val="009327E4"/>
    <w:rsid w:val="00932D5C"/>
    <w:rsid w:val="00933103"/>
    <w:rsid w:val="00933500"/>
    <w:rsid w:val="009349B7"/>
    <w:rsid w:val="00934D94"/>
    <w:rsid w:val="009350B0"/>
    <w:rsid w:val="00935238"/>
    <w:rsid w:val="00935514"/>
    <w:rsid w:val="00935905"/>
    <w:rsid w:val="009375E9"/>
    <w:rsid w:val="00937615"/>
    <w:rsid w:val="009408E3"/>
    <w:rsid w:val="009419A4"/>
    <w:rsid w:val="0094280F"/>
    <w:rsid w:val="00942E46"/>
    <w:rsid w:val="00943B07"/>
    <w:rsid w:val="00943E84"/>
    <w:rsid w:val="009455B0"/>
    <w:rsid w:val="00945702"/>
    <w:rsid w:val="009468E8"/>
    <w:rsid w:val="00946952"/>
    <w:rsid w:val="00946A2A"/>
    <w:rsid w:val="00946FAA"/>
    <w:rsid w:val="00947836"/>
    <w:rsid w:val="00947FF2"/>
    <w:rsid w:val="0095085C"/>
    <w:rsid w:val="00950C85"/>
    <w:rsid w:val="00951989"/>
    <w:rsid w:val="0095224E"/>
    <w:rsid w:val="00952452"/>
    <w:rsid w:val="00955346"/>
    <w:rsid w:val="009559EF"/>
    <w:rsid w:val="0095640C"/>
    <w:rsid w:val="00956A0C"/>
    <w:rsid w:val="00956F3D"/>
    <w:rsid w:val="009571FF"/>
    <w:rsid w:val="00957868"/>
    <w:rsid w:val="00957A5F"/>
    <w:rsid w:val="009612E7"/>
    <w:rsid w:val="00962DE7"/>
    <w:rsid w:val="00962E09"/>
    <w:rsid w:val="009637D5"/>
    <w:rsid w:val="009638AE"/>
    <w:rsid w:val="00965386"/>
    <w:rsid w:val="00965767"/>
    <w:rsid w:val="0096637A"/>
    <w:rsid w:val="00966FD7"/>
    <w:rsid w:val="0096758E"/>
    <w:rsid w:val="0097108F"/>
    <w:rsid w:val="00971358"/>
    <w:rsid w:val="00973507"/>
    <w:rsid w:val="00973D45"/>
    <w:rsid w:val="00974002"/>
    <w:rsid w:val="00974078"/>
    <w:rsid w:val="00974409"/>
    <w:rsid w:val="00974E07"/>
    <w:rsid w:val="009757F9"/>
    <w:rsid w:val="00975C58"/>
    <w:rsid w:val="00975E40"/>
    <w:rsid w:val="00975FD3"/>
    <w:rsid w:val="009761FA"/>
    <w:rsid w:val="00976CBC"/>
    <w:rsid w:val="00976D75"/>
    <w:rsid w:val="009776CE"/>
    <w:rsid w:val="00977CF7"/>
    <w:rsid w:val="00980850"/>
    <w:rsid w:val="00982534"/>
    <w:rsid w:val="0098260F"/>
    <w:rsid w:val="00982C38"/>
    <w:rsid w:val="00982E59"/>
    <w:rsid w:val="009831C6"/>
    <w:rsid w:val="009840BC"/>
    <w:rsid w:val="00985103"/>
    <w:rsid w:val="00985AAF"/>
    <w:rsid w:val="00990054"/>
    <w:rsid w:val="009900B7"/>
    <w:rsid w:val="009905A2"/>
    <w:rsid w:val="0099196B"/>
    <w:rsid w:val="00991C0C"/>
    <w:rsid w:val="00992545"/>
    <w:rsid w:val="00992D51"/>
    <w:rsid w:val="009934EE"/>
    <w:rsid w:val="00993AAF"/>
    <w:rsid w:val="00993E7A"/>
    <w:rsid w:val="00993F32"/>
    <w:rsid w:val="00994D9D"/>
    <w:rsid w:val="0099558A"/>
    <w:rsid w:val="0099561A"/>
    <w:rsid w:val="00995BDC"/>
    <w:rsid w:val="0099617F"/>
    <w:rsid w:val="00996971"/>
    <w:rsid w:val="00997317"/>
    <w:rsid w:val="0099742C"/>
    <w:rsid w:val="009A0929"/>
    <w:rsid w:val="009A23F9"/>
    <w:rsid w:val="009A38A7"/>
    <w:rsid w:val="009A41B0"/>
    <w:rsid w:val="009A4721"/>
    <w:rsid w:val="009A4B0B"/>
    <w:rsid w:val="009A4F78"/>
    <w:rsid w:val="009A62A9"/>
    <w:rsid w:val="009A644D"/>
    <w:rsid w:val="009A7C3F"/>
    <w:rsid w:val="009B01C1"/>
    <w:rsid w:val="009B02BF"/>
    <w:rsid w:val="009B06BB"/>
    <w:rsid w:val="009B0C00"/>
    <w:rsid w:val="009B1D84"/>
    <w:rsid w:val="009B2B5D"/>
    <w:rsid w:val="009B32CC"/>
    <w:rsid w:val="009B4998"/>
    <w:rsid w:val="009B4A38"/>
    <w:rsid w:val="009B55DB"/>
    <w:rsid w:val="009B5994"/>
    <w:rsid w:val="009B62E0"/>
    <w:rsid w:val="009B637D"/>
    <w:rsid w:val="009C0B6F"/>
    <w:rsid w:val="009C19BB"/>
    <w:rsid w:val="009C2253"/>
    <w:rsid w:val="009C2677"/>
    <w:rsid w:val="009C3269"/>
    <w:rsid w:val="009C455B"/>
    <w:rsid w:val="009C47DB"/>
    <w:rsid w:val="009C4EB8"/>
    <w:rsid w:val="009C5360"/>
    <w:rsid w:val="009C6170"/>
    <w:rsid w:val="009C6666"/>
    <w:rsid w:val="009C784A"/>
    <w:rsid w:val="009C7AD0"/>
    <w:rsid w:val="009D0750"/>
    <w:rsid w:val="009D1275"/>
    <w:rsid w:val="009D12C2"/>
    <w:rsid w:val="009D1550"/>
    <w:rsid w:val="009D1580"/>
    <w:rsid w:val="009D1878"/>
    <w:rsid w:val="009D27E6"/>
    <w:rsid w:val="009D2F13"/>
    <w:rsid w:val="009D36D2"/>
    <w:rsid w:val="009D5346"/>
    <w:rsid w:val="009D73D4"/>
    <w:rsid w:val="009E0042"/>
    <w:rsid w:val="009E1E3B"/>
    <w:rsid w:val="009E248E"/>
    <w:rsid w:val="009E34E4"/>
    <w:rsid w:val="009E368F"/>
    <w:rsid w:val="009E417B"/>
    <w:rsid w:val="009E4F55"/>
    <w:rsid w:val="009E5526"/>
    <w:rsid w:val="009E554A"/>
    <w:rsid w:val="009E5859"/>
    <w:rsid w:val="009E65FD"/>
    <w:rsid w:val="009E6E20"/>
    <w:rsid w:val="009E79D9"/>
    <w:rsid w:val="009E7D5E"/>
    <w:rsid w:val="009F0106"/>
    <w:rsid w:val="009F16A1"/>
    <w:rsid w:val="009F2CB2"/>
    <w:rsid w:val="009F3F4B"/>
    <w:rsid w:val="009F403B"/>
    <w:rsid w:val="009F4FD6"/>
    <w:rsid w:val="00A0063E"/>
    <w:rsid w:val="00A00E6C"/>
    <w:rsid w:val="00A0119F"/>
    <w:rsid w:val="00A0166E"/>
    <w:rsid w:val="00A0356C"/>
    <w:rsid w:val="00A0459C"/>
    <w:rsid w:val="00A04E58"/>
    <w:rsid w:val="00A06470"/>
    <w:rsid w:val="00A102A9"/>
    <w:rsid w:val="00A10701"/>
    <w:rsid w:val="00A11153"/>
    <w:rsid w:val="00A115B3"/>
    <w:rsid w:val="00A12E2F"/>
    <w:rsid w:val="00A140E3"/>
    <w:rsid w:val="00A140FD"/>
    <w:rsid w:val="00A14A83"/>
    <w:rsid w:val="00A1569B"/>
    <w:rsid w:val="00A200F3"/>
    <w:rsid w:val="00A2030B"/>
    <w:rsid w:val="00A22C15"/>
    <w:rsid w:val="00A22D11"/>
    <w:rsid w:val="00A24464"/>
    <w:rsid w:val="00A26583"/>
    <w:rsid w:val="00A27677"/>
    <w:rsid w:val="00A27A9B"/>
    <w:rsid w:val="00A27DBA"/>
    <w:rsid w:val="00A30FFD"/>
    <w:rsid w:val="00A313DD"/>
    <w:rsid w:val="00A31F9B"/>
    <w:rsid w:val="00A32089"/>
    <w:rsid w:val="00A338F0"/>
    <w:rsid w:val="00A348C5"/>
    <w:rsid w:val="00A356D6"/>
    <w:rsid w:val="00A360EE"/>
    <w:rsid w:val="00A36BA6"/>
    <w:rsid w:val="00A371C7"/>
    <w:rsid w:val="00A3763F"/>
    <w:rsid w:val="00A405C0"/>
    <w:rsid w:val="00A40A5B"/>
    <w:rsid w:val="00A413B5"/>
    <w:rsid w:val="00A4234D"/>
    <w:rsid w:val="00A42CB3"/>
    <w:rsid w:val="00A43AC4"/>
    <w:rsid w:val="00A43F6C"/>
    <w:rsid w:val="00A4475B"/>
    <w:rsid w:val="00A455E5"/>
    <w:rsid w:val="00A45858"/>
    <w:rsid w:val="00A459EC"/>
    <w:rsid w:val="00A45CA4"/>
    <w:rsid w:val="00A45D2A"/>
    <w:rsid w:val="00A45DBA"/>
    <w:rsid w:val="00A45FC7"/>
    <w:rsid w:val="00A46133"/>
    <w:rsid w:val="00A46BF7"/>
    <w:rsid w:val="00A4738D"/>
    <w:rsid w:val="00A47E78"/>
    <w:rsid w:val="00A5115E"/>
    <w:rsid w:val="00A51192"/>
    <w:rsid w:val="00A516F8"/>
    <w:rsid w:val="00A5221E"/>
    <w:rsid w:val="00A522DA"/>
    <w:rsid w:val="00A53A1F"/>
    <w:rsid w:val="00A54206"/>
    <w:rsid w:val="00A5471B"/>
    <w:rsid w:val="00A55630"/>
    <w:rsid w:val="00A557D1"/>
    <w:rsid w:val="00A56701"/>
    <w:rsid w:val="00A56FE4"/>
    <w:rsid w:val="00A61C99"/>
    <w:rsid w:val="00A61E20"/>
    <w:rsid w:val="00A61EAC"/>
    <w:rsid w:val="00A627ED"/>
    <w:rsid w:val="00A63328"/>
    <w:rsid w:val="00A63A0F"/>
    <w:rsid w:val="00A65320"/>
    <w:rsid w:val="00A66EC5"/>
    <w:rsid w:val="00A672B8"/>
    <w:rsid w:val="00A672D5"/>
    <w:rsid w:val="00A704D6"/>
    <w:rsid w:val="00A71829"/>
    <w:rsid w:val="00A7265D"/>
    <w:rsid w:val="00A72B9D"/>
    <w:rsid w:val="00A73070"/>
    <w:rsid w:val="00A73A74"/>
    <w:rsid w:val="00A73C61"/>
    <w:rsid w:val="00A73D95"/>
    <w:rsid w:val="00A7411D"/>
    <w:rsid w:val="00A74A9F"/>
    <w:rsid w:val="00A74C0A"/>
    <w:rsid w:val="00A754A6"/>
    <w:rsid w:val="00A7574D"/>
    <w:rsid w:val="00A76988"/>
    <w:rsid w:val="00A8057C"/>
    <w:rsid w:val="00A80A22"/>
    <w:rsid w:val="00A80C4D"/>
    <w:rsid w:val="00A80C97"/>
    <w:rsid w:val="00A8107F"/>
    <w:rsid w:val="00A828BF"/>
    <w:rsid w:val="00A82FD5"/>
    <w:rsid w:val="00A846F8"/>
    <w:rsid w:val="00A846FF"/>
    <w:rsid w:val="00A850A4"/>
    <w:rsid w:val="00A85268"/>
    <w:rsid w:val="00A85D4A"/>
    <w:rsid w:val="00A86C15"/>
    <w:rsid w:val="00A87453"/>
    <w:rsid w:val="00A87C17"/>
    <w:rsid w:val="00A90B8D"/>
    <w:rsid w:val="00A91545"/>
    <w:rsid w:val="00A9311C"/>
    <w:rsid w:val="00A94590"/>
    <w:rsid w:val="00A946C3"/>
    <w:rsid w:val="00A94890"/>
    <w:rsid w:val="00A94B8E"/>
    <w:rsid w:val="00A94BB3"/>
    <w:rsid w:val="00A9524E"/>
    <w:rsid w:val="00A962BF"/>
    <w:rsid w:val="00A968CC"/>
    <w:rsid w:val="00A96912"/>
    <w:rsid w:val="00A96F39"/>
    <w:rsid w:val="00AA086E"/>
    <w:rsid w:val="00AA0F3D"/>
    <w:rsid w:val="00AA1419"/>
    <w:rsid w:val="00AA76BE"/>
    <w:rsid w:val="00AA79AA"/>
    <w:rsid w:val="00AA7A3D"/>
    <w:rsid w:val="00AB029F"/>
    <w:rsid w:val="00AB1CEB"/>
    <w:rsid w:val="00AB1D04"/>
    <w:rsid w:val="00AB257C"/>
    <w:rsid w:val="00AB25FD"/>
    <w:rsid w:val="00AB283D"/>
    <w:rsid w:val="00AB31B7"/>
    <w:rsid w:val="00AB435E"/>
    <w:rsid w:val="00AB6216"/>
    <w:rsid w:val="00AB633D"/>
    <w:rsid w:val="00AB647A"/>
    <w:rsid w:val="00AB65D4"/>
    <w:rsid w:val="00AB7290"/>
    <w:rsid w:val="00AB7EFA"/>
    <w:rsid w:val="00AC00B7"/>
    <w:rsid w:val="00AC01CB"/>
    <w:rsid w:val="00AC1607"/>
    <w:rsid w:val="00AC1B00"/>
    <w:rsid w:val="00AC1E38"/>
    <w:rsid w:val="00AC2A2B"/>
    <w:rsid w:val="00AC3ADA"/>
    <w:rsid w:val="00AC4124"/>
    <w:rsid w:val="00AC4FAA"/>
    <w:rsid w:val="00AC560C"/>
    <w:rsid w:val="00AC69B3"/>
    <w:rsid w:val="00AD00EB"/>
    <w:rsid w:val="00AD0F1E"/>
    <w:rsid w:val="00AD35D5"/>
    <w:rsid w:val="00AD4F08"/>
    <w:rsid w:val="00AD68C9"/>
    <w:rsid w:val="00AD71C7"/>
    <w:rsid w:val="00AD733A"/>
    <w:rsid w:val="00AD74CE"/>
    <w:rsid w:val="00AD7F55"/>
    <w:rsid w:val="00AE0087"/>
    <w:rsid w:val="00AE0477"/>
    <w:rsid w:val="00AE062B"/>
    <w:rsid w:val="00AE0680"/>
    <w:rsid w:val="00AE0B0F"/>
    <w:rsid w:val="00AE0E17"/>
    <w:rsid w:val="00AE12AB"/>
    <w:rsid w:val="00AE293E"/>
    <w:rsid w:val="00AE2B6C"/>
    <w:rsid w:val="00AE3225"/>
    <w:rsid w:val="00AE440A"/>
    <w:rsid w:val="00AE45FA"/>
    <w:rsid w:val="00AE59A0"/>
    <w:rsid w:val="00AE5CBF"/>
    <w:rsid w:val="00AE6A09"/>
    <w:rsid w:val="00AE6FDF"/>
    <w:rsid w:val="00AE7058"/>
    <w:rsid w:val="00AE77BC"/>
    <w:rsid w:val="00AE7D71"/>
    <w:rsid w:val="00AF026D"/>
    <w:rsid w:val="00AF0CD1"/>
    <w:rsid w:val="00AF0D28"/>
    <w:rsid w:val="00AF2250"/>
    <w:rsid w:val="00AF2767"/>
    <w:rsid w:val="00AF4B40"/>
    <w:rsid w:val="00AF527A"/>
    <w:rsid w:val="00AF565B"/>
    <w:rsid w:val="00B0036B"/>
    <w:rsid w:val="00B00612"/>
    <w:rsid w:val="00B00748"/>
    <w:rsid w:val="00B011F0"/>
    <w:rsid w:val="00B01477"/>
    <w:rsid w:val="00B01C20"/>
    <w:rsid w:val="00B02D9E"/>
    <w:rsid w:val="00B03122"/>
    <w:rsid w:val="00B037F4"/>
    <w:rsid w:val="00B03E57"/>
    <w:rsid w:val="00B04774"/>
    <w:rsid w:val="00B04865"/>
    <w:rsid w:val="00B050E5"/>
    <w:rsid w:val="00B05B8D"/>
    <w:rsid w:val="00B063ED"/>
    <w:rsid w:val="00B06CC2"/>
    <w:rsid w:val="00B0727F"/>
    <w:rsid w:val="00B11107"/>
    <w:rsid w:val="00B11865"/>
    <w:rsid w:val="00B12592"/>
    <w:rsid w:val="00B12C8F"/>
    <w:rsid w:val="00B14C09"/>
    <w:rsid w:val="00B162BD"/>
    <w:rsid w:val="00B16B41"/>
    <w:rsid w:val="00B17E6D"/>
    <w:rsid w:val="00B20DB4"/>
    <w:rsid w:val="00B2107B"/>
    <w:rsid w:val="00B225EB"/>
    <w:rsid w:val="00B227B2"/>
    <w:rsid w:val="00B22A71"/>
    <w:rsid w:val="00B235B3"/>
    <w:rsid w:val="00B23777"/>
    <w:rsid w:val="00B25C39"/>
    <w:rsid w:val="00B271D4"/>
    <w:rsid w:val="00B31077"/>
    <w:rsid w:val="00B31F67"/>
    <w:rsid w:val="00B31F8C"/>
    <w:rsid w:val="00B32A22"/>
    <w:rsid w:val="00B32B50"/>
    <w:rsid w:val="00B332D4"/>
    <w:rsid w:val="00B335B3"/>
    <w:rsid w:val="00B335C6"/>
    <w:rsid w:val="00B33784"/>
    <w:rsid w:val="00B3378B"/>
    <w:rsid w:val="00B33845"/>
    <w:rsid w:val="00B33CF5"/>
    <w:rsid w:val="00B33DBC"/>
    <w:rsid w:val="00B34BB1"/>
    <w:rsid w:val="00B3526F"/>
    <w:rsid w:val="00B37FD5"/>
    <w:rsid w:val="00B40356"/>
    <w:rsid w:val="00B40647"/>
    <w:rsid w:val="00B4155C"/>
    <w:rsid w:val="00B41716"/>
    <w:rsid w:val="00B41AAE"/>
    <w:rsid w:val="00B4318A"/>
    <w:rsid w:val="00B4369C"/>
    <w:rsid w:val="00B4392D"/>
    <w:rsid w:val="00B44AF0"/>
    <w:rsid w:val="00B453CC"/>
    <w:rsid w:val="00B46AC3"/>
    <w:rsid w:val="00B46BBA"/>
    <w:rsid w:val="00B471C4"/>
    <w:rsid w:val="00B50732"/>
    <w:rsid w:val="00B51D74"/>
    <w:rsid w:val="00B51F59"/>
    <w:rsid w:val="00B5240C"/>
    <w:rsid w:val="00B52CDD"/>
    <w:rsid w:val="00B52F1F"/>
    <w:rsid w:val="00B53758"/>
    <w:rsid w:val="00B548B6"/>
    <w:rsid w:val="00B55FD9"/>
    <w:rsid w:val="00B60206"/>
    <w:rsid w:val="00B603D0"/>
    <w:rsid w:val="00B60720"/>
    <w:rsid w:val="00B61FDD"/>
    <w:rsid w:val="00B62228"/>
    <w:rsid w:val="00B62753"/>
    <w:rsid w:val="00B631CB"/>
    <w:rsid w:val="00B6398D"/>
    <w:rsid w:val="00B6399F"/>
    <w:rsid w:val="00B63FB9"/>
    <w:rsid w:val="00B640EC"/>
    <w:rsid w:val="00B6727B"/>
    <w:rsid w:val="00B67ACE"/>
    <w:rsid w:val="00B67FA8"/>
    <w:rsid w:val="00B708DF"/>
    <w:rsid w:val="00B7214C"/>
    <w:rsid w:val="00B747E4"/>
    <w:rsid w:val="00B74B2A"/>
    <w:rsid w:val="00B74F0D"/>
    <w:rsid w:val="00B756FD"/>
    <w:rsid w:val="00B75A95"/>
    <w:rsid w:val="00B8083D"/>
    <w:rsid w:val="00B81393"/>
    <w:rsid w:val="00B81FA7"/>
    <w:rsid w:val="00B82339"/>
    <w:rsid w:val="00B8305F"/>
    <w:rsid w:val="00B8414C"/>
    <w:rsid w:val="00B855AD"/>
    <w:rsid w:val="00B856B8"/>
    <w:rsid w:val="00B857EA"/>
    <w:rsid w:val="00B85B77"/>
    <w:rsid w:val="00B85EF8"/>
    <w:rsid w:val="00B86AB1"/>
    <w:rsid w:val="00B86E92"/>
    <w:rsid w:val="00B871BB"/>
    <w:rsid w:val="00B90316"/>
    <w:rsid w:val="00B91DEB"/>
    <w:rsid w:val="00B92586"/>
    <w:rsid w:val="00B925BE"/>
    <w:rsid w:val="00B92BD9"/>
    <w:rsid w:val="00B92D7A"/>
    <w:rsid w:val="00B92F02"/>
    <w:rsid w:val="00B92FE1"/>
    <w:rsid w:val="00B93A7B"/>
    <w:rsid w:val="00B93D70"/>
    <w:rsid w:val="00B95252"/>
    <w:rsid w:val="00B9576D"/>
    <w:rsid w:val="00B9596B"/>
    <w:rsid w:val="00B95F6F"/>
    <w:rsid w:val="00B972E3"/>
    <w:rsid w:val="00BA092D"/>
    <w:rsid w:val="00BA161F"/>
    <w:rsid w:val="00BA17EF"/>
    <w:rsid w:val="00BA246E"/>
    <w:rsid w:val="00BA2634"/>
    <w:rsid w:val="00BA267B"/>
    <w:rsid w:val="00BA4033"/>
    <w:rsid w:val="00BA4701"/>
    <w:rsid w:val="00BA49E2"/>
    <w:rsid w:val="00BA4FF6"/>
    <w:rsid w:val="00BA542F"/>
    <w:rsid w:val="00BA5D08"/>
    <w:rsid w:val="00BA607F"/>
    <w:rsid w:val="00BA6861"/>
    <w:rsid w:val="00BA712E"/>
    <w:rsid w:val="00BA7B9C"/>
    <w:rsid w:val="00BB1382"/>
    <w:rsid w:val="00BB1F93"/>
    <w:rsid w:val="00BB22E7"/>
    <w:rsid w:val="00BB2AE8"/>
    <w:rsid w:val="00BB30EB"/>
    <w:rsid w:val="00BB337D"/>
    <w:rsid w:val="00BB3655"/>
    <w:rsid w:val="00BB36C0"/>
    <w:rsid w:val="00BB37EB"/>
    <w:rsid w:val="00BB3C02"/>
    <w:rsid w:val="00BB3E4F"/>
    <w:rsid w:val="00BB6415"/>
    <w:rsid w:val="00BB6A37"/>
    <w:rsid w:val="00BB740F"/>
    <w:rsid w:val="00BC03CA"/>
    <w:rsid w:val="00BC0BFB"/>
    <w:rsid w:val="00BC1B9E"/>
    <w:rsid w:val="00BC2E81"/>
    <w:rsid w:val="00BC34E0"/>
    <w:rsid w:val="00BC384B"/>
    <w:rsid w:val="00BC5A5C"/>
    <w:rsid w:val="00BC792F"/>
    <w:rsid w:val="00BD121B"/>
    <w:rsid w:val="00BD13D8"/>
    <w:rsid w:val="00BD2B96"/>
    <w:rsid w:val="00BD2F6D"/>
    <w:rsid w:val="00BD33B3"/>
    <w:rsid w:val="00BD4024"/>
    <w:rsid w:val="00BD4204"/>
    <w:rsid w:val="00BD4EFD"/>
    <w:rsid w:val="00BD5A0E"/>
    <w:rsid w:val="00BD634F"/>
    <w:rsid w:val="00BD6EF9"/>
    <w:rsid w:val="00BD7058"/>
    <w:rsid w:val="00BD7578"/>
    <w:rsid w:val="00BD798F"/>
    <w:rsid w:val="00BE06EE"/>
    <w:rsid w:val="00BE1181"/>
    <w:rsid w:val="00BE19CF"/>
    <w:rsid w:val="00BE2E37"/>
    <w:rsid w:val="00BE3AC0"/>
    <w:rsid w:val="00BE3CDD"/>
    <w:rsid w:val="00BE44D9"/>
    <w:rsid w:val="00BE5625"/>
    <w:rsid w:val="00BE5CAD"/>
    <w:rsid w:val="00BE63D5"/>
    <w:rsid w:val="00BE7815"/>
    <w:rsid w:val="00BE7951"/>
    <w:rsid w:val="00BF02A0"/>
    <w:rsid w:val="00BF0729"/>
    <w:rsid w:val="00BF0B8A"/>
    <w:rsid w:val="00BF12BC"/>
    <w:rsid w:val="00BF4528"/>
    <w:rsid w:val="00BF617F"/>
    <w:rsid w:val="00BF64D8"/>
    <w:rsid w:val="00BF67DD"/>
    <w:rsid w:val="00BF7BD9"/>
    <w:rsid w:val="00C00DAF"/>
    <w:rsid w:val="00C010D3"/>
    <w:rsid w:val="00C0334F"/>
    <w:rsid w:val="00C04851"/>
    <w:rsid w:val="00C04DDD"/>
    <w:rsid w:val="00C05333"/>
    <w:rsid w:val="00C06AAE"/>
    <w:rsid w:val="00C0708C"/>
    <w:rsid w:val="00C11095"/>
    <w:rsid w:val="00C129DE"/>
    <w:rsid w:val="00C12AB5"/>
    <w:rsid w:val="00C12C23"/>
    <w:rsid w:val="00C135D4"/>
    <w:rsid w:val="00C13BB1"/>
    <w:rsid w:val="00C13F09"/>
    <w:rsid w:val="00C142EE"/>
    <w:rsid w:val="00C14A86"/>
    <w:rsid w:val="00C15A77"/>
    <w:rsid w:val="00C16838"/>
    <w:rsid w:val="00C16A49"/>
    <w:rsid w:val="00C17403"/>
    <w:rsid w:val="00C200E6"/>
    <w:rsid w:val="00C22E66"/>
    <w:rsid w:val="00C22FB9"/>
    <w:rsid w:val="00C2313A"/>
    <w:rsid w:val="00C236EB"/>
    <w:rsid w:val="00C23FF6"/>
    <w:rsid w:val="00C24278"/>
    <w:rsid w:val="00C24756"/>
    <w:rsid w:val="00C2566B"/>
    <w:rsid w:val="00C25BE2"/>
    <w:rsid w:val="00C25DF3"/>
    <w:rsid w:val="00C2610E"/>
    <w:rsid w:val="00C26556"/>
    <w:rsid w:val="00C27132"/>
    <w:rsid w:val="00C2746E"/>
    <w:rsid w:val="00C27C67"/>
    <w:rsid w:val="00C27D38"/>
    <w:rsid w:val="00C3032F"/>
    <w:rsid w:val="00C30789"/>
    <w:rsid w:val="00C316D2"/>
    <w:rsid w:val="00C31F65"/>
    <w:rsid w:val="00C32E1B"/>
    <w:rsid w:val="00C33CC9"/>
    <w:rsid w:val="00C34309"/>
    <w:rsid w:val="00C34313"/>
    <w:rsid w:val="00C34C4C"/>
    <w:rsid w:val="00C369C8"/>
    <w:rsid w:val="00C37595"/>
    <w:rsid w:val="00C4006B"/>
    <w:rsid w:val="00C40D11"/>
    <w:rsid w:val="00C4244E"/>
    <w:rsid w:val="00C434C4"/>
    <w:rsid w:val="00C43EEA"/>
    <w:rsid w:val="00C44A6B"/>
    <w:rsid w:val="00C4617F"/>
    <w:rsid w:val="00C46398"/>
    <w:rsid w:val="00C46778"/>
    <w:rsid w:val="00C46D47"/>
    <w:rsid w:val="00C4735B"/>
    <w:rsid w:val="00C50F18"/>
    <w:rsid w:val="00C51B42"/>
    <w:rsid w:val="00C5308F"/>
    <w:rsid w:val="00C5423A"/>
    <w:rsid w:val="00C545D0"/>
    <w:rsid w:val="00C548F2"/>
    <w:rsid w:val="00C54BFD"/>
    <w:rsid w:val="00C55702"/>
    <w:rsid w:val="00C558AE"/>
    <w:rsid w:val="00C56521"/>
    <w:rsid w:val="00C565FD"/>
    <w:rsid w:val="00C573B2"/>
    <w:rsid w:val="00C600FE"/>
    <w:rsid w:val="00C60B05"/>
    <w:rsid w:val="00C62680"/>
    <w:rsid w:val="00C62A19"/>
    <w:rsid w:val="00C62CE5"/>
    <w:rsid w:val="00C6376F"/>
    <w:rsid w:val="00C64238"/>
    <w:rsid w:val="00C64851"/>
    <w:rsid w:val="00C64D59"/>
    <w:rsid w:val="00C66325"/>
    <w:rsid w:val="00C66F73"/>
    <w:rsid w:val="00C674C1"/>
    <w:rsid w:val="00C67FD2"/>
    <w:rsid w:val="00C702F3"/>
    <w:rsid w:val="00C70F5D"/>
    <w:rsid w:val="00C71803"/>
    <w:rsid w:val="00C7193C"/>
    <w:rsid w:val="00C7373A"/>
    <w:rsid w:val="00C7396A"/>
    <w:rsid w:val="00C739BA"/>
    <w:rsid w:val="00C73F38"/>
    <w:rsid w:val="00C74108"/>
    <w:rsid w:val="00C745AC"/>
    <w:rsid w:val="00C745C0"/>
    <w:rsid w:val="00C74D31"/>
    <w:rsid w:val="00C753BF"/>
    <w:rsid w:val="00C75E3E"/>
    <w:rsid w:val="00C761B1"/>
    <w:rsid w:val="00C7636B"/>
    <w:rsid w:val="00C769FC"/>
    <w:rsid w:val="00C76FE6"/>
    <w:rsid w:val="00C77B73"/>
    <w:rsid w:val="00C77C9F"/>
    <w:rsid w:val="00C806AA"/>
    <w:rsid w:val="00C819D8"/>
    <w:rsid w:val="00C81F5F"/>
    <w:rsid w:val="00C82130"/>
    <w:rsid w:val="00C82E17"/>
    <w:rsid w:val="00C836F5"/>
    <w:rsid w:val="00C83975"/>
    <w:rsid w:val="00C85525"/>
    <w:rsid w:val="00C85CFB"/>
    <w:rsid w:val="00C865E5"/>
    <w:rsid w:val="00C9193F"/>
    <w:rsid w:val="00C91A48"/>
    <w:rsid w:val="00C91AAA"/>
    <w:rsid w:val="00C91C9A"/>
    <w:rsid w:val="00C91D5F"/>
    <w:rsid w:val="00C93808"/>
    <w:rsid w:val="00C93C71"/>
    <w:rsid w:val="00C93E2F"/>
    <w:rsid w:val="00C96E82"/>
    <w:rsid w:val="00C97161"/>
    <w:rsid w:val="00C971FE"/>
    <w:rsid w:val="00C97781"/>
    <w:rsid w:val="00C977BB"/>
    <w:rsid w:val="00C97CCB"/>
    <w:rsid w:val="00C97DDD"/>
    <w:rsid w:val="00CA13E0"/>
    <w:rsid w:val="00CA15E4"/>
    <w:rsid w:val="00CA1951"/>
    <w:rsid w:val="00CA19E4"/>
    <w:rsid w:val="00CA1E18"/>
    <w:rsid w:val="00CA2B1B"/>
    <w:rsid w:val="00CA35EC"/>
    <w:rsid w:val="00CA407F"/>
    <w:rsid w:val="00CA4256"/>
    <w:rsid w:val="00CA5155"/>
    <w:rsid w:val="00CA7CBD"/>
    <w:rsid w:val="00CB00C8"/>
    <w:rsid w:val="00CB1C24"/>
    <w:rsid w:val="00CB216E"/>
    <w:rsid w:val="00CB2514"/>
    <w:rsid w:val="00CB2AB0"/>
    <w:rsid w:val="00CB3395"/>
    <w:rsid w:val="00CB3C19"/>
    <w:rsid w:val="00CB3F76"/>
    <w:rsid w:val="00CB4162"/>
    <w:rsid w:val="00CB4221"/>
    <w:rsid w:val="00CB428A"/>
    <w:rsid w:val="00CB4600"/>
    <w:rsid w:val="00CB500E"/>
    <w:rsid w:val="00CB6274"/>
    <w:rsid w:val="00CB6DF3"/>
    <w:rsid w:val="00CC1D31"/>
    <w:rsid w:val="00CC22AD"/>
    <w:rsid w:val="00CC28ED"/>
    <w:rsid w:val="00CC2D15"/>
    <w:rsid w:val="00CC2DE7"/>
    <w:rsid w:val="00CC3288"/>
    <w:rsid w:val="00CC3292"/>
    <w:rsid w:val="00CC3AA5"/>
    <w:rsid w:val="00CC55B0"/>
    <w:rsid w:val="00CC7639"/>
    <w:rsid w:val="00CC78ED"/>
    <w:rsid w:val="00CD0EEB"/>
    <w:rsid w:val="00CD1FBB"/>
    <w:rsid w:val="00CD2B69"/>
    <w:rsid w:val="00CD3B66"/>
    <w:rsid w:val="00CD3CAE"/>
    <w:rsid w:val="00CD420E"/>
    <w:rsid w:val="00CD6522"/>
    <w:rsid w:val="00CD6F60"/>
    <w:rsid w:val="00CD70A8"/>
    <w:rsid w:val="00CE0676"/>
    <w:rsid w:val="00CE2BD0"/>
    <w:rsid w:val="00CE381B"/>
    <w:rsid w:val="00CE45ED"/>
    <w:rsid w:val="00CE4F50"/>
    <w:rsid w:val="00CE53F4"/>
    <w:rsid w:val="00CE5E7B"/>
    <w:rsid w:val="00CE6A00"/>
    <w:rsid w:val="00CE7F25"/>
    <w:rsid w:val="00CF07F0"/>
    <w:rsid w:val="00CF08B7"/>
    <w:rsid w:val="00CF08DE"/>
    <w:rsid w:val="00CF0E18"/>
    <w:rsid w:val="00CF1581"/>
    <w:rsid w:val="00CF1E77"/>
    <w:rsid w:val="00CF240A"/>
    <w:rsid w:val="00CF3085"/>
    <w:rsid w:val="00CF3216"/>
    <w:rsid w:val="00CF36C0"/>
    <w:rsid w:val="00CF3764"/>
    <w:rsid w:val="00CF3F42"/>
    <w:rsid w:val="00CF588C"/>
    <w:rsid w:val="00CF6185"/>
    <w:rsid w:val="00CF6990"/>
    <w:rsid w:val="00CF6F2A"/>
    <w:rsid w:val="00CF70C7"/>
    <w:rsid w:val="00CF722D"/>
    <w:rsid w:val="00D001EF"/>
    <w:rsid w:val="00D00A74"/>
    <w:rsid w:val="00D00E94"/>
    <w:rsid w:val="00D020BB"/>
    <w:rsid w:val="00D0222C"/>
    <w:rsid w:val="00D02A54"/>
    <w:rsid w:val="00D037F2"/>
    <w:rsid w:val="00D05E5D"/>
    <w:rsid w:val="00D10C49"/>
    <w:rsid w:val="00D12D03"/>
    <w:rsid w:val="00D13117"/>
    <w:rsid w:val="00D13324"/>
    <w:rsid w:val="00D1334F"/>
    <w:rsid w:val="00D13C85"/>
    <w:rsid w:val="00D1643E"/>
    <w:rsid w:val="00D171C8"/>
    <w:rsid w:val="00D171D8"/>
    <w:rsid w:val="00D172A2"/>
    <w:rsid w:val="00D20065"/>
    <w:rsid w:val="00D208FC"/>
    <w:rsid w:val="00D20A9A"/>
    <w:rsid w:val="00D210A4"/>
    <w:rsid w:val="00D21625"/>
    <w:rsid w:val="00D2176E"/>
    <w:rsid w:val="00D21B0D"/>
    <w:rsid w:val="00D21C3B"/>
    <w:rsid w:val="00D2203D"/>
    <w:rsid w:val="00D22093"/>
    <w:rsid w:val="00D22FF9"/>
    <w:rsid w:val="00D234A5"/>
    <w:rsid w:val="00D23B94"/>
    <w:rsid w:val="00D247E1"/>
    <w:rsid w:val="00D24D8A"/>
    <w:rsid w:val="00D24F65"/>
    <w:rsid w:val="00D257D8"/>
    <w:rsid w:val="00D2710D"/>
    <w:rsid w:val="00D27A30"/>
    <w:rsid w:val="00D3152A"/>
    <w:rsid w:val="00D3173A"/>
    <w:rsid w:val="00D31CB1"/>
    <w:rsid w:val="00D32599"/>
    <w:rsid w:val="00D33211"/>
    <w:rsid w:val="00D33504"/>
    <w:rsid w:val="00D338B1"/>
    <w:rsid w:val="00D338BA"/>
    <w:rsid w:val="00D350A3"/>
    <w:rsid w:val="00D35120"/>
    <w:rsid w:val="00D355FC"/>
    <w:rsid w:val="00D37332"/>
    <w:rsid w:val="00D375F2"/>
    <w:rsid w:val="00D40387"/>
    <w:rsid w:val="00D40767"/>
    <w:rsid w:val="00D40829"/>
    <w:rsid w:val="00D41547"/>
    <w:rsid w:val="00D41978"/>
    <w:rsid w:val="00D41A33"/>
    <w:rsid w:val="00D43C10"/>
    <w:rsid w:val="00D43C17"/>
    <w:rsid w:val="00D441A5"/>
    <w:rsid w:val="00D44FB0"/>
    <w:rsid w:val="00D4501E"/>
    <w:rsid w:val="00D4582E"/>
    <w:rsid w:val="00D47561"/>
    <w:rsid w:val="00D47935"/>
    <w:rsid w:val="00D50C93"/>
    <w:rsid w:val="00D51CB6"/>
    <w:rsid w:val="00D5360D"/>
    <w:rsid w:val="00D53942"/>
    <w:rsid w:val="00D540D4"/>
    <w:rsid w:val="00D54D12"/>
    <w:rsid w:val="00D54D60"/>
    <w:rsid w:val="00D56020"/>
    <w:rsid w:val="00D56120"/>
    <w:rsid w:val="00D563AF"/>
    <w:rsid w:val="00D60A40"/>
    <w:rsid w:val="00D61BF6"/>
    <w:rsid w:val="00D62EC6"/>
    <w:rsid w:val="00D6315C"/>
    <w:rsid w:val="00D6456D"/>
    <w:rsid w:val="00D65319"/>
    <w:rsid w:val="00D66145"/>
    <w:rsid w:val="00D6629B"/>
    <w:rsid w:val="00D666EB"/>
    <w:rsid w:val="00D66B47"/>
    <w:rsid w:val="00D66DC6"/>
    <w:rsid w:val="00D6792A"/>
    <w:rsid w:val="00D70107"/>
    <w:rsid w:val="00D7120B"/>
    <w:rsid w:val="00D71875"/>
    <w:rsid w:val="00D71CC3"/>
    <w:rsid w:val="00D72226"/>
    <w:rsid w:val="00D723FE"/>
    <w:rsid w:val="00D72F08"/>
    <w:rsid w:val="00D741C1"/>
    <w:rsid w:val="00D7425C"/>
    <w:rsid w:val="00D74510"/>
    <w:rsid w:val="00D750DD"/>
    <w:rsid w:val="00D7537A"/>
    <w:rsid w:val="00D75A72"/>
    <w:rsid w:val="00D76145"/>
    <w:rsid w:val="00D7663C"/>
    <w:rsid w:val="00D800ED"/>
    <w:rsid w:val="00D80D9E"/>
    <w:rsid w:val="00D810A8"/>
    <w:rsid w:val="00D81562"/>
    <w:rsid w:val="00D81BBE"/>
    <w:rsid w:val="00D830EB"/>
    <w:rsid w:val="00D834C0"/>
    <w:rsid w:val="00D83BDC"/>
    <w:rsid w:val="00D84027"/>
    <w:rsid w:val="00D84037"/>
    <w:rsid w:val="00D8487F"/>
    <w:rsid w:val="00D84976"/>
    <w:rsid w:val="00D8696D"/>
    <w:rsid w:val="00D8749E"/>
    <w:rsid w:val="00D879A1"/>
    <w:rsid w:val="00D9049F"/>
    <w:rsid w:val="00D90BBD"/>
    <w:rsid w:val="00D91DE0"/>
    <w:rsid w:val="00D929AB"/>
    <w:rsid w:val="00D93D6E"/>
    <w:rsid w:val="00D9481C"/>
    <w:rsid w:val="00D95358"/>
    <w:rsid w:val="00D976FE"/>
    <w:rsid w:val="00D9791A"/>
    <w:rsid w:val="00D97FE3"/>
    <w:rsid w:val="00DA066F"/>
    <w:rsid w:val="00DA0880"/>
    <w:rsid w:val="00DA156B"/>
    <w:rsid w:val="00DA18C0"/>
    <w:rsid w:val="00DA1CFF"/>
    <w:rsid w:val="00DA1E88"/>
    <w:rsid w:val="00DA2467"/>
    <w:rsid w:val="00DA2853"/>
    <w:rsid w:val="00DA2A58"/>
    <w:rsid w:val="00DA2D97"/>
    <w:rsid w:val="00DA2DA8"/>
    <w:rsid w:val="00DA3E41"/>
    <w:rsid w:val="00DA421D"/>
    <w:rsid w:val="00DA483F"/>
    <w:rsid w:val="00DA51A5"/>
    <w:rsid w:val="00DA524B"/>
    <w:rsid w:val="00DA5570"/>
    <w:rsid w:val="00DA5E79"/>
    <w:rsid w:val="00DA66DB"/>
    <w:rsid w:val="00DA75EC"/>
    <w:rsid w:val="00DB1211"/>
    <w:rsid w:val="00DB2816"/>
    <w:rsid w:val="00DB3917"/>
    <w:rsid w:val="00DB3A1D"/>
    <w:rsid w:val="00DB3CDB"/>
    <w:rsid w:val="00DB432A"/>
    <w:rsid w:val="00DB4514"/>
    <w:rsid w:val="00DB4CD7"/>
    <w:rsid w:val="00DB5586"/>
    <w:rsid w:val="00DB55DC"/>
    <w:rsid w:val="00DB6581"/>
    <w:rsid w:val="00DB6FC4"/>
    <w:rsid w:val="00DB6FDA"/>
    <w:rsid w:val="00DB706B"/>
    <w:rsid w:val="00DB71D1"/>
    <w:rsid w:val="00DC09E6"/>
    <w:rsid w:val="00DC0CA7"/>
    <w:rsid w:val="00DC1ED8"/>
    <w:rsid w:val="00DC1FEC"/>
    <w:rsid w:val="00DC21CE"/>
    <w:rsid w:val="00DC235E"/>
    <w:rsid w:val="00DC2D94"/>
    <w:rsid w:val="00DC2EFD"/>
    <w:rsid w:val="00DC3EDA"/>
    <w:rsid w:val="00DC448C"/>
    <w:rsid w:val="00DC4838"/>
    <w:rsid w:val="00DC51E3"/>
    <w:rsid w:val="00DC57FD"/>
    <w:rsid w:val="00DC5DD0"/>
    <w:rsid w:val="00DC64A9"/>
    <w:rsid w:val="00DC7662"/>
    <w:rsid w:val="00DC790D"/>
    <w:rsid w:val="00DC7CBE"/>
    <w:rsid w:val="00DD04BA"/>
    <w:rsid w:val="00DD0ED6"/>
    <w:rsid w:val="00DD1325"/>
    <w:rsid w:val="00DD1AFD"/>
    <w:rsid w:val="00DD2C50"/>
    <w:rsid w:val="00DD33C7"/>
    <w:rsid w:val="00DD4470"/>
    <w:rsid w:val="00DD4C66"/>
    <w:rsid w:val="00DD53E5"/>
    <w:rsid w:val="00DD5A1F"/>
    <w:rsid w:val="00DD5F5B"/>
    <w:rsid w:val="00DD65A6"/>
    <w:rsid w:val="00DD65D2"/>
    <w:rsid w:val="00DD6EC8"/>
    <w:rsid w:val="00DD737E"/>
    <w:rsid w:val="00DD7972"/>
    <w:rsid w:val="00DD7C65"/>
    <w:rsid w:val="00DE0797"/>
    <w:rsid w:val="00DE168F"/>
    <w:rsid w:val="00DE1A8B"/>
    <w:rsid w:val="00DE1F7B"/>
    <w:rsid w:val="00DE3467"/>
    <w:rsid w:val="00DE4D89"/>
    <w:rsid w:val="00DE572E"/>
    <w:rsid w:val="00DE5E7F"/>
    <w:rsid w:val="00DE6632"/>
    <w:rsid w:val="00DE6747"/>
    <w:rsid w:val="00DE6D51"/>
    <w:rsid w:val="00DE72BF"/>
    <w:rsid w:val="00DE76D8"/>
    <w:rsid w:val="00DE788F"/>
    <w:rsid w:val="00DE7E86"/>
    <w:rsid w:val="00DF1E49"/>
    <w:rsid w:val="00DF2C10"/>
    <w:rsid w:val="00DF2E90"/>
    <w:rsid w:val="00DF4673"/>
    <w:rsid w:val="00DF6577"/>
    <w:rsid w:val="00DF66C4"/>
    <w:rsid w:val="00DF7961"/>
    <w:rsid w:val="00E0165A"/>
    <w:rsid w:val="00E01971"/>
    <w:rsid w:val="00E02B3C"/>
    <w:rsid w:val="00E031D9"/>
    <w:rsid w:val="00E033AC"/>
    <w:rsid w:val="00E038D0"/>
    <w:rsid w:val="00E03DC5"/>
    <w:rsid w:val="00E04D9E"/>
    <w:rsid w:val="00E04E1C"/>
    <w:rsid w:val="00E04E50"/>
    <w:rsid w:val="00E05943"/>
    <w:rsid w:val="00E05E00"/>
    <w:rsid w:val="00E070DC"/>
    <w:rsid w:val="00E07987"/>
    <w:rsid w:val="00E07A55"/>
    <w:rsid w:val="00E105B9"/>
    <w:rsid w:val="00E1157F"/>
    <w:rsid w:val="00E15540"/>
    <w:rsid w:val="00E16092"/>
    <w:rsid w:val="00E16384"/>
    <w:rsid w:val="00E1705D"/>
    <w:rsid w:val="00E200F0"/>
    <w:rsid w:val="00E20205"/>
    <w:rsid w:val="00E20BFE"/>
    <w:rsid w:val="00E214A2"/>
    <w:rsid w:val="00E218B3"/>
    <w:rsid w:val="00E21C02"/>
    <w:rsid w:val="00E230CC"/>
    <w:rsid w:val="00E23362"/>
    <w:rsid w:val="00E24451"/>
    <w:rsid w:val="00E261C1"/>
    <w:rsid w:val="00E262EA"/>
    <w:rsid w:val="00E266C9"/>
    <w:rsid w:val="00E2670A"/>
    <w:rsid w:val="00E26E66"/>
    <w:rsid w:val="00E276D1"/>
    <w:rsid w:val="00E27A2B"/>
    <w:rsid w:val="00E3039C"/>
    <w:rsid w:val="00E306CD"/>
    <w:rsid w:val="00E30FB5"/>
    <w:rsid w:val="00E31D5D"/>
    <w:rsid w:val="00E32844"/>
    <w:rsid w:val="00E32E0A"/>
    <w:rsid w:val="00E35481"/>
    <w:rsid w:val="00E372DB"/>
    <w:rsid w:val="00E37A3C"/>
    <w:rsid w:val="00E4082A"/>
    <w:rsid w:val="00E40E80"/>
    <w:rsid w:val="00E440E2"/>
    <w:rsid w:val="00E44157"/>
    <w:rsid w:val="00E44726"/>
    <w:rsid w:val="00E4496A"/>
    <w:rsid w:val="00E45A0F"/>
    <w:rsid w:val="00E475E8"/>
    <w:rsid w:val="00E50BA8"/>
    <w:rsid w:val="00E50F53"/>
    <w:rsid w:val="00E51B0C"/>
    <w:rsid w:val="00E51FCB"/>
    <w:rsid w:val="00E52A99"/>
    <w:rsid w:val="00E52C2A"/>
    <w:rsid w:val="00E53627"/>
    <w:rsid w:val="00E53E42"/>
    <w:rsid w:val="00E53F08"/>
    <w:rsid w:val="00E54C4C"/>
    <w:rsid w:val="00E57570"/>
    <w:rsid w:val="00E60681"/>
    <w:rsid w:val="00E60AB4"/>
    <w:rsid w:val="00E60EC3"/>
    <w:rsid w:val="00E60F83"/>
    <w:rsid w:val="00E61761"/>
    <w:rsid w:val="00E619F2"/>
    <w:rsid w:val="00E61B11"/>
    <w:rsid w:val="00E61FF3"/>
    <w:rsid w:val="00E62763"/>
    <w:rsid w:val="00E63212"/>
    <w:rsid w:val="00E63CE1"/>
    <w:rsid w:val="00E64CBB"/>
    <w:rsid w:val="00E64CC6"/>
    <w:rsid w:val="00E64FEE"/>
    <w:rsid w:val="00E65488"/>
    <w:rsid w:val="00E6575D"/>
    <w:rsid w:val="00E662DA"/>
    <w:rsid w:val="00E669E7"/>
    <w:rsid w:val="00E6710F"/>
    <w:rsid w:val="00E67824"/>
    <w:rsid w:val="00E67C7B"/>
    <w:rsid w:val="00E713E5"/>
    <w:rsid w:val="00E7171A"/>
    <w:rsid w:val="00E71CC7"/>
    <w:rsid w:val="00E71CCF"/>
    <w:rsid w:val="00E729C0"/>
    <w:rsid w:val="00E732EE"/>
    <w:rsid w:val="00E74781"/>
    <w:rsid w:val="00E748CD"/>
    <w:rsid w:val="00E74FC2"/>
    <w:rsid w:val="00E75809"/>
    <w:rsid w:val="00E75F23"/>
    <w:rsid w:val="00E77C3A"/>
    <w:rsid w:val="00E80D28"/>
    <w:rsid w:val="00E80F22"/>
    <w:rsid w:val="00E81CC0"/>
    <w:rsid w:val="00E82BBA"/>
    <w:rsid w:val="00E83808"/>
    <w:rsid w:val="00E844E0"/>
    <w:rsid w:val="00E845EE"/>
    <w:rsid w:val="00E84A68"/>
    <w:rsid w:val="00E84B20"/>
    <w:rsid w:val="00E85074"/>
    <w:rsid w:val="00E87F1C"/>
    <w:rsid w:val="00E906C8"/>
    <w:rsid w:val="00E9097A"/>
    <w:rsid w:val="00E91E6B"/>
    <w:rsid w:val="00E92150"/>
    <w:rsid w:val="00E921FF"/>
    <w:rsid w:val="00E93C22"/>
    <w:rsid w:val="00E93F12"/>
    <w:rsid w:val="00E94271"/>
    <w:rsid w:val="00E9500D"/>
    <w:rsid w:val="00E968CB"/>
    <w:rsid w:val="00E96B78"/>
    <w:rsid w:val="00E976E3"/>
    <w:rsid w:val="00E979F7"/>
    <w:rsid w:val="00EA000B"/>
    <w:rsid w:val="00EA3395"/>
    <w:rsid w:val="00EA33DC"/>
    <w:rsid w:val="00EA3508"/>
    <w:rsid w:val="00EA3EA7"/>
    <w:rsid w:val="00EA45F8"/>
    <w:rsid w:val="00EA58A3"/>
    <w:rsid w:val="00EA7023"/>
    <w:rsid w:val="00EA71AB"/>
    <w:rsid w:val="00EB03B0"/>
    <w:rsid w:val="00EB08F0"/>
    <w:rsid w:val="00EB0BA4"/>
    <w:rsid w:val="00EB183B"/>
    <w:rsid w:val="00EB320A"/>
    <w:rsid w:val="00EB34E4"/>
    <w:rsid w:val="00EB37A0"/>
    <w:rsid w:val="00EB5C3B"/>
    <w:rsid w:val="00EB610C"/>
    <w:rsid w:val="00EB674E"/>
    <w:rsid w:val="00EB6763"/>
    <w:rsid w:val="00EB6C9A"/>
    <w:rsid w:val="00EC007E"/>
    <w:rsid w:val="00EC28AA"/>
    <w:rsid w:val="00EC392C"/>
    <w:rsid w:val="00EC409D"/>
    <w:rsid w:val="00EC53F5"/>
    <w:rsid w:val="00EC5D2E"/>
    <w:rsid w:val="00EC674D"/>
    <w:rsid w:val="00EC7F29"/>
    <w:rsid w:val="00ED070A"/>
    <w:rsid w:val="00ED1365"/>
    <w:rsid w:val="00ED18CA"/>
    <w:rsid w:val="00ED1ED3"/>
    <w:rsid w:val="00ED2162"/>
    <w:rsid w:val="00ED276B"/>
    <w:rsid w:val="00ED2D88"/>
    <w:rsid w:val="00ED3A3C"/>
    <w:rsid w:val="00ED3C31"/>
    <w:rsid w:val="00ED3CE0"/>
    <w:rsid w:val="00ED4166"/>
    <w:rsid w:val="00ED434A"/>
    <w:rsid w:val="00ED514E"/>
    <w:rsid w:val="00ED708E"/>
    <w:rsid w:val="00ED7597"/>
    <w:rsid w:val="00EE09AD"/>
    <w:rsid w:val="00EE1677"/>
    <w:rsid w:val="00EE2273"/>
    <w:rsid w:val="00EE2501"/>
    <w:rsid w:val="00EE35DD"/>
    <w:rsid w:val="00EE3B25"/>
    <w:rsid w:val="00EE4FE8"/>
    <w:rsid w:val="00EE53E3"/>
    <w:rsid w:val="00EE5922"/>
    <w:rsid w:val="00EE59CD"/>
    <w:rsid w:val="00EE6332"/>
    <w:rsid w:val="00EE6825"/>
    <w:rsid w:val="00EE6D6E"/>
    <w:rsid w:val="00EE7C2C"/>
    <w:rsid w:val="00EF00A8"/>
    <w:rsid w:val="00EF00E1"/>
    <w:rsid w:val="00EF0B1B"/>
    <w:rsid w:val="00EF0DCA"/>
    <w:rsid w:val="00EF1959"/>
    <w:rsid w:val="00EF3D80"/>
    <w:rsid w:val="00EF4789"/>
    <w:rsid w:val="00EF4D7C"/>
    <w:rsid w:val="00EF6624"/>
    <w:rsid w:val="00EF739B"/>
    <w:rsid w:val="00EF781C"/>
    <w:rsid w:val="00EF7A6D"/>
    <w:rsid w:val="00EF7A8F"/>
    <w:rsid w:val="00F00D4C"/>
    <w:rsid w:val="00F01441"/>
    <w:rsid w:val="00F01D2A"/>
    <w:rsid w:val="00F0284C"/>
    <w:rsid w:val="00F02E18"/>
    <w:rsid w:val="00F037B4"/>
    <w:rsid w:val="00F03CE5"/>
    <w:rsid w:val="00F044DB"/>
    <w:rsid w:val="00F046B2"/>
    <w:rsid w:val="00F04D0F"/>
    <w:rsid w:val="00F061F5"/>
    <w:rsid w:val="00F07AA2"/>
    <w:rsid w:val="00F07D67"/>
    <w:rsid w:val="00F124C1"/>
    <w:rsid w:val="00F12845"/>
    <w:rsid w:val="00F12BA5"/>
    <w:rsid w:val="00F15685"/>
    <w:rsid w:val="00F157E5"/>
    <w:rsid w:val="00F15F9C"/>
    <w:rsid w:val="00F177CA"/>
    <w:rsid w:val="00F17E39"/>
    <w:rsid w:val="00F2026A"/>
    <w:rsid w:val="00F20EB3"/>
    <w:rsid w:val="00F2109F"/>
    <w:rsid w:val="00F210AE"/>
    <w:rsid w:val="00F223EA"/>
    <w:rsid w:val="00F2275C"/>
    <w:rsid w:val="00F231FE"/>
    <w:rsid w:val="00F23FC8"/>
    <w:rsid w:val="00F249ED"/>
    <w:rsid w:val="00F24C5C"/>
    <w:rsid w:val="00F24DFB"/>
    <w:rsid w:val="00F2566A"/>
    <w:rsid w:val="00F256D1"/>
    <w:rsid w:val="00F260B6"/>
    <w:rsid w:val="00F26357"/>
    <w:rsid w:val="00F269A1"/>
    <w:rsid w:val="00F2766E"/>
    <w:rsid w:val="00F27B70"/>
    <w:rsid w:val="00F27D79"/>
    <w:rsid w:val="00F30787"/>
    <w:rsid w:val="00F30ED9"/>
    <w:rsid w:val="00F310B0"/>
    <w:rsid w:val="00F312C8"/>
    <w:rsid w:val="00F314A4"/>
    <w:rsid w:val="00F3281A"/>
    <w:rsid w:val="00F33363"/>
    <w:rsid w:val="00F3540C"/>
    <w:rsid w:val="00F3579B"/>
    <w:rsid w:val="00F36705"/>
    <w:rsid w:val="00F36D28"/>
    <w:rsid w:val="00F42991"/>
    <w:rsid w:val="00F42DBE"/>
    <w:rsid w:val="00F43185"/>
    <w:rsid w:val="00F440C6"/>
    <w:rsid w:val="00F44942"/>
    <w:rsid w:val="00F451B9"/>
    <w:rsid w:val="00F46423"/>
    <w:rsid w:val="00F46A7A"/>
    <w:rsid w:val="00F46DCE"/>
    <w:rsid w:val="00F4742D"/>
    <w:rsid w:val="00F5184C"/>
    <w:rsid w:val="00F52C42"/>
    <w:rsid w:val="00F53595"/>
    <w:rsid w:val="00F543A4"/>
    <w:rsid w:val="00F55A26"/>
    <w:rsid w:val="00F56112"/>
    <w:rsid w:val="00F56A39"/>
    <w:rsid w:val="00F573ED"/>
    <w:rsid w:val="00F61432"/>
    <w:rsid w:val="00F61F70"/>
    <w:rsid w:val="00F6215B"/>
    <w:rsid w:val="00F62930"/>
    <w:rsid w:val="00F647FC"/>
    <w:rsid w:val="00F64884"/>
    <w:rsid w:val="00F64EE2"/>
    <w:rsid w:val="00F65F54"/>
    <w:rsid w:val="00F670AD"/>
    <w:rsid w:val="00F7041E"/>
    <w:rsid w:val="00F70461"/>
    <w:rsid w:val="00F7215E"/>
    <w:rsid w:val="00F72F16"/>
    <w:rsid w:val="00F734A6"/>
    <w:rsid w:val="00F74601"/>
    <w:rsid w:val="00F746ED"/>
    <w:rsid w:val="00F7554B"/>
    <w:rsid w:val="00F764CC"/>
    <w:rsid w:val="00F76615"/>
    <w:rsid w:val="00F774EF"/>
    <w:rsid w:val="00F807E2"/>
    <w:rsid w:val="00F80BA8"/>
    <w:rsid w:val="00F81405"/>
    <w:rsid w:val="00F81411"/>
    <w:rsid w:val="00F81538"/>
    <w:rsid w:val="00F815CE"/>
    <w:rsid w:val="00F82002"/>
    <w:rsid w:val="00F8235B"/>
    <w:rsid w:val="00F8241E"/>
    <w:rsid w:val="00F82466"/>
    <w:rsid w:val="00F82D54"/>
    <w:rsid w:val="00F8338E"/>
    <w:rsid w:val="00F83FDC"/>
    <w:rsid w:val="00F8489F"/>
    <w:rsid w:val="00F86A2A"/>
    <w:rsid w:val="00F87A75"/>
    <w:rsid w:val="00F90514"/>
    <w:rsid w:val="00F90DFE"/>
    <w:rsid w:val="00F91461"/>
    <w:rsid w:val="00F9164E"/>
    <w:rsid w:val="00F91739"/>
    <w:rsid w:val="00F91A5A"/>
    <w:rsid w:val="00F92462"/>
    <w:rsid w:val="00F92A55"/>
    <w:rsid w:val="00F931E7"/>
    <w:rsid w:val="00F93B88"/>
    <w:rsid w:val="00F9485E"/>
    <w:rsid w:val="00F9542C"/>
    <w:rsid w:val="00F96341"/>
    <w:rsid w:val="00F965FA"/>
    <w:rsid w:val="00F97374"/>
    <w:rsid w:val="00F97FBB"/>
    <w:rsid w:val="00FA05B9"/>
    <w:rsid w:val="00FA10A4"/>
    <w:rsid w:val="00FA1675"/>
    <w:rsid w:val="00FA1DCA"/>
    <w:rsid w:val="00FA1E6C"/>
    <w:rsid w:val="00FA2490"/>
    <w:rsid w:val="00FA341C"/>
    <w:rsid w:val="00FA3D26"/>
    <w:rsid w:val="00FA42C3"/>
    <w:rsid w:val="00FA471B"/>
    <w:rsid w:val="00FA5F16"/>
    <w:rsid w:val="00FA618E"/>
    <w:rsid w:val="00FA6CF6"/>
    <w:rsid w:val="00FB00C6"/>
    <w:rsid w:val="00FB02B5"/>
    <w:rsid w:val="00FB0BC0"/>
    <w:rsid w:val="00FB179B"/>
    <w:rsid w:val="00FB1E7C"/>
    <w:rsid w:val="00FB24CF"/>
    <w:rsid w:val="00FB2F8A"/>
    <w:rsid w:val="00FB63F8"/>
    <w:rsid w:val="00FB671C"/>
    <w:rsid w:val="00FB7EDD"/>
    <w:rsid w:val="00FC16D1"/>
    <w:rsid w:val="00FC1C32"/>
    <w:rsid w:val="00FC2104"/>
    <w:rsid w:val="00FC30C5"/>
    <w:rsid w:val="00FC37D9"/>
    <w:rsid w:val="00FC3A84"/>
    <w:rsid w:val="00FC634B"/>
    <w:rsid w:val="00FC69D9"/>
    <w:rsid w:val="00FC6BF4"/>
    <w:rsid w:val="00FD0792"/>
    <w:rsid w:val="00FD1037"/>
    <w:rsid w:val="00FD2016"/>
    <w:rsid w:val="00FD25FB"/>
    <w:rsid w:val="00FD3C82"/>
    <w:rsid w:val="00FE0628"/>
    <w:rsid w:val="00FE18B7"/>
    <w:rsid w:val="00FE2025"/>
    <w:rsid w:val="00FE20D4"/>
    <w:rsid w:val="00FE2151"/>
    <w:rsid w:val="00FE2443"/>
    <w:rsid w:val="00FE2458"/>
    <w:rsid w:val="00FE3796"/>
    <w:rsid w:val="00FE39D3"/>
    <w:rsid w:val="00FE3FBF"/>
    <w:rsid w:val="00FE59E0"/>
    <w:rsid w:val="00FE5C06"/>
    <w:rsid w:val="00FE5CAC"/>
    <w:rsid w:val="00FE60BC"/>
    <w:rsid w:val="00FE6E6C"/>
    <w:rsid w:val="00FF09BA"/>
    <w:rsid w:val="00FF101B"/>
    <w:rsid w:val="00FF1215"/>
    <w:rsid w:val="00FF26EA"/>
    <w:rsid w:val="00FF28D6"/>
    <w:rsid w:val="00FF3447"/>
    <w:rsid w:val="00FF364A"/>
    <w:rsid w:val="00FF476E"/>
    <w:rsid w:val="00FF47CA"/>
    <w:rsid w:val="00FF4A70"/>
    <w:rsid w:val="00FF53CE"/>
    <w:rsid w:val="00FF583E"/>
    <w:rsid w:val="00FF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3145,#ffc"/>
    </o:shapedefaults>
    <o:shapelayout v:ext="edit">
      <o:idmap v:ext="edit" data="1"/>
    </o:shapelayout>
  </w:shapeDefaults>
  <w:decimalSymbol w:val="."/>
  <w:listSeparator w:val=","/>
  <w14:docId w14:val="26A63416"/>
  <w15:docId w15:val="{0252826D-C926-4FB3-9291-8B544EB7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49C"/>
  </w:style>
  <w:style w:type="paragraph" w:styleId="Heading1">
    <w:name w:val="heading 1"/>
    <w:basedOn w:val="MHPHeading1"/>
    <w:next w:val="Normal"/>
    <w:link w:val="Heading1Char"/>
    <w:uiPriority w:val="9"/>
    <w:qFormat/>
    <w:rsid w:val="00086C59"/>
    <w:pPr>
      <w:outlineLvl w:val="0"/>
    </w:pPr>
  </w:style>
  <w:style w:type="paragraph" w:styleId="Heading2">
    <w:name w:val="heading 2"/>
    <w:basedOn w:val="Normal"/>
    <w:next w:val="Normal"/>
    <w:link w:val="Heading2Char"/>
    <w:uiPriority w:val="9"/>
    <w:unhideWhenUsed/>
    <w:qFormat/>
    <w:rsid w:val="002E03D5"/>
    <w:pPr>
      <w:keepNext/>
      <w:pBdr>
        <w:top w:val="single" w:sz="24" w:space="4" w:color="90A1CF" w:themeColor="accent1" w:themeTint="99"/>
      </w:pBdr>
      <w:shd w:val="clear" w:color="auto" w:fill="D9DBEF"/>
      <w:spacing w:before="360" w:after="240"/>
      <w:outlineLvl w:val="1"/>
    </w:pPr>
    <w:rPr>
      <w:rFonts w:asciiTheme="majorHAnsi" w:hAnsiTheme="majorHAnsi"/>
      <w:b/>
      <w:caps/>
      <w:color w:val="4F4652" w:themeColor="accent6" w:themeShade="80"/>
      <w:spacing w:val="6"/>
      <w:sz w:val="22"/>
    </w:rPr>
  </w:style>
  <w:style w:type="paragraph" w:styleId="Heading3">
    <w:name w:val="heading 3"/>
    <w:basedOn w:val="MHPHeading3"/>
    <w:next w:val="Normal"/>
    <w:link w:val="Heading3Char"/>
    <w:uiPriority w:val="9"/>
    <w:unhideWhenUsed/>
    <w:qFormat/>
    <w:rsid w:val="00086C59"/>
    <w:pPr>
      <w:outlineLvl w:val="2"/>
    </w:pPr>
  </w:style>
  <w:style w:type="paragraph" w:styleId="Heading4">
    <w:name w:val="heading 4"/>
    <w:basedOn w:val="Normal"/>
    <w:next w:val="Normal"/>
    <w:link w:val="Heading4Char"/>
    <w:uiPriority w:val="9"/>
    <w:unhideWhenUsed/>
    <w:qFormat/>
    <w:rsid w:val="00393E69"/>
    <w:pPr>
      <w:numPr>
        <w:ilvl w:val="3"/>
        <w:numId w:val="2"/>
      </w:num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unhideWhenUsed/>
    <w:rsid w:val="00393E69"/>
    <w:pPr>
      <w:numPr>
        <w:ilvl w:val="4"/>
        <w:numId w:val="2"/>
      </w:num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unhideWhenUsed/>
    <w:rsid w:val="00393E69"/>
    <w:pPr>
      <w:numPr>
        <w:ilvl w:val="5"/>
        <w:numId w:val="2"/>
      </w:num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unhideWhenUsed/>
    <w:rsid w:val="00393E69"/>
    <w:pPr>
      <w:numPr>
        <w:ilvl w:val="6"/>
        <w:numId w:val="2"/>
      </w:num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unhideWhenUsed/>
    <w:rsid w:val="00393E69"/>
    <w:pPr>
      <w:numPr>
        <w:ilvl w:val="7"/>
        <w:numId w:val="2"/>
      </w:numPr>
      <w:spacing w:before="200" w:after="0"/>
      <w:outlineLvl w:val="7"/>
    </w:pPr>
    <w:rPr>
      <w:caps/>
      <w:spacing w:val="10"/>
      <w:sz w:val="18"/>
      <w:szCs w:val="18"/>
    </w:rPr>
  </w:style>
  <w:style w:type="paragraph" w:styleId="Heading9">
    <w:name w:val="heading 9"/>
    <w:basedOn w:val="Normal"/>
    <w:next w:val="Normal"/>
    <w:link w:val="Heading9Char"/>
    <w:uiPriority w:val="9"/>
    <w:unhideWhenUsed/>
    <w:rsid w:val="00393E69"/>
    <w:pPr>
      <w:numPr>
        <w:ilvl w:val="8"/>
        <w:numId w:val="2"/>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372CB6"/>
    <w:pPr>
      <w:ind w:left="240" w:hanging="240"/>
    </w:pPr>
  </w:style>
  <w:style w:type="paragraph" w:styleId="IndexHeading">
    <w:name w:val="index heading"/>
    <w:basedOn w:val="Normal"/>
    <w:next w:val="Index1"/>
    <w:semiHidden/>
    <w:rsid w:val="00372CB6"/>
    <w:pPr>
      <w:spacing w:line="240" w:lineRule="exact"/>
    </w:pPr>
    <w:rPr>
      <w:rFonts w:cs="Arial"/>
      <w:bCs/>
    </w:rPr>
  </w:style>
  <w:style w:type="paragraph" w:styleId="Footer">
    <w:name w:val="footer"/>
    <w:basedOn w:val="Normal"/>
    <w:link w:val="FooterChar"/>
    <w:uiPriority w:val="99"/>
    <w:unhideWhenUsed/>
    <w:rsid w:val="005B6539"/>
    <w:pPr>
      <w:tabs>
        <w:tab w:val="center" w:pos="4680"/>
        <w:tab w:val="right" w:pos="9360"/>
      </w:tabs>
      <w:spacing w:before="0" w:after="0" w:line="240" w:lineRule="auto"/>
    </w:pPr>
  </w:style>
  <w:style w:type="character" w:customStyle="1" w:styleId="Heading1Char">
    <w:name w:val="Heading 1 Char"/>
    <w:basedOn w:val="DefaultParagraphFont"/>
    <w:link w:val="Heading1"/>
    <w:uiPriority w:val="9"/>
    <w:rsid w:val="00086C59"/>
    <w:rPr>
      <w:rFonts w:asciiTheme="majorHAnsi" w:hAnsiTheme="majorHAnsi"/>
      <w:b/>
      <w:caps/>
      <w:color w:val="FFFFFF" w:themeColor="background1"/>
      <w:sz w:val="28"/>
      <w:szCs w:val="24"/>
      <w:shd w:val="clear" w:color="auto" w:fill="5B63B7" w:themeFill="text2" w:themeFillTint="99"/>
    </w:rPr>
  </w:style>
  <w:style w:type="character" w:customStyle="1" w:styleId="Heading2Char">
    <w:name w:val="Heading 2 Char"/>
    <w:basedOn w:val="DefaultParagraphFont"/>
    <w:link w:val="Heading2"/>
    <w:uiPriority w:val="9"/>
    <w:rsid w:val="002E03D5"/>
    <w:rPr>
      <w:rFonts w:asciiTheme="majorHAnsi" w:hAnsiTheme="majorHAnsi"/>
      <w:b/>
      <w:caps/>
      <w:color w:val="4F4652" w:themeColor="accent6" w:themeShade="80"/>
      <w:spacing w:val="6"/>
      <w:sz w:val="22"/>
      <w:shd w:val="clear" w:color="auto" w:fill="D9DBEF"/>
    </w:rPr>
  </w:style>
  <w:style w:type="character" w:customStyle="1" w:styleId="Heading3Char">
    <w:name w:val="Heading 3 Char"/>
    <w:basedOn w:val="DefaultParagraphFont"/>
    <w:link w:val="Heading3"/>
    <w:uiPriority w:val="9"/>
    <w:rsid w:val="00086C59"/>
    <w:rPr>
      <w:rFonts w:asciiTheme="majorHAnsi" w:hAnsiTheme="majorHAnsi"/>
      <w:b/>
      <w:bCs/>
      <w:color w:val="234F77" w:themeColor="accent2" w:themeShade="80"/>
      <w:sz w:val="24"/>
    </w:rPr>
  </w:style>
  <w:style w:type="paragraph" w:styleId="FootnoteText">
    <w:name w:val="footnote text"/>
    <w:basedOn w:val="Normal"/>
    <w:link w:val="FootnoteTextChar"/>
    <w:unhideWhenUsed/>
    <w:rsid w:val="0069035B"/>
    <w:pPr>
      <w:widowControl w:val="0"/>
      <w:spacing w:before="0" w:after="0"/>
    </w:pPr>
    <w:rPr>
      <w:rFonts w:ascii="Cambria" w:hAnsi="Cambria"/>
    </w:rPr>
  </w:style>
  <w:style w:type="character" w:customStyle="1" w:styleId="FootnoteTextChar">
    <w:name w:val="Footnote Text Char"/>
    <w:link w:val="FootnoteText"/>
    <w:rsid w:val="0069035B"/>
    <w:rPr>
      <w:rFonts w:ascii="Cambria" w:hAnsi="Cambria"/>
    </w:rPr>
  </w:style>
  <w:style w:type="character" w:styleId="FootnoteReference">
    <w:name w:val="footnote reference"/>
    <w:unhideWhenUsed/>
    <w:rsid w:val="00A9524E"/>
    <w:rPr>
      <w:vertAlign w:val="superscript"/>
    </w:rPr>
  </w:style>
  <w:style w:type="paragraph" w:styleId="Header">
    <w:name w:val="header"/>
    <w:basedOn w:val="Normal"/>
    <w:link w:val="HeaderChar"/>
    <w:rsid w:val="0069035B"/>
    <w:pPr>
      <w:tabs>
        <w:tab w:val="center" w:pos="4320"/>
        <w:tab w:val="right" w:pos="8640"/>
      </w:tabs>
    </w:pPr>
    <w:rPr>
      <w:rFonts w:ascii="Calibri" w:hAnsi="Calibri"/>
    </w:rPr>
  </w:style>
  <w:style w:type="character" w:customStyle="1" w:styleId="FooterChar">
    <w:name w:val="Footer Char"/>
    <w:basedOn w:val="DefaultParagraphFont"/>
    <w:link w:val="Footer"/>
    <w:uiPriority w:val="99"/>
    <w:rsid w:val="005B6539"/>
  </w:style>
  <w:style w:type="paragraph" w:customStyle="1" w:styleId="MHPAgendaDate">
    <w:name w:val="MHP_AgendaDate"/>
    <w:basedOn w:val="MHPHeading1"/>
    <w:qFormat/>
    <w:rsid w:val="0005567C"/>
    <w:pPr>
      <w:keepNext/>
      <w:pBdr>
        <w:top w:val="single" w:sz="12" w:space="0" w:color="417A84" w:themeColor="accent5" w:themeShade="BF"/>
        <w:left w:val="single" w:sz="12" w:space="0" w:color="417A84" w:themeColor="accent5" w:themeShade="BF"/>
        <w:bottom w:val="single" w:sz="12" w:space="0" w:color="417A84" w:themeColor="accent5" w:themeShade="BF"/>
        <w:right w:val="single" w:sz="12" w:space="0" w:color="417A84" w:themeColor="accent5" w:themeShade="BF"/>
      </w:pBdr>
      <w:shd w:val="clear" w:color="auto" w:fill="9BC7CE" w:themeFill="accent5" w:themeFillTint="99"/>
      <w:spacing w:before="240" w:after="0"/>
    </w:pPr>
  </w:style>
  <w:style w:type="character" w:styleId="CommentReference">
    <w:name w:val="annotation reference"/>
    <w:rsid w:val="006808CC"/>
    <w:rPr>
      <w:sz w:val="16"/>
      <w:szCs w:val="16"/>
    </w:rPr>
  </w:style>
  <w:style w:type="paragraph" w:styleId="BalloonText">
    <w:name w:val="Balloon Text"/>
    <w:basedOn w:val="Normal"/>
    <w:link w:val="BalloonTextChar"/>
    <w:uiPriority w:val="99"/>
    <w:rsid w:val="006808CC"/>
    <w:rPr>
      <w:rFonts w:ascii="Tahoma" w:hAnsi="Tahoma" w:cs="Tahoma"/>
      <w:sz w:val="16"/>
      <w:szCs w:val="16"/>
    </w:rPr>
  </w:style>
  <w:style w:type="character" w:customStyle="1" w:styleId="BalloonTextChar">
    <w:name w:val="Balloon Text Char"/>
    <w:link w:val="BalloonText"/>
    <w:uiPriority w:val="99"/>
    <w:rsid w:val="006808CC"/>
    <w:rPr>
      <w:rFonts w:ascii="Tahoma" w:hAnsi="Tahoma" w:cs="Tahoma"/>
      <w:sz w:val="16"/>
      <w:szCs w:val="16"/>
    </w:rPr>
  </w:style>
  <w:style w:type="character" w:customStyle="1" w:styleId="HeaderChar">
    <w:name w:val="Header Char"/>
    <w:link w:val="Header"/>
    <w:rsid w:val="0069035B"/>
    <w:rPr>
      <w:rFonts w:ascii="Calibri" w:hAnsi="Calibri"/>
    </w:rPr>
  </w:style>
  <w:style w:type="numbering" w:customStyle="1" w:styleId="NoList1">
    <w:name w:val="No List1"/>
    <w:next w:val="NoList"/>
    <w:uiPriority w:val="99"/>
    <w:semiHidden/>
    <w:unhideWhenUsed/>
    <w:rsid w:val="00E261C1"/>
  </w:style>
  <w:style w:type="character" w:customStyle="1" w:styleId="Heading4Char">
    <w:name w:val="Heading 4 Char"/>
    <w:basedOn w:val="DefaultParagraphFont"/>
    <w:link w:val="Heading4"/>
    <w:uiPriority w:val="9"/>
    <w:rsid w:val="00393E69"/>
    <w:rPr>
      <w:caps/>
      <w:color w:val="374C80" w:themeColor="accent1" w:themeShade="BF"/>
      <w:spacing w:val="10"/>
    </w:rPr>
  </w:style>
  <w:style w:type="character" w:customStyle="1" w:styleId="Heading5Char">
    <w:name w:val="Heading 5 Char"/>
    <w:basedOn w:val="DefaultParagraphFont"/>
    <w:link w:val="Heading5"/>
    <w:uiPriority w:val="9"/>
    <w:rsid w:val="00393E69"/>
    <w:rPr>
      <w:caps/>
      <w:color w:val="374C80" w:themeColor="accent1" w:themeShade="BF"/>
      <w:spacing w:val="10"/>
    </w:rPr>
  </w:style>
  <w:style w:type="table" w:customStyle="1" w:styleId="APA">
    <w:name w:val="APA"/>
    <w:basedOn w:val="TableNormal"/>
    <w:uiPriority w:val="99"/>
    <w:rsid w:val="00E261C1"/>
    <w:tblPr/>
    <w:tblStylePr w:type="firstRow">
      <w:rPr>
        <w:b w:val="0"/>
      </w:rPr>
      <w:tblPr/>
      <w:tcPr>
        <w:tcBorders>
          <w:top w:val="nil"/>
          <w:left w:val="nil"/>
          <w:bottom w:val="single" w:sz="4" w:space="0" w:color="auto"/>
          <w:right w:val="nil"/>
          <w:insideH w:val="nil"/>
          <w:insideV w:val="nil"/>
          <w:tl2br w:val="nil"/>
          <w:tr2bl w:val="nil"/>
        </w:tcBorders>
      </w:tcPr>
    </w:tblStylePr>
  </w:style>
  <w:style w:type="paragraph" w:styleId="Title">
    <w:name w:val="Title"/>
    <w:basedOn w:val="Normal"/>
    <w:next w:val="Normal"/>
    <w:link w:val="TitleChar"/>
    <w:qFormat/>
    <w:rsid w:val="00D4582E"/>
    <w:pPr>
      <w:keepNext/>
      <w:spacing w:before="0" w:after="0"/>
    </w:pPr>
    <w:rPr>
      <w:rFonts w:asciiTheme="majorHAnsi" w:eastAsiaTheme="majorEastAsia" w:hAnsiTheme="majorHAnsi" w:cstheme="majorBidi"/>
      <w:smallCaps/>
      <w:color w:val="4A66AC" w:themeColor="accent1"/>
      <w:spacing w:val="10"/>
      <w:sz w:val="36"/>
      <w:szCs w:val="52"/>
    </w:rPr>
  </w:style>
  <w:style w:type="character" w:customStyle="1" w:styleId="TitleChar">
    <w:name w:val="Title Char"/>
    <w:basedOn w:val="DefaultParagraphFont"/>
    <w:link w:val="Title"/>
    <w:rsid w:val="00D4582E"/>
    <w:rPr>
      <w:rFonts w:asciiTheme="majorHAnsi" w:eastAsiaTheme="majorEastAsia" w:hAnsiTheme="majorHAnsi" w:cstheme="majorBidi"/>
      <w:smallCaps/>
      <w:color w:val="4A66AC" w:themeColor="accent1"/>
      <w:spacing w:val="10"/>
      <w:sz w:val="36"/>
      <w:szCs w:val="52"/>
    </w:rPr>
  </w:style>
  <w:style w:type="character" w:styleId="Hyperlink">
    <w:name w:val="Hyperlink"/>
    <w:uiPriority w:val="99"/>
    <w:unhideWhenUsed/>
    <w:rsid w:val="00841352"/>
    <w:rPr>
      <w:rFonts w:ascii="Cambria" w:hAnsi="Cambria"/>
      <w:color w:val="0000FF"/>
      <w:sz w:val="22"/>
      <w:u w:val="single"/>
    </w:rPr>
  </w:style>
  <w:style w:type="paragraph" w:styleId="TOC1">
    <w:name w:val="toc 1"/>
    <w:basedOn w:val="Normal"/>
    <w:next w:val="Normal"/>
    <w:uiPriority w:val="39"/>
    <w:unhideWhenUsed/>
    <w:qFormat/>
    <w:rsid w:val="006742B5"/>
    <w:pPr>
      <w:spacing w:before="120" w:after="120"/>
    </w:pPr>
    <w:rPr>
      <w:b/>
      <w:bCs/>
      <w:caps/>
    </w:rPr>
  </w:style>
  <w:style w:type="paragraph" w:styleId="TOC2">
    <w:name w:val="toc 2"/>
    <w:basedOn w:val="Normal"/>
    <w:next w:val="Normal"/>
    <w:uiPriority w:val="39"/>
    <w:unhideWhenUsed/>
    <w:qFormat/>
    <w:rsid w:val="006742B5"/>
    <w:pPr>
      <w:spacing w:before="0" w:after="0"/>
      <w:ind w:left="200"/>
    </w:pPr>
    <w:rPr>
      <w:smallCaps/>
    </w:rPr>
  </w:style>
  <w:style w:type="paragraph" w:styleId="TOC3">
    <w:name w:val="toc 3"/>
    <w:basedOn w:val="Normal"/>
    <w:next w:val="Normal"/>
    <w:uiPriority w:val="39"/>
    <w:unhideWhenUsed/>
    <w:qFormat/>
    <w:rsid w:val="00D5360D"/>
    <w:pPr>
      <w:spacing w:before="0" w:after="0"/>
      <w:ind w:left="400"/>
    </w:pPr>
    <w:rPr>
      <w:i/>
      <w:iCs/>
    </w:rPr>
  </w:style>
  <w:style w:type="paragraph" w:styleId="TableofFigures">
    <w:name w:val="table of figures"/>
    <w:basedOn w:val="Normal"/>
    <w:next w:val="Normal"/>
    <w:link w:val="TableofFiguresChar"/>
    <w:uiPriority w:val="99"/>
    <w:unhideWhenUsed/>
    <w:rsid w:val="0069035B"/>
    <w:pPr>
      <w:keepNext/>
      <w:widowControl w:val="0"/>
      <w:tabs>
        <w:tab w:val="right" w:leader="dot" w:pos="9350"/>
      </w:tabs>
    </w:pPr>
    <w:rPr>
      <w:rFonts w:ascii="Calibri" w:hAnsi="Calibri"/>
      <w:b/>
      <w:noProof/>
      <w:sz w:val="24"/>
    </w:rPr>
  </w:style>
  <w:style w:type="paragraph" w:styleId="DocumentMap">
    <w:name w:val="Document Map"/>
    <w:basedOn w:val="Normal"/>
    <w:link w:val="DocumentMapChar"/>
    <w:uiPriority w:val="99"/>
    <w:unhideWhenUsed/>
    <w:rsid w:val="00E261C1"/>
    <w:pPr>
      <w:keepNext/>
      <w:widowControl w:val="0"/>
    </w:pPr>
    <w:rPr>
      <w:rFonts w:ascii="Tahoma" w:hAnsi="Tahoma" w:cs="Tahoma"/>
      <w:sz w:val="16"/>
      <w:szCs w:val="16"/>
    </w:rPr>
  </w:style>
  <w:style w:type="character" w:customStyle="1" w:styleId="DocumentMapChar">
    <w:name w:val="Document Map Char"/>
    <w:link w:val="DocumentMap"/>
    <w:uiPriority w:val="99"/>
    <w:rsid w:val="00E261C1"/>
    <w:rPr>
      <w:rFonts w:ascii="Tahoma" w:hAnsi="Tahoma" w:cs="Tahoma"/>
      <w:sz w:val="16"/>
      <w:szCs w:val="16"/>
    </w:rPr>
  </w:style>
  <w:style w:type="table" w:styleId="TableGrid">
    <w:name w:val="Table Grid"/>
    <w:basedOn w:val="TableNormal"/>
    <w:rsid w:val="00E261C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HPBullet1">
    <w:name w:val="MHP_Bullet1"/>
    <w:basedOn w:val="MHPBodyText"/>
    <w:autoRedefine/>
    <w:qFormat/>
    <w:rsid w:val="00CA4256"/>
    <w:pPr>
      <w:numPr>
        <w:numId w:val="3"/>
      </w:numPr>
      <w:ind w:left="720" w:right="360"/>
    </w:pPr>
  </w:style>
  <w:style w:type="paragraph" w:customStyle="1" w:styleId="MHPBullet2">
    <w:name w:val="MHP_Bullet2"/>
    <w:basedOn w:val="MHPBodyText"/>
    <w:autoRedefine/>
    <w:qFormat/>
    <w:rsid w:val="00947836"/>
    <w:pPr>
      <w:numPr>
        <w:numId w:val="4"/>
      </w:numPr>
      <w:spacing w:before="0" w:after="120"/>
      <w:ind w:left="1080" w:right="720"/>
    </w:pPr>
  </w:style>
  <w:style w:type="paragraph" w:customStyle="1" w:styleId="MHPHeader">
    <w:name w:val="MHP_Header"/>
    <w:basedOn w:val="Header"/>
    <w:qFormat/>
    <w:rsid w:val="00D5360D"/>
    <w:pPr>
      <w:pBdr>
        <w:bottom w:val="single" w:sz="4" w:space="1" w:color="auto"/>
      </w:pBdr>
      <w:tabs>
        <w:tab w:val="clear" w:pos="4320"/>
        <w:tab w:val="clear" w:pos="8640"/>
        <w:tab w:val="right" w:pos="9360"/>
        <w:tab w:val="right" w:pos="12780"/>
      </w:tabs>
      <w:jc w:val="both"/>
    </w:pPr>
    <w:rPr>
      <w:rFonts w:asciiTheme="majorHAnsi" w:hAnsiTheme="majorHAnsi" w:cs="Arial"/>
      <w:szCs w:val="22"/>
    </w:rPr>
  </w:style>
  <w:style w:type="paragraph" w:customStyle="1" w:styleId="MHPFooter">
    <w:name w:val="MHP_Footer"/>
    <w:basedOn w:val="Normal"/>
    <w:qFormat/>
    <w:rsid w:val="0069035B"/>
    <w:pPr>
      <w:tabs>
        <w:tab w:val="right" w:pos="9360"/>
      </w:tabs>
      <w:spacing w:before="0" w:after="0" w:line="240" w:lineRule="auto"/>
    </w:pPr>
    <w:rPr>
      <w:rFonts w:ascii="Calibri" w:hAnsi="Calibri"/>
    </w:rPr>
  </w:style>
  <w:style w:type="paragraph" w:customStyle="1" w:styleId="MHPTableText">
    <w:name w:val="MHP_TableText"/>
    <w:basedOn w:val="MHPBodyText"/>
    <w:qFormat/>
    <w:rsid w:val="00CF6F2A"/>
    <w:pPr>
      <w:spacing w:before="60" w:after="60" w:line="240" w:lineRule="auto"/>
    </w:pPr>
    <w:rPr>
      <w:rFonts w:ascii="Calibri" w:hAnsi="Calibri"/>
      <w:color w:val="000000" w:themeColor="text1"/>
      <w:sz w:val="20"/>
    </w:rPr>
  </w:style>
  <w:style w:type="paragraph" w:customStyle="1" w:styleId="MHPHeading2">
    <w:name w:val="MHP_Heading2"/>
    <w:basedOn w:val="Heading2"/>
    <w:rsid w:val="00086C59"/>
    <w:rPr>
      <w:sz w:val="24"/>
    </w:rPr>
  </w:style>
  <w:style w:type="paragraph" w:customStyle="1" w:styleId="MHPHeading3">
    <w:name w:val="MHP_Heading3"/>
    <w:basedOn w:val="Normal"/>
    <w:next w:val="MHPBodyText"/>
    <w:rsid w:val="00A61EAC"/>
    <w:pPr>
      <w:keepNext/>
      <w:spacing w:before="240" w:after="240"/>
    </w:pPr>
    <w:rPr>
      <w:rFonts w:asciiTheme="majorHAnsi" w:hAnsiTheme="majorHAnsi"/>
      <w:b/>
      <w:bCs/>
      <w:color w:val="234F77" w:themeColor="accent2" w:themeShade="80"/>
      <w:sz w:val="24"/>
    </w:rPr>
  </w:style>
  <w:style w:type="paragraph" w:customStyle="1" w:styleId="MHPBullet2Last">
    <w:name w:val="MHP_Bullet2Last"/>
    <w:basedOn w:val="MHPBullet2"/>
    <w:next w:val="MHPBodyText"/>
    <w:rsid w:val="00DD4470"/>
    <w:pPr>
      <w:spacing w:after="240"/>
    </w:pPr>
  </w:style>
  <w:style w:type="character" w:customStyle="1" w:styleId="TableofFiguresChar">
    <w:name w:val="Table of Figures Char"/>
    <w:link w:val="TableofFigures"/>
    <w:uiPriority w:val="99"/>
    <w:rsid w:val="0069035B"/>
    <w:rPr>
      <w:rFonts w:ascii="Calibri" w:hAnsi="Calibri"/>
      <w:b/>
      <w:noProof/>
      <w:sz w:val="24"/>
    </w:rPr>
  </w:style>
  <w:style w:type="character" w:customStyle="1" w:styleId="EsperanzaCalderon">
    <w:name w:val="Esperanza Calderon"/>
    <w:semiHidden/>
    <w:rsid w:val="0047015B"/>
    <w:rPr>
      <w:rFonts w:ascii="Arial" w:hAnsi="Arial" w:cs="Arial"/>
      <w:color w:val="auto"/>
      <w:sz w:val="20"/>
      <w:szCs w:val="20"/>
    </w:rPr>
  </w:style>
  <w:style w:type="paragraph" w:styleId="Revision">
    <w:name w:val="Revision"/>
    <w:hidden/>
    <w:uiPriority w:val="99"/>
    <w:semiHidden/>
    <w:rsid w:val="00977CF7"/>
    <w:rPr>
      <w:rFonts w:ascii="Palatino Linotype" w:hAnsi="Palatino Linotype"/>
      <w:sz w:val="22"/>
      <w:szCs w:val="24"/>
    </w:rPr>
  </w:style>
  <w:style w:type="numbering" w:customStyle="1" w:styleId="NoList2">
    <w:name w:val="No List2"/>
    <w:next w:val="NoList"/>
    <w:uiPriority w:val="99"/>
    <w:semiHidden/>
    <w:unhideWhenUsed/>
    <w:rsid w:val="00E91E6B"/>
  </w:style>
  <w:style w:type="paragraph" w:styleId="TOC5">
    <w:name w:val="toc 5"/>
    <w:basedOn w:val="Normal"/>
    <w:next w:val="Normal"/>
    <w:autoRedefine/>
    <w:semiHidden/>
    <w:rsid w:val="0076359A"/>
    <w:pPr>
      <w:spacing w:before="0" w:after="0"/>
      <w:ind w:left="800"/>
    </w:pPr>
    <w:rPr>
      <w:sz w:val="18"/>
      <w:szCs w:val="18"/>
    </w:rPr>
  </w:style>
  <w:style w:type="paragraph" w:customStyle="1" w:styleId="MHPNumList">
    <w:name w:val="MHP_NumList"/>
    <w:basedOn w:val="Heading4"/>
    <w:next w:val="MHPBodyText"/>
    <w:link w:val="MHPNumListChar"/>
    <w:qFormat/>
    <w:rsid w:val="00600405"/>
    <w:pPr>
      <w:keepNext/>
      <w:numPr>
        <w:ilvl w:val="0"/>
        <w:numId w:val="0"/>
      </w:numPr>
      <w:pBdr>
        <w:top w:val="none" w:sz="0" w:space="0" w:color="auto"/>
      </w:pBdr>
      <w:spacing w:before="240" w:after="120"/>
      <w:outlineLvl w:val="9"/>
    </w:pPr>
    <w:rPr>
      <w:rFonts w:ascii="Calibri" w:eastAsia="Batang" w:hAnsi="Calibri"/>
      <w:b/>
      <w:sz w:val="24"/>
    </w:rPr>
  </w:style>
  <w:style w:type="paragraph" w:customStyle="1" w:styleId="EQRO4Bodytext">
    <w:name w:val="EQRO4 Body text"/>
    <w:basedOn w:val="Normal"/>
    <w:link w:val="EQRO4BodytextChar"/>
    <w:semiHidden/>
    <w:rsid w:val="00DB6581"/>
    <w:pPr>
      <w:spacing w:line="360" w:lineRule="auto"/>
    </w:pPr>
    <w:rPr>
      <w:rFonts w:ascii="Gill Sans MT" w:hAnsi="Gill Sans MT"/>
    </w:rPr>
  </w:style>
  <w:style w:type="character" w:customStyle="1" w:styleId="EQRO4BodytextChar">
    <w:name w:val="EQRO4 Body text Char"/>
    <w:link w:val="EQRO4Bodytext"/>
    <w:semiHidden/>
    <w:rsid w:val="00DB6581"/>
    <w:rPr>
      <w:rFonts w:ascii="Gill Sans MT" w:hAnsi="Gill Sans MT"/>
      <w:sz w:val="22"/>
      <w:szCs w:val="24"/>
    </w:rPr>
  </w:style>
  <w:style w:type="character" w:customStyle="1" w:styleId="MHPNumListChar">
    <w:name w:val="MHP_NumList Char"/>
    <w:link w:val="MHPNumList"/>
    <w:rsid w:val="00600405"/>
    <w:rPr>
      <w:rFonts w:ascii="Calibri" w:eastAsia="Batang" w:hAnsi="Calibri"/>
      <w:b/>
      <w:caps/>
      <w:color w:val="374C80" w:themeColor="accent1" w:themeShade="BF"/>
      <w:spacing w:val="10"/>
      <w:sz w:val="24"/>
    </w:rPr>
  </w:style>
  <w:style w:type="paragraph" w:customStyle="1" w:styleId="MHPHeading1">
    <w:name w:val="MHP_Heading1"/>
    <w:basedOn w:val="Normal"/>
    <w:next w:val="MHPBodyText"/>
    <w:link w:val="MHPHeading1Char"/>
    <w:rsid w:val="001C5097"/>
    <w:pPr>
      <w:pBdr>
        <w:top w:val="single" w:sz="12" w:space="3" w:color="5B63B7" w:themeColor="text2" w:themeTint="99"/>
        <w:bottom w:val="single" w:sz="12" w:space="2" w:color="5B63B7" w:themeColor="text2" w:themeTint="99"/>
      </w:pBdr>
      <w:shd w:val="clear" w:color="auto" w:fill="5B63B7" w:themeFill="text2" w:themeFillTint="99"/>
      <w:spacing w:before="360" w:after="240"/>
      <w:contextualSpacing/>
      <w:jc w:val="center"/>
    </w:pPr>
    <w:rPr>
      <w:rFonts w:asciiTheme="majorHAnsi" w:hAnsiTheme="majorHAnsi"/>
      <w:b/>
      <w:caps/>
      <w:color w:val="FFFFFF" w:themeColor="background1"/>
      <w:sz w:val="28"/>
      <w:szCs w:val="24"/>
    </w:rPr>
  </w:style>
  <w:style w:type="paragraph" w:customStyle="1" w:styleId="MHPFootnote">
    <w:name w:val="MHP_Footnote"/>
    <w:basedOn w:val="FootnoteText"/>
    <w:link w:val="MHPFootnoteChar"/>
    <w:qFormat/>
    <w:rsid w:val="00750BD0"/>
    <w:pPr>
      <w:widowControl/>
    </w:pPr>
    <w:rPr>
      <w:szCs w:val="24"/>
    </w:rPr>
  </w:style>
  <w:style w:type="character" w:customStyle="1" w:styleId="MHPFootnoteChar">
    <w:name w:val="MHP_Footnote Char"/>
    <w:link w:val="MHPFootnote"/>
    <w:rsid w:val="00750BD0"/>
    <w:rPr>
      <w:rFonts w:ascii="Cambria" w:hAnsi="Cambria"/>
      <w:szCs w:val="24"/>
    </w:rPr>
  </w:style>
  <w:style w:type="character" w:customStyle="1" w:styleId="MHPHeading1Char">
    <w:name w:val="MHP_Heading1 Char"/>
    <w:link w:val="MHPHeading1"/>
    <w:rsid w:val="001C5097"/>
    <w:rPr>
      <w:rFonts w:asciiTheme="majorHAnsi" w:hAnsiTheme="majorHAnsi"/>
      <w:b/>
      <w:caps/>
      <w:color w:val="FFFFFF" w:themeColor="background1"/>
      <w:sz w:val="28"/>
      <w:szCs w:val="24"/>
      <w:shd w:val="clear" w:color="auto" w:fill="5B63B7" w:themeFill="text2" w:themeFillTint="99"/>
    </w:rPr>
  </w:style>
  <w:style w:type="paragraph" w:customStyle="1" w:styleId="MHPBodyText">
    <w:name w:val="MHP_BodyText"/>
    <w:basedOn w:val="Normal"/>
    <w:link w:val="MHPBodyTextChar"/>
    <w:qFormat/>
    <w:rsid w:val="00DD65D2"/>
    <w:rPr>
      <w:rFonts w:ascii="Cambria" w:hAnsi="Cambria"/>
      <w:sz w:val="22"/>
    </w:rPr>
  </w:style>
  <w:style w:type="character" w:customStyle="1" w:styleId="MHPBodyTextChar">
    <w:name w:val="MHP_BodyText Char"/>
    <w:basedOn w:val="EQRO4BodytextChar"/>
    <w:link w:val="MHPBodyText"/>
    <w:rsid w:val="00DD65D2"/>
    <w:rPr>
      <w:rFonts w:ascii="Cambria" w:hAnsi="Cambria"/>
      <w:sz w:val="22"/>
      <w:szCs w:val="24"/>
    </w:rPr>
  </w:style>
  <w:style w:type="character" w:customStyle="1" w:styleId="Heading6Char">
    <w:name w:val="Heading 6 Char"/>
    <w:basedOn w:val="DefaultParagraphFont"/>
    <w:link w:val="Heading6"/>
    <w:uiPriority w:val="9"/>
    <w:rsid w:val="00393E69"/>
    <w:rPr>
      <w:caps/>
      <w:color w:val="374C80" w:themeColor="accent1" w:themeShade="BF"/>
      <w:spacing w:val="10"/>
    </w:rPr>
  </w:style>
  <w:style w:type="character" w:customStyle="1" w:styleId="Heading7Char">
    <w:name w:val="Heading 7 Char"/>
    <w:basedOn w:val="DefaultParagraphFont"/>
    <w:link w:val="Heading7"/>
    <w:uiPriority w:val="9"/>
    <w:rsid w:val="00393E69"/>
    <w:rPr>
      <w:caps/>
      <w:color w:val="374C80" w:themeColor="accent1" w:themeShade="BF"/>
      <w:spacing w:val="10"/>
    </w:rPr>
  </w:style>
  <w:style w:type="character" w:customStyle="1" w:styleId="Heading8Char">
    <w:name w:val="Heading 8 Char"/>
    <w:basedOn w:val="DefaultParagraphFont"/>
    <w:link w:val="Heading8"/>
    <w:uiPriority w:val="9"/>
    <w:rsid w:val="00393E69"/>
    <w:rPr>
      <w:caps/>
      <w:spacing w:val="10"/>
      <w:sz w:val="18"/>
      <w:szCs w:val="18"/>
    </w:rPr>
  </w:style>
  <w:style w:type="character" w:customStyle="1" w:styleId="Heading9Char">
    <w:name w:val="Heading 9 Char"/>
    <w:basedOn w:val="DefaultParagraphFont"/>
    <w:link w:val="Heading9"/>
    <w:uiPriority w:val="9"/>
    <w:rsid w:val="00393E69"/>
    <w:rPr>
      <w:i/>
      <w:iCs/>
      <w:caps/>
      <w:spacing w:val="10"/>
      <w:sz w:val="18"/>
      <w:szCs w:val="18"/>
    </w:rPr>
  </w:style>
  <w:style w:type="table" w:styleId="LightList-Accent4">
    <w:name w:val="Light List Accent 4"/>
    <w:basedOn w:val="TableNormal"/>
    <w:uiPriority w:val="61"/>
    <w:rsid w:val="008D0DA1"/>
    <w:pPr>
      <w:spacing w:before="0"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paragraph" w:customStyle="1" w:styleId="Time">
    <w:name w:val="Time"/>
    <w:basedOn w:val="Normal"/>
    <w:qFormat/>
    <w:rsid w:val="00E51B0C"/>
    <w:pPr>
      <w:spacing w:before="60" w:after="0" w:line="240" w:lineRule="auto"/>
    </w:pPr>
    <w:rPr>
      <w:rFonts w:ascii="Calibri" w:eastAsia="Times New Roman" w:hAnsi="Calibri" w:cs="Times New Roman"/>
      <w:spacing w:val="10"/>
      <w:sz w:val="16"/>
      <w:szCs w:val="16"/>
    </w:rPr>
  </w:style>
  <w:style w:type="paragraph" w:customStyle="1" w:styleId="Session">
    <w:name w:val="Session"/>
    <w:basedOn w:val="Normal"/>
    <w:qFormat/>
    <w:rsid w:val="008F7ED4"/>
    <w:pPr>
      <w:spacing w:before="0" w:after="0" w:line="240" w:lineRule="auto"/>
      <w:jc w:val="center"/>
    </w:pPr>
    <w:rPr>
      <w:rFonts w:ascii="Calibri" w:eastAsia="Times New Roman" w:hAnsi="Calibri" w:cs="Times New Roman"/>
      <w:szCs w:val="18"/>
    </w:rPr>
  </w:style>
  <w:style w:type="paragraph" w:customStyle="1" w:styleId="Presentation">
    <w:name w:val="Presentation"/>
    <w:basedOn w:val="Normal"/>
    <w:qFormat/>
    <w:rsid w:val="00330B16"/>
    <w:pPr>
      <w:spacing w:before="0" w:after="0" w:line="240" w:lineRule="auto"/>
    </w:pPr>
    <w:rPr>
      <w:rFonts w:ascii="Calibri" w:eastAsia="Times New Roman" w:hAnsi="Calibri" w:cs="Times New Roman"/>
      <w:b/>
      <w:sz w:val="18"/>
    </w:rPr>
  </w:style>
  <w:style w:type="paragraph" w:customStyle="1" w:styleId="MHPTableHead">
    <w:name w:val="MHP_TableHead"/>
    <w:basedOn w:val="Normal"/>
    <w:next w:val="MHPTableText"/>
    <w:qFormat/>
    <w:rsid w:val="004C3897"/>
    <w:pPr>
      <w:keepNext/>
      <w:spacing w:before="0" w:after="0" w:line="240" w:lineRule="auto"/>
      <w:jc w:val="center"/>
    </w:pPr>
    <w:rPr>
      <w:rFonts w:asciiTheme="majorHAnsi" w:hAnsiTheme="majorHAnsi"/>
      <w:bCs/>
      <w:color w:val="000000" w:themeColor="text1"/>
      <w:sz w:val="22"/>
    </w:rPr>
  </w:style>
  <w:style w:type="paragraph" w:customStyle="1" w:styleId="MHPTableTitle">
    <w:name w:val="MHP_TableTitle"/>
    <w:basedOn w:val="MHPTableText"/>
    <w:next w:val="MHPTableHead"/>
    <w:qFormat/>
    <w:rsid w:val="00B972E3"/>
    <w:pPr>
      <w:keepNext/>
      <w:spacing w:before="120" w:after="120"/>
      <w:jc w:val="center"/>
    </w:pPr>
    <w:rPr>
      <w:b/>
      <w:bCs/>
      <w:color w:val="FFFFFF" w:themeColor="background1"/>
      <w:sz w:val="24"/>
    </w:rPr>
  </w:style>
  <w:style w:type="paragraph" w:customStyle="1" w:styleId="MHPAttachHead">
    <w:name w:val="MHP_AttachHead"/>
    <w:basedOn w:val="Heading2"/>
    <w:next w:val="MHPBodyText"/>
    <w:qFormat/>
    <w:rsid w:val="009E5859"/>
    <w:pPr>
      <w:shd w:val="clear" w:color="auto" w:fill="B5C0DF" w:themeFill="accent1" w:themeFillTint="66"/>
      <w:spacing w:before="120" w:after="120" w:line="240" w:lineRule="auto"/>
      <w:jc w:val="center"/>
    </w:pPr>
    <w:rPr>
      <w:rFonts w:ascii="Calibri" w:hAnsi="Calibri"/>
      <w:b w:val="0"/>
      <w:i/>
      <w:sz w:val="36"/>
    </w:rPr>
  </w:style>
  <w:style w:type="paragraph" w:customStyle="1" w:styleId="SessionBullet">
    <w:name w:val="Session_Bullet"/>
    <w:basedOn w:val="Session"/>
    <w:qFormat/>
    <w:rsid w:val="00736BC2"/>
    <w:pPr>
      <w:numPr>
        <w:numId w:val="1"/>
      </w:numPr>
      <w:ind w:left="360"/>
    </w:pPr>
    <w:rPr>
      <w:bCs/>
    </w:rPr>
  </w:style>
  <w:style w:type="paragraph" w:customStyle="1" w:styleId="Location">
    <w:name w:val="Location"/>
    <w:basedOn w:val="Session"/>
    <w:next w:val="Session"/>
    <w:qFormat/>
    <w:rsid w:val="00736BC2"/>
    <w:rPr>
      <w:b/>
      <w:color w:val="EC7512"/>
      <w:sz w:val="18"/>
    </w:rPr>
  </w:style>
  <w:style w:type="paragraph" w:customStyle="1" w:styleId="TitleSub">
    <w:name w:val="Title_Sub"/>
    <w:basedOn w:val="Normal"/>
    <w:qFormat/>
    <w:rsid w:val="00D4582E"/>
    <w:pPr>
      <w:keepNext/>
      <w:spacing w:before="240" w:after="120"/>
      <w:ind w:left="720"/>
    </w:pPr>
    <w:rPr>
      <w:rFonts w:ascii="Calibri" w:hAnsi="Calibri"/>
      <w:b/>
      <w:bCs/>
      <w:smallCaps/>
      <w:color w:val="4A66AC"/>
      <w:sz w:val="24"/>
      <w:szCs w:val="24"/>
    </w:rPr>
  </w:style>
  <w:style w:type="paragraph" w:styleId="CommentText">
    <w:name w:val="annotation text"/>
    <w:basedOn w:val="Normal"/>
    <w:link w:val="CommentTextChar"/>
    <w:unhideWhenUsed/>
    <w:rsid w:val="00E83808"/>
    <w:pPr>
      <w:spacing w:line="240" w:lineRule="auto"/>
    </w:pPr>
  </w:style>
  <w:style w:type="character" w:customStyle="1" w:styleId="CommentTextChar">
    <w:name w:val="Comment Text Char"/>
    <w:basedOn w:val="DefaultParagraphFont"/>
    <w:link w:val="CommentText"/>
    <w:rsid w:val="00E83808"/>
  </w:style>
  <w:style w:type="paragraph" w:styleId="CommentSubject">
    <w:name w:val="annotation subject"/>
    <w:basedOn w:val="CommentText"/>
    <w:next w:val="CommentText"/>
    <w:link w:val="CommentSubjectChar"/>
    <w:uiPriority w:val="99"/>
    <w:semiHidden/>
    <w:unhideWhenUsed/>
    <w:rsid w:val="00E83808"/>
    <w:rPr>
      <w:b/>
      <w:bCs/>
    </w:rPr>
  </w:style>
  <w:style w:type="character" w:customStyle="1" w:styleId="CommentSubjectChar">
    <w:name w:val="Comment Subject Char"/>
    <w:basedOn w:val="CommentTextChar"/>
    <w:link w:val="CommentSubject"/>
    <w:uiPriority w:val="99"/>
    <w:semiHidden/>
    <w:rsid w:val="00E83808"/>
    <w:rPr>
      <w:b/>
      <w:bCs/>
    </w:rPr>
  </w:style>
  <w:style w:type="paragraph" w:customStyle="1" w:styleId="MHPTableBullet">
    <w:name w:val="MHP_TableBullet"/>
    <w:basedOn w:val="MHPTableText"/>
    <w:qFormat/>
    <w:rsid w:val="001D4303"/>
    <w:pPr>
      <w:numPr>
        <w:numId w:val="5"/>
      </w:numPr>
      <w:ind w:left="288" w:hanging="288"/>
    </w:pPr>
    <w:rPr>
      <w:bCs/>
    </w:rPr>
  </w:style>
  <w:style w:type="paragraph" w:customStyle="1" w:styleId="MHPBullet3">
    <w:name w:val="MHP_Bullet3"/>
    <w:basedOn w:val="MHPBullet2"/>
    <w:qFormat/>
    <w:rsid w:val="003A3AD2"/>
    <w:pPr>
      <w:numPr>
        <w:numId w:val="6"/>
      </w:numPr>
      <w:ind w:left="1440" w:right="1080"/>
    </w:pPr>
  </w:style>
  <w:style w:type="paragraph" w:customStyle="1" w:styleId="MHPBullet3Last">
    <w:name w:val="MHP_Bullet3Last"/>
    <w:basedOn w:val="MHPBullet3"/>
    <w:next w:val="MHPBodyText"/>
    <w:rsid w:val="003A3AD2"/>
    <w:pPr>
      <w:spacing w:after="240"/>
    </w:pPr>
  </w:style>
  <w:style w:type="paragraph" w:styleId="ListParagraph">
    <w:name w:val="List Paragraph"/>
    <w:basedOn w:val="Normal"/>
    <w:uiPriority w:val="34"/>
    <w:qFormat/>
    <w:rsid w:val="00CC3288"/>
    <w:pPr>
      <w:ind w:left="720"/>
      <w:contextualSpacing/>
    </w:pPr>
  </w:style>
  <w:style w:type="numbering" w:customStyle="1" w:styleId="NoList3">
    <w:name w:val="No List3"/>
    <w:next w:val="NoList"/>
    <w:uiPriority w:val="99"/>
    <w:semiHidden/>
    <w:unhideWhenUsed/>
    <w:rsid w:val="003A73E4"/>
  </w:style>
  <w:style w:type="paragraph" w:styleId="BodyText">
    <w:name w:val="Body Text"/>
    <w:basedOn w:val="Normal"/>
    <w:link w:val="BodyTextChar"/>
    <w:semiHidden/>
    <w:rsid w:val="003A73E4"/>
    <w:pPr>
      <w:tabs>
        <w:tab w:val="center" w:pos="2265"/>
      </w:tabs>
      <w:spacing w:before="0" w:after="0" w:line="240" w:lineRule="auto"/>
    </w:pPr>
    <w:rPr>
      <w:rFonts w:ascii="Times New Roman" w:eastAsia="Times New Roman" w:hAnsi="Times New Roman" w:cs="Times New Roman"/>
      <w:b/>
      <w:snapToGrid w:val="0"/>
      <w:sz w:val="22"/>
    </w:rPr>
  </w:style>
  <w:style w:type="character" w:customStyle="1" w:styleId="BodyTextChar">
    <w:name w:val="Body Text Char"/>
    <w:basedOn w:val="DefaultParagraphFont"/>
    <w:link w:val="BodyText"/>
    <w:semiHidden/>
    <w:rsid w:val="003A73E4"/>
    <w:rPr>
      <w:rFonts w:ascii="Times New Roman" w:eastAsia="Times New Roman" w:hAnsi="Times New Roman" w:cs="Times New Roman"/>
      <w:b/>
      <w:snapToGrid w:val="0"/>
      <w:sz w:val="22"/>
    </w:rPr>
  </w:style>
  <w:style w:type="paragraph" w:customStyle="1" w:styleId="a">
    <w:name w:val="_"/>
    <w:basedOn w:val="Normal"/>
    <w:rsid w:val="003A73E4"/>
    <w:pPr>
      <w:widowControl w:val="0"/>
      <w:spacing w:before="0" w:after="0" w:line="240" w:lineRule="auto"/>
      <w:ind w:left="1440" w:hanging="720"/>
    </w:pPr>
    <w:rPr>
      <w:rFonts w:ascii="Times New Roman" w:eastAsia="Times New Roman" w:hAnsi="Times New Roman" w:cs="Times New Roman"/>
      <w:snapToGrid w:val="0"/>
      <w:sz w:val="22"/>
    </w:rPr>
  </w:style>
  <w:style w:type="character" w:styleId="PageNumber">
    <w:name w:val="page number"/>
    <w:basedOn w:val="DefaultParagraphFont"/>
    <w:semiHidden/>
    <w:rsid w:val="003A73E4"/>
  </w:style>
  <w:style w:type="character" w:styleId="PlaceholderText">
    <w:name w:val="Placeholder Text"/>
    <w:basedOn w:val="DefaultParagraphFont"/>
    <w:uiPriority w:val="99"/>
    <w:semiHidden/>
    <w:rsid w:val="003A73E4"/>
    <w:rPr>
      <w:color w:val="808080"/>
    </w:rPr>
  </w:style>
  <w:style w:type="paragraph" w:customStyle="1" w:styleId="PIPTableBullet1">
    <w:name w:val="PIP_TableBullet1"/>
    <w:basedOn w:val="MHPTableText"/>
    <w:qFormat/>
    <w:rsid w:val="003A73E4"/>
    <w:pPr>
      <w:numPr>
        <w:numId w:val="7"/>
      </w:numPr>
      <w:ind w:left="1440"/>
    </w:pPr>
  </w:style>
  <w:style w:type="paragraph" w:customStyle="1" w:styleId="PIPTableBullet2">
    <w:name w:val="PIP_TableBullet2"/>
    <w:basedOn w:val="MHPTableText"/>
    <w:qFormat/>
    <w:rsid w:val="003A73E4"/>
    <w:pPr>
      <w:numPr>
        <w:numId w:val="8"/>
      </w:numPr>
    </w:pPr>
  </w:style>
  <w:style w:type="paragraph" w:styleId="NoSpacing">
    <w:name w:val="No Spacing"/>
    <w:uiPriority w:val="1"/>
    <w:qFormat/>
    <w:rsid w:val="00E0165A"/>
    <w:pPr>
      <w:spacing w:before="0" w:after="0" w:line="240" w:lineRule="auto"/>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8477">
      <w:bodyDiv w:val="1"/>
      <w:marLeft w:val="0"/>
      <w:marRight w:val="0"/>
      <w:marTop w:val="0"/>
      <w:marBottom w:val="0"/>
      <w:divBdr>
        <w:top w:val="none" w:sz="0" w:space="0" w:color="auto"/>
        <w:left w:val="none" w:sz="0" w:space="0" w:color="auto"/>
        <w:bottom w:val="none" w:sz="0" w:space="0" w:color="auto"/>
        <w:right w:val="none" w:sz="0" w:space="0" w:color="auto"/>
      </w:divBdr>
    </w:div>
    <w:div w:id="523791554">
      <w:bodyDiv w:val="1"/>
      <w:marLeft w:val="0"/>
      <w:marRight w:val="0"/>
      <w:marTop w:val="0"/>
      <w:marBottom w:val="0"/>
      <w:divBdr>
        <w:top w:val="none" w:sz="0" w:space="0" w:color="auto"/>
        <w:left w:val="none" w:sz="0" w:space="0" w:color="auto"/>
        <w:bottom w:val="none" w:sz="0" w:space="0" w:color="auto"/>
        <w:right w:val="none" w:sz="0" w:space="0" w:color="auto"/>
      </w:divBdr>
    </w:div>
    <w:div w:id="548880262">
      <w:bodyDiv w:val="1"/>
      <w:marLeft w:val="0"/>
      <w:marRight w:val="0"/>
      <w:marTop w:val="0"/>
      <w:marBottom w:val="0"/>
      <w:divBdr>
        <w:top w:val="none" w:sz="0" w:space="0" w:color="auto"/>
        <w:left w:val="none" w:sz="0" w:space="0" w:color="auto"/>
        <w:bottom w:val="none" w:sz="0" w:space="0" w:color="auto"/>
        <w:right w:val="none" w:sz="0" w:space="0" w:color="auto"/>
      </w:divBdr>
    </w:div>
    <w:div w:id="674187935">
      <w:bodyDiv w:val="1"/>
      <w:marLeft w:val="0"/>
      <w:marRight w:val="0"/>
      <w:marTop w:val="0"/>
      <w:marBottom w:val="0"/>
      <w:divBdr>
        <w:top w:val="none" w:sz="0" w:space="0" w:color="auto"/>
        <w:left w:val="none" w:sz="0" w:space="0" w:color="auto"/>
        <w:bottom w:val="none" w:sz="0" w:space="0" w:color="auto"/>
        <w:right w:val="none" w:sz="0" w:space="0" w:color="auto"/>
      </w:divBdr>
    </w:div>
    <w:div w:id="740375602">
      <w:bodyDiv w:val="1"/>
      <w:marLeft w:val="0"/>
      <w:marRight w:val="0"/>
      <w:marTop w:val="0"/>
      <w:marBottom w:val="0"/>
      <w:divBdr>
        <w:top w:val="none" w:sz="0" w:space="0" w:color="auto"/>
        <w:left w:val="none" w:sz="0" w:space="0" w:color="auto"/>
        <w:bottom w:val="none" w:sz="0" w:space="0" w:color="auto"/>
        <w:right w:val="none" w:sz="0" w:space="0" w:color="auto"/>
      </w:divBdr>
      <w:divsChild>
        <w:div w:id="1957175389">
          <w:marLeft w:val="0"/>
          <w:marRight w:val="0"/>
          <w:marTop w:val="0"/>
          <w:marBottom w:val="0"/>
          <w:divBdr>
            <w:top w:val="none" w:sz="0" w:space="0" w:color="auto"/>
            <w:left w:val="none" w:sz="0" w:space="0" w:color="auto"/>
            <w:bottom w:val="none" w:sz="0" w:space="0" w:color="auto"/>
            <w:right w:val="none" w:sz="0" w:space="0" w:color="auto"/>
          </w:divBdr>
          <w:divsChild>
            <w:div w:id="1860268964">
              <w:marLeft w:val="0"/>
              <w:marRight w:val="0"/>
              <w:marTop w:val="0"/>
              <w:marBottom w:val="0"/>
              <w:divBdr>
                <w:top w:val="none" w:sz="0" w:space="0" w:color="auto"/>
                <w:left w:val="none" w:sz="0" w:space="0" w:color="auto"/>
                <w:bottom w:val="none" w:sz="0" w:space="0" w:color="auto"/>
                <w:right w:val="none" w:sz="0" w:space="0" w:color="auto"/>
              </w:divBdr>
              <w:divsChild>
                <w:div w:id="2043360389">
                  <w:marLeft w:val="0"/>
                  <w:marRight w:val="0"/>
                  <w:marTop w:val="0"/>
                  <w:marBottom w:val="0"/>
                  <w:divBdr>
                    <w:top w:val="none" w:sz="0" w:space="0" w:color="auto"/>
                    <w:left w:val="none" w:sz="0" w:space="0" w:color="auto"/>
                    <w:bottom w:val="none" w:sz="0" w:space="0" w:color="auto"/>
                    <w:right w:val="none" w:sz="0" w:space="0" w:color="auto"/>
                  </w:divBdr>
                  <w:divsChild>
                    <w:div w:id="1444106709">
                      <w:marLeft w:val="0"/>
                      <w:marRight w:val="0"/>
                      <w:marTop w:val="0"/>
                      <w:marBottom w:val="0"/>
                      <w:divBdr>
                        <w:top w:val="none" w:sz="0" w:space="0" w:color="auto"/>
                        <w:left w:val="none" w:sz="0" w:space="0" w:color="auto"/>
                        <w:bottom w:val="none" w:sz="0" w:space="0" w:color="auto"/>
                        <w:right w:val="none" w:sz="0" w:space="0" w:color="auto"/>
                      </w:divBdr>
                      <w:divsChild>
                        <w:div w:id="818157101">
                          <w:marLeft w:val="0"/>
                          <w:marRight w:val="0"/>
                          <w:marTop w:val="0"/>
                          <w:marBottom w:val="0"/>
                          <w:divBdr>
                            <w:top w:val="none" w:sz="0" w:space="0" w:color="auto"/>
                            <w:left w:val="none" w:sz="0" w:space="0" w:color="auto"/>
                            <w:bottom w:val="none" w:sz="0" w:space="0" w:color="auto"/>
                            <w:right w:val="none" w:sz="0" w:space="0" w:color="auto"/>
                          </w:divBdr>
                          <w:divsChild>
                            <w:div w:id="1736469526">
                              <w:marLeft w:val="0"/>
                              <w:marRight w:val="0"/>
                              <w:marTop w:val="0"/>
                              <w:marBottom w:val="0"/>
                              <w:divBdr>
                                <w:top w:val="none" w:sz="0" w:space="0" w:color="auto"/>
                                <w:left w:val="none" w:sz="0" w:space="0" w:color="auto"/>
                                <w:bottom w:val="none" w:sz="0" w:space="0" w:color="auto"/>
                                <w:right w:val="none" w:sz="0" w:space="0" w:color="auto"/>
                              </w:divBdr>
                              <w:divsChild>
                                <w:div w:id="1233078800">
                                  <w:marLeft w:val="0"/>
                                  <w:marRight w:val="0"/>
                                  <w:marTop w:val="0"/>
                                  <w:marBottom w:val="0"/>
                                  <w:divBdr>
                                    <w:top w:val="none" w:sz="0" w:space="0" w:color="auto"/>
                                    <w:left w:val="none" w:sz="0" w:space="0" w:color="auto"/>
                                    <w:bottom w:val="none" w:sz="0" w:space="0" w:color="auto"/>
                                    <w:right w:val="none" w:sz="0" w:space="0" w:color="auto"/>
                                  </w:divBdr>
                                  <w:divsChild>
                                    <w:div w:id="1093362396">
                                      <w:marLeft w:val="0"/>
                                      <w:marRight w:val="0"/>
                                      <w:marTop w:val="0"/>
                                      <w:marBottom w:val="0"/>
                                      <w:divBdr>
                                        <w:top w:val="none" w:sz="0" w:space="0" w:color="auto"/>
                                        <w:left w:val="none" w:sz="0" w:space="0" w:color="auto"/>
                                        <w:bottom w:val="none" w:sz="0" w:space="0" w:color="auto"/>
                                        <w:right w:val="none" w:sz="0" w:space="0" w:color="auto"/>
                                      </w:divBdr>
                                      <w:divsChild>
                                        <w:div w:id="1306467361">
                                          <w:marLeft w:val="0"/>
                                          <w:marRight w:val="0"/>
                                          <w:marTop w:val="0"/>
                                          <w:marBottom w:val="0"/>
                                          <w:divBdr>
                                            <w:top w:val="none" w:sz="0" w:space="0" w:color="auto"/>
                                            <w:left w:val="none" w:sz="0" w:space="0" w:color="auto"/>
                                            <w:bottom w:val="none" w:sz="0" w:space="0" w:color="auto"/>
                                            <w:right w:val="none" w:sz="0" w:space="0" w:color="auto"/>
                                          </w:divBdr>
                                          <w:divsChild>
                                            <w:div w:id="164170955">
                                              <w:marLeft w:val="0"/>
                                              <w:marRight w:val="0"/>
                                              <w:marTop w:val="0"/>
                                              <w:marBottom w:val="0"/>
                                              <w:divBdr>
                                                <w:top w:val="single" w:sz="12" w:space="2" w:color="FFFFCC"/>
                                                <w:left w:val="single" w:sz="12" w:space="2" w:color="FFFFCC"/>
                                                <w:bottom w:val="single" w:sz="12" w:space="2" w:color="FFFFCC"/>
                                                <w:right w:val="single" w:sz="12" w:space="0" w:color="FFFFCC"/>
                                              </w:divBdr>
                                              <w:divsChild>
                                                <w:div w:id="702946223">
                                                  <w:marLeft w:val="0"/>
                                                  <w:marRight w:val="0"/>
                                                  <w:marTop w:val="0"/>
                                                  <w:marBottom w:val="0"/>
                                                  <w:divBdr>
                                                    <w:top w:val="none" w:sz="0" w:space="0" w:color="auto"/>
                                                    <w:left w:val="none" w:sz="0" w:space="0" w:color="auto"/>
                                                    <w:bottom w:val="none" w:sz="0" w:space="0" w:color="auto"/>
                                                    <w:right w:val="none" w:sz="0" w:space="0" w:color="auto"/>
                                                  </w:divBdr>
                                                  <w:divsChild>
                                                    <w:div w:id="1795706623">
                                                      <w:marLeft w:val="0"/>
                                                      <w:marRight w:val="0"/>
                                                      <w:marTop w:val="0"/>
                                                      <w:marBottom w:val="0"/>
                                                      <w:divBdr>
                                                        <w:top w:val="none" w:sz="0" w:space="0" w:color="auto"/>
                                                        <w:left w:val="none" w:sz="0" w:space="0" w:color="auto"/>
                                                        <w:bottom w:val="none" w:sz="0" w:space="0" w:color="auto"/>
                                                        <w:right w:val="none" w:sz="0" w:space="0" w:color="auto"/>
                                                      </w:divBdr>
                                                      <w:divsChild>
                                                        <w:div w:id="631710995">
                                                          <w:marLeft w:val="0"/>
                                                          <w:marRight w:val="0"/>
                                                          <w:marTop w:val="0"/>
                                                          <w:marBottom w:val="0"/>
                                                          <w:divBdr>
                                                            <w:top w:val="none" w:sz="0" w:space="0" w:color="auto"/>
                                                            <w:left w:val="none" w:sz="0" w:space="0" w:color="auto"/>
                                                            <w:bottom w:val="none" w:sz="0" w:space="0" w:color="auto"/>
                                                            <w:right w:val="none" w:sz="0" w:space="0" w:color="auto"/>
                                                          </w:divBdr>
                                                          <w:divsChild>
                                                            <w:div w:id="840001097">
                                                              <w:marLeft w:val="0"/>
                                                              <w:marRight w:val="0"/>
                                                              <w:marTop w:val="0"/>
                                                              <w:marBottom w:val="0"/>
                                                              <w:divBdr>
                                                                <w:top w:val="none" w:sz="0" w:space="0" w:color="auto"/>
                                                                <w:left w:val="none" w:sz="0" w:space="0" w:color="auto"/>
                                                                <w:bottom w:val="none" w:sz="0" w:space="0" w:color="auto"/>
                                                                <w:right w:val="none" w:sz="0" w:space="0" w:color="auto"/>
                                                              </w:divBdr>
                                                              <w:divsChild>
                                                                <w:div w:id="565917357">
                                                                  <w:marLeft w:val="0"/>
                                                                  <w:marRight w:val="0"/>
                                                                  <w:marTop w:val="0"/>
                                                                  <w:marBottom w:val="0"/>
                                                                  <w:divBdr>
                                                                    <w:top w:val="none" w:sz="0" w:space="0" w:color="auto"/>
                                                                    <w:left w:val="none" w:sz="0" w:space="0" w:color="auto"/>
                                                                    <w:bottom w:val="none" w:sz="0" w:space="0" w:color="auto"/>
                                                                    <w:right w:val="none" w:sz="0" w:space="0" w:color="auto"/>
                                                                  </w:divBdr>
                                                                  <w:divsChild>
                                                                    <w:div w:id="217277866">
                                                                      <w:marLeft w:val="0"/>
                                                                      <w:marRight w:val="0"/>
                                                                      <w:marTop w:val="0"/>
                                                                      <w:marBottom w:val="0"/>
                                                                      <w:divBdr>
                                                                        <w:top w:val="none" w:sz="0" w:space="0" w:color="auto"/>
                                                                        <w:left w:val="none" w:sz="0" w:space="0" w:color="auto"/>
                                                                        <w:bottom w:val="none" w:sz="0" w:space="0" w:color="auto"/>
                                                                        <w:right w:val="none" w:sz="0" w:space="0" w:color="auto"/>
                                                                      </w:divBdr>
                                                                      <w:divsChild>
                                                                        <w:div w:id="1453791377">
                                                                          <w:marLeft w:val="0"/>
                                                                          <w:marRight w:val="0"/>
                                                                          <w:marTop w:val="0"/>
                                                                          <w:marBottom w:val="0"/>
                                                                          <w:divBdr>
                                                                            <w:top w:val="none" w:sz="0" w:space="0" w:color="auto"/>
                                                                            <w:left w:val="none" w:sz="0" w:space="0" w:color="auto"/>
                                                                            <w:bottom w:val="none" w:sz="0" w:space="0" w:color="auto"/>
                                                                            <w:right w:val="none" w:sz="0" w:space="0" w:color="auto"/>
                                                                          </w:divBdr>
                                                                          <w:divsChild>
                                                                            <w:div w:id="1997613041">
                                                                              <w:marLeft w:val="0"/>
                                                                              <w:marRight w:val="0"/>
                                                                              <w:marTop w:val="0"/>
                                                                              <w:marBottom w:val="0"/>
                                                                              <w:divBdr>
                                                                                <w:top w:val="none" w:sz="0" w:space="0" w:color="auto"/>
                                                                                <w:left w:val="none" w:sz="0" w:space="0" w:color="auto"/>
                                                                                <w:bottom w:val="none" w:sz="0" w:space="0" w:color="auto"/>
                                                                                <w:right w:val="none" w:sz="0" w:space="0" w:color="auto"/>
                                                                              </w:divBdr>
                                                                              <w:divsChild>
                                                                                <w:div w:id="1890652701">
                                                                                  <w:marLeft w:val="0"/>
                                                                                  <w:marRight w:val="0"/>
                                                                                  <w:marTop w:val="0"/>
                                                                                  <w:marBottom w:val="0"/>
                                                                                  <w:divBdr>
                                                                                    <w:top w:val="none" w:sz="0" w:space="0" w:color="auto"/>
                                                                                    <w:left w:val="none" w:sz="0" w:space="0" w:color="auto"/>
                                                                                    <w:bottom w:val="none" w:sz="0" w:space="0" w:color="auto"/>
                                                                                    <w:right w:val="none" w:sz="0" w:space="0" w:color="auto"/>
                                                                                  </w:divBdr>
                                                                                  <w:divsChild>
                                                                                    <w:div w:id="139201766">
                                                                                      <w:marLeft w:val="0"/>
                                                                                      <w:marRight w:val="0"/>
                                                                                      <w:marTop w:val="0"/>
                                                                                      <w:marBottom w:val="0"/>
                                                                                      <w:divBdr>
                                                                                        <w:top w:val="none" w:sz="0" w:space="0" w:color="auto"/>
                                                                                        <w:left w:val="none" w:sz="0" w:space="0" w:color="auto"/>
                                                                                        <w:bottom w:val="none" w:sz="0" w:space="0" w:color="auto"/>
                                                                                        <w:right w:val="none" w:sz="0" w:space="0" w:color="auto"/>
                                                                                      </w:divBdr>
                                                                                      <w:divsChild>
                                                                                        <w:div w:id="17047307">
                                                                                          <w:marLeft w:val="0"/>
                                                                                          <w:marRight w:val="120"/>
                                                                                          <w:marTop w:val="0"/>
                                                                                          <w:marBottom w:val="150"/>
                                                                                          <w:divBdr>
                                                                                            <w:top w:val="single" w:sz="2" w:space="0" w:color="EFEFEF"/>
                                                                                            <w:left w:val="single" w:sz="6" w:space="0" w:color="EFEFEF"/>
                                                                                            <w:bottom w:val="single" w:sz="6" w:space="0" w:color="E2E2E2"/>
                                                                                            <w:right w:val="single" w:sz="6" w:space="0" w:color="EFEFEF"/>
                                                                                          </w:divBdr>
                                                                                          <w:divsChild>
                                                                                            <w:div w:id="851184440">
                                                                                              <w:marLeft w:val="0"/>
                                                                                              <w:marRight w:val="0"/>
                                                                                              <w:marTop w:val="0"/>
                                                                                              <w:marBottom w:val="0"/>
                                                                                              <w:divBdr>
                                                                                                <w:top w:val="none" w:sz="0" w:space="0" w:color="auto"/>
                                                                                                <w:left w:val="none" w:sz="0" w:space="0" w:color="auto"/>
                                                                                                <w:bottom w:val="none" w:sz="0" w:space="0" w:color="auto"/>
                                                                                                <w:right w:val="none" w:sz="0" w:space="0" w:color="auto"/>
                                                                                              </w:divBdr>
                                                                                              <w:divsChild>
                                                                                                <w:div w:id="960112367">
                                                                                                  <w:marLeft w:val="0"/>
                                                                                                  <w:marRight w:val="0"/>
                                                                                                  <w:marTop w:val="0"/>
                                                                                                  <w:marBottom w:val="0"/>
                                                                                                  <w:divBdr>
                                                                                                    <w:top w:val="none" w:sz="0" w:space="0" w:color="auto"/>
                                                                                                    <w:left w:val="none" w:sz="0" w:space="0" w:color="auto"/>
                                                                                                    <w:bottom w:val="none" w:sz="0" w:space="0" w:color="auto"/>
                                                                                                    <w:right w:val="none" w:sz="0" w:space="0" w:color="auto"/>
                                                                                                  </w:divBdr>
                                                                                                  <w:divsChild>
                                                                                                    <w:div w:id="1072850042">
                                                                                                      <w:marLeft w:val="0"/>
                                                                                                      <w:marRight w:val="0"/>
                                                                                                      <w:marTop w:val="0"/>
                                                                                                      <w:marBottom w:val="0"/>
                                                                                                      <w:divBdr>
                                                                                                        <w:top w:val="none" w:sz="0" w:space="0" w:color="auto"/>
                                                                                                        <w:left w:val="none" w:sz="0" w:space="0" w:color="auto"/>
                                                                                                        <w:bottom w:val="none" w:sz="0" w:space="0" w:color="auto"/>
                                                                                                        <w:right w:val="none" w:sz="0" w:space="0" w:color="auto"/>
                                                                                                      </w:divBdr>
                                                                                                      <w:divsChild>
                                                                                                        <w:div w:id="154032806">
                                                                                                          <w:marLeft w:val="0"/>
                                                                                                          <w:marRight w:val="0"/>
                                                                                                          <w:marTop w:val="0"/>
                                                                                                          <w:marBottom w:val="0"/>
                                                                                                          <w:divBdr>
                                                                                                            <w:top w:val="none" w:sz="0" w:space="0" w:color="auto"/>
                                                                                                            <w:left w:val="none" w:sz="0" w:space="0" w:color="auto"/>
                                                                                                            <w:bottom w:val="none" w:sz="0" w:space="0" w:color="auto"/>
                                                                                                            <w:right w:val="none" w:sz="0" w:space="0" w:color="auto"/>
                                                                                                          </w:divBdr>
                                                                                                          <w:divsChild>
                                                                                                            <w:div w:id="2066829701">
                                                                                                              <w:marLeft w:val="0"/>
                                                                                                              <w:marRight w:val="0"/>
                                                                                                              <w:marTop w:val="0"/>
                                                                                                              <w:marBottom w:val="0"/>
                                                                                                              <w:divBdr>
                                                                                                                <w:top w:val="single" w:sz="2" w:space="4" w:color="D8D8D8"/>
                                                                                                                <w:left w:val="single" w:sz="2" w:space="0" w:color="D8D8D8"/>
                                                                                                                <w:bottom w:val="single" w:sz="2" w:space="4" w:color="D8D8D8"/>
                                                                                                                <w:right w:val="single" w:sz="2" w:space="0" w:color="D8D8D8"/>
                                                                                                              </w:divBdr>
                                                                                                              <w:divsChild>
                                                                                                                <w:div w:id="1860191263">
                                                                                                                  <w:marLeft w:val="225"/>
                                                                                                                  <w:marRight w:val="225"/>
                                                                                                                  <w:marTop w:val="75"/>
                                                                                                                  <w:marBottom w:val="75"/>
                                                                                                                  <w:divBdr>
                                                                                                                    <w:top w:val="none" w:sz="0" w:space="0" w:color="auto"/>
                                                                                                                    <w:left w:val="none" w:sz="0" w:space="0" w:color="auto"/>
                                                                                                                    <w:bottom w:val="none" w:sz="0" w:space="0" w:color="auto"/>
                                                                                                                    <w:right w:val="none" w:sz="0" w:space="0" w:color="auto"/>
                                                                                                                  </w:divBdr>
                                                                                                                  <w:divsChild>
                                                                                                                    <w:div w:id="139003360">
                                                                                                                      <w:marLeft w:val="0"/>
                                                                                                                      <w:marRight w:val="0"/>
                                                                                                                      <w:marTop w:val="0"/>
                                                                                                                      <w:marBottom w:val="0"/>
                                                                                                                      <w:divBdr>
                                                                                                                        <w:top w:val="single" w:sz="6" w:space="0" w:color="auto"/>
                                                                                                                        <w:left w:val="single" w:sz="6" w:space="0" w:color="auto"/>
                                                                                                                        <w:bottom w:val="single" w:sz="6" w:space="0" w:color="auto"/>
                                                                                                                        <w:right w:val="single" w:sz="6" w:space="0" w:color="auto"/>
                                                                                                                      </w:divBdr>
                                                                                                                      <w:divsChild>
                                                                                                                        <w:div w:id="770008211">
                                                                                                                          <w:marLeft w:val="0"/>
                                                                                                                          <w:marRight w:val="0"/>
                                                                                                                          <w:marTop w:val="0"/>
                                                                                                                          <w:marBottom w:val="0"/>
                                                                                                                          <w:divBdr>
                                                                                                                            <w:top w:val="none" w:sz="0" w:space="0" w:color="auto"/>
                                                                                                                            <w:left w:val="none" w:sz="0" w:space="0" w:color="auto"/>
                                                                                                                            <w:bottom w:val="none" w:sz="0" w:space="0" w:color="auto"/>
                                                                                                                            <w:right w:val="none" w:sz="0" w:space="0" w:color="auto"/>
                                                                                                                          </w:divBdr>
                                                                                                                          <w:divsChild>
                                                                                                                            <w:div w:id="381366620">
                                                                                                                              <w:marLeft w:val="0"/>
                                                                                                                              <w:marRight w:val="0"/>
                                                                                                                              <w:marTop w:val="0"/>
                                                                                                                              <w:marBottom w:val="0"/>
                                                                                                                              <w:divBdr>
                                                                                                                                <w:top w:val="none" w:sz="0" w:space="0" w:color="auto"/>
                                                                                                                                <w:left w:val="none" w:sz="0" w:space="0" w:color="auto"/>
                                                                                                                                <w:bottom w:val="none" w:sz="0" w:space="0" w:color="auto"/>
                                                                                                                                <w:right w:val="none" w:sz="0" w:space="0" w:color="auto"/>
                                                                                                                              </w:divBdr>
                                                                                                                              <w:divsChild>
                                                                                                                                <w:div w:id="558252361">
                                                                                                                                  <w:marLeft w:val="0"/>
                                                                                                                                  <w:marRight w:val="0"/>
                                                                                                                                  <w:marTop w:val="0"/>
                                                                                                                                  <w:marBottom w:val="0"/>
                                                                                                                                  <w:divBdr>
                                                                                                                                    <w:top w:val="none" w:sz="0" w:space="0" w:color="auto"/>
                                                                                                                                    <w:left w:val="none" w:sz="0" w:space="0" w:color="auto"/>
                                                                                                                                    <w:bottom w:val="none" w:sz="0" w:space="0" w:color="auto"/>
                                                                                                                                    <w:right w:val="none" w:sz="0" w:space="0" w:color="auto"/>
                                                                                                                                  </w:divBdr>
                                                                                                                                  <w:divsChild>
                                                                                                                                    <w:div w:id="2116512039">
                                                                                                                                      <w:marLeft w:val="0"/>
                                                                                                                                      <w:marRight w:val="0"/>
                                                                                                                                      <w:marTop w:val="0"/>
                                                                                                                                      <w:marBottom w:val="0"/>
                                                                                                                                      <w:divBdr>
                                                                                                                                        <w:top w:val="none" w:sz="0" w:space="0" w:color="auto"/>
                                                                                                                                        <w:left w:val="none" w:sz="0" w:space="0" w:color="auto"/>
                                                                                                                                        <w:bottom w:val="none" w:sz="0" w:space="0" w:color="auto"/>
                                                                                                                                        <w:right w:val="none" w:sz="0" w:space="0" w:color="auto"/>
                                                                                                                                      </w:divBdr>
                                                                                                                                      <w:divsChild>
                                                                                                                                        <w:div w:id="380634175">
                                                                                                                                          <w:marLeft w:val="0"/>
                                                                                                                                          <w:marRight w:val="0"/>
                                                                                                                                          <w:marTop w:val="0"/>
                                                                                                                                          <w:marBottom w:val="0"/>
                                                                                                                                          <w:divBdr>
                                                                                                                                            <w:top w:val="none" w:sz="0" w:space="0" w:color="auto"/>
                                                                                                                                            <w:left w:val="none" w:sz="0" w:space="0" w:color="auto"/>
                                                                                                                                            <w:bottom w:val="none" w:sz="0" w:space="0" w:color="auto"/>
                                                                                                                                            <w:right w:val="none" w:sz="0" w:space="0" w:color="auto"/>
                                                                                                                                          </w:divBdr>
                                                                                                                                        </w:div>
                                                                                                                                        <w:div w:id="2068600442">
                                                                                                                                          <w:marLeft w:val="0"/>
                                                                                                                                          <w:marRight w:val="0"/>
                                                                                                                                          <w:marTop w:val="0"/>
                                                                                                                                          <w:marBottom w:val="0"/>
                                                                                                                                          <w:divBdr>
                                                                                                                                            <w:top w:val="none" w:sz="0" w:space="0" w:color="auto"/>
                                                                                                                                            <w:left w:val="none" w:sz="0" w:space="0" w:color="auto"/>
                                                                                                                                            <w:bottom w:val="none" w:sz="0" w:space="0" w:color="auto"/>
                                                                                                                                            <w:right w:val="none" w:sz="0" w:space="0" w:color="auto"/>
                                                                                                                                          </w:divBdr>
                                                                                                                                        </w:div>
                                                                                                                                        <w:div w:id="21368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440924">
      <w:bodyDiv w:val="1"/>
      <w:marLeft w:val="0"/>
      <w:marRight w:val="0"/>
      <w:marTop w:val="0"/>
      <w:marBottom w:val="0"/>
      <w:divBdr>
        <w:top w:val="none" w:sz="0" w:space="0" w:color="auto"/>
        <w:left w:val="none" w:sz="0" w:space="0" w:color="auto"/>
        <w:bottom w:val="none" w:sz="0" w:space="0" w:color="auto"/>
        <w:right w:val="none" w:sz="0" w:space="0" w:color="auto"/>
      </w:divBdr>
    </w:div>
    <w:div w:id="969672868">
      <w:bodyDiv w:val="1"/>
      <w:marLeft w:val="0"/>
      <w:marRight w:val="0"/>
      <w:marTop w:val="0"/>
      <w:marBottom w:val="0"/>
      <w:divBdr>
        <w:top w:val="none" w:sz="0" w:space="0" w:color="auto"/>
        <w:left w:val="none" w:sz="0" w:space="0" w:color="auto"/>
        <w:bottom w:val="none" w:sz="0" w:space="0" w:color="auto"/>
        <w:right w:val="none" w:sz="0" w:space="0" w:color="auto"/>
      </w:divBdr>
    </w:div>
    <w:div w:id="1162817001">
      <w:bodyDiv w:val="1"/>
      <w:marLeft w:val="0"/>
      <w:marRight w:val="0"/>
      <w:marTop w:val="0"/>
      <w:marBottom w:val="0"/>
      <w:divBdr>
        <w:top w:val="none" w:sz="0" w:space="0" w:color="auto"/>
        <w:left w:val="none" w:sz="0" w:space="0" w:color="auto"/>
        <w:bottom w:val="none" w:sz="0" w:space="0" w:color="auto"/>
        <w:right w:val="none" w:sz="0" w:space="0" w:color="auto"/>
      </w:divBdr>
    </w:div>
    <w:div w:id="1312907242">
      <w:bodyDiv w:val="1"/>
      <w:marLeft w:val="0"/>
      <w:marRight w:val="0"/>
      <w:marTop w:val="0"/>
      <w:marBottom w:val="0"/>
      <w:divBdr>
        <w:top w:val="none" w:sz="0" w:space="0" w:color="auto"/>
        <w:left w:val="none" w:sz="0" w:space="0" w:color="auto"/>
        <w:bottom w:val="none" w:sz="0" w:space="0" w:color="auto"/>
        <w:right w:val="none" w:sz="0" w:space="0" w:color="auto"/>
      </w:divBdr>
      <w:divsChild>
        <w:div w:id="2097438332">
          <w:marLeft w:val="0"/>
          <w:marRight w:val="0"/>
          <w:marTop w:val="0"/>
          <w:marBottom w:val="0"/>
          <w:divBdr>
            <w:top w:val="none" w:sz="0" w:space="0" w:color="auto"/>
            <w:left w:val="none" w:sz="0" w:space="0" w:color="auto"/>
            <w:bottom w:val="none" w:sz="0" w:space="0" w:color="auto"/>
            <w:right w:val="none" w:sz="0" w:space="0" w:color="auto"/>
          </w:divBdr>
          <w:divsChild>
            <w:div w:id="18418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1125">
      <w:bodyDiv w:val="1"/>
      <w:marLeft w:val="0"/>
      <w:marRight w:val="0"/>
      <w:marTop w:val="0"/>
      <w:marBottom w:val="0"/>
      <w:divBdr>
        <w:top w:val="none" w:sz="0" w:space="0" w:color="auto"/>
        <w:left w:val="none" w:sz="0" w:space="0" w:color="auto"/>
        <w:bottom w:val="none" w:sz="0" w:space="0" w:color="auto"/>
        <w:right w:val="none" w:sz="0" w:space="0" w:color="auto"/>
      </w:divBdr>
    </w:div>
    <w:div w:id="1830709191">
      <w:bodyDiv w:val="1"/>
      <w:marLeft w:val="0"/>
      <w:marRight w:val="0"/>
      <w:marTop w:val="0"/>
      <w:marBottom w:val="0"/>
      <w:divBdr>
        <w:top w:val="none" w:sz="0" w:space="0" w:color="auto"/>
        <w:left w:val="none" w:sz="0" w:space="0" w:color="auto"/>
        <w:bottom w:val="none" w:sz="0" w:space="0" w:color="auto"/>
        <w:right w:val="none" w:sz="0" w:space="0" w:color="auto"/>
      </w:divBdr>
      <w:divsChild>
        <w:div w:id="1506940435">
          <w:marLeft w:val="0"/>
          <w:marRight w:val="0"/>
          <w:marTop w:val="0"/>
          <w:marBottom w:val="0"/>
          <w:divBdr>
            <w:top w:val="none" w:sz="0" w:space="0" w:color="auto"/>
            <w:left w:val="none" w:sz="0" w:space="0" w:color="auto"/>
            <w:bottom w:val="none" w:sz="0" w:space="0" w:color="auto"/>
            <w:right w:val="none" w:sz="0" w:space="0" w:color="auto"/>
          </w:divBdr>
          <w:divsChild>
            <w:div w:id="1869053830">
              <w:marLeft w:val="0"/>
              <w:marRight w:val="0"/>
              <w:marTop w:val="0"/>
              <w:marBottom w:val="0"/>
              <w:divBdr>
                <w:top w:val="none" w:sz="0" w:space="0" w:color="auto"/>
                <w:left w:val="none" w:sz="0" w:space="0" w:color="auto"/>
                <w:bottom w:val="none" w:sz="0" w:space="0" w:color="auto"/>
                <w:right w:val="none" w:sz="0" w:space="0" w:color="auto"/>
              </w:divBdr>
              <w:divsChild>
                <w:div w:id="773667890">
                  <w:marLeft w:val="0"/>
                  <w:marRight w:val="0"/>
                  <w:marTop w:val="0"/>
                  <w:marBottom w:val="0"/>
                  <w:divBdr>
                    <w:top w:val="none" w:sz="0" w:space="0" w:color="auto"/>
                    <w:left w:val="none" w:sz="0" w:space="0" w:color="auto"/>
                    <w:bottom w:val="none" w:sz="0" w:space="0" w:color="auto"/>
                    <w:right w:val="none" w:sz="0" w:space="0" w:color="auto"/>
                  </w:divBdr>
                  <w:divsChild>
                    <w:div w:id="19877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8116">
      <w:bodyDiv w:val="1"/>
      <w:marLeft w:val="0"/>
      <w:marRight w:val="0"/>
      <w:marTop w:val="0"/>
      <w:marBottom w:val="0"/>
      <w:divBdr>
        <w:top w:val="none" w:sz="0" w:space="0" w:color="auto"/>
        <w:left w:val="none" w:sz="0" w:space="0" w:color="auto"/>
        <w:bottom w:val="none" w:sz="0" w:space="0" w:color="auto"/>
        <w:right w:val="none" w:sz="0" w:space="0" w:color="auto"/>
      </w:divBdr>
    </w:div>
    <w:div w:id="1944334246">
      <w:bodyDiv w:val="1"/>
      <w:marLeft w:val="0"/>
      <w:marRight w:val="0"/>
      <w:marTop w:val="0"/>
      <w:marBottom w:val="0"/>
      <w:divBdr>
        <w:top w:val="none" w:sz="0" w:space="0" w:color="auto"/>
        <w:left w:val="none" w:sz="0" w:space="0" w:color="auto"/>
        <w:bottom w:val="none" w:sz="0" w:space="0" w:color="auto"/>
        <w:right w:val="none" w:sz="0" w:space="0" w:color="auto"/>
      </w:divBdr>
    </w:div>
    <w:div w:id="2071538159">
      <w:bodyDiv w:val="1"/>
      <w:marLeft w:val="0"/>
      <w:marRight w:val="0"/>
      <w:marTop w:val="0"/>
      <w:marBottom w:val="0"/>
      <w:divBdr>
        <w:top w:val="none" w:sz="0" w:space="0" w:color="auto"/>
        <w:left w:val="none" w:sz="0" w:space="0" w:color="auto"/>
        <w:bottom w:val="none" w:sz="0" w:space="0" w:color="auto"/>
        <w:right w:val="none" w:sz="0" w:space="0" w:color="auto"/>
      </w:divBdr>
    </w:div>
    <w:div w:id="2075203669">
      <w:bodyDiv w:val="1"/>
      <w:marLeft w:val="0"/>
      <w:marRight w:val="0"/>
      <w:marTop w:val="0"/>
      <w:marBottom w:val="0"/>
      <w:divBdr>
        <w:top w:val="none" w:sz="0" w:space="0" w:color="auto"/>
        <w:left w:val="none" w:sz="0" w:space="0" w:color="auto"/>
        <w:bottom w:val="none" w:sz="0" w:space="0" w:color="auto"/>
        <w:right w:val="none" w:sz="0" w:space="0" w:color="auto"/>
      </w:divBdr>
      <w:divsChild>
        <w:div w:id="139464748">
          <w:marLeft w:val="0"/>
          <w:marRight w:val="0"/>
          <w:marTop w:val="0"/>
          <w:marBottom w:val="0"/>
          <w:divBdr>
            <w:top w:val="none" w:sz="0" w:space="0" w:color="auto"/>
            <w:left w:val="none" w:sz="0" w:space="0" w:color="auto"/>
            <w:bottom w:val="none" w:sz="0" w:space="0" w:color="auto"/>
            <w:right w:val="none" w:sz="0" w:space="0" w:color="auto"/>
          </w:divBdr>
          <w:divsChild>
            <w:div w:id="1193835419">
              <w:marLeft w:val="0"/>
              <w:marRight w:val="0"/>
              <w:marTop w:val="0"/>
              <w:marBottom w:val="0"/>
              <w:divBdr>
                <w:top w:val="none" w:sz="0" w:space="0" w:color="auto"/>
                <w:left w:val="none" w:sz="0" w:space="0" w:color="auto"/>
                <w:bottom w:val="none" w:sz="0" w:space="0" w:color="auto"/>
                <w:right w:val="none" w:sz="0" w:space="0" w:color="auto"/>
              </w:divBdr>
              <w:divsChild>
                <w:div w:id="1555660654">
                  <w:marLeft w:val="0"/>
                  <w:marRight w:val="0"/>
                  <w:marTop w:val="0"/>
                  <w:marBottom w:val="0"/>
                  <w:divBdr>
                    <w:top w:val="none" w:sz="0" w:space="0" w:color="auto"/>
                    <w:left w:val="none" w:sz="0" w:space="0" w:color="auto"/>
                    <w:bottom w:val="none" w:sz="0" w:space="0" w:color="auto"/>
                    <w:right w:val="none" w:sz="0" w:space="0" w:color="auto"/>
                  </w:divBdr>
                  <w:divsChild>
                    <w:div w:id="153767023">
                      <w:marLeft w:val="0"/>
                      <w:marRight w:val="0"/>
                      <w:marTop w:val="0"/>
                      <w:marBottom w:val="0"/>
                      <w:divBdr>
                        <w:top w:val="none" w:sz="0" w:space="0" w:color="auto"/>
                        <w:left w:val="none" w:sz="0" w:space="0" w:color="auto"/>
                        <w:bottom w:val="none" w:sz="0" w:space="0" w:color="auto"/>
                        <w:right w:val="none" w:sz="0" w:space="0" w:color="auto"/>
                      </w:divBdr>
                      <w:divsChild>
                        <w:div w:id="2139102110">
                          <w:marLeft w:val="0"/>
                          <w:marRight w:val="0"/>
                          <w:marTop w:val="0"/>
                          <w:marBottom w:val="0"/>
                          <w:divBdr>
                            <w:top w:val="none" w:sz="0" w:space="0" w:color="auto"/>
                            <w:left w:val="none" w:sz="0" w:space="0" w:color="auto"/>
                            <w:bottom w:val="none" w:sz="0" w:space="0" w:color="auto"/>
                            <w:right w:val="none" w:sz="0" w:space="0" w:color="auto"/>
                          </w:divBdr>
                          <w:divsChild>
                            <w:div w:id="263195198">
                              <w:marLeft w:val="0"/>
                              <w:marRight w:val="0"/>
                              <w:marTop w:val="0"/>
                              <w:marBottom w:val="0"/>
                              <w:divBdr>
                                <w:top w:val="none" w:sz="0" w:space="0" w:color="auto"/>
                                <w:left w:val="none" w:sz="0" w:space="0" w:color="auto"/>
                                <w:bottom w:val="none" w:sz="0" w:space="0" w:color="auto"/>
                                <w:right w:val="none" w:sz="0" w:space="0" w:color="auto"/>
                              </w:divBdr>
                              <w:divsChild>
                                <w:div w:id="463232581">
                                  <w:marLeft w:val="0"/>
                                  <w:marRight w:val="0"/>
                                  <w:marTop w:val="0"/>
                                  <w:marBottom w:val="0"/>
                                  <w:divBdr>
                                    <w:top w:val="none" w:sz="0" w:space="0" w:color="auto"/>
                                    <w:left w:val="none" w:sz="0" w:space="0" w:color="auto"/>
                                    <w:bottom w:val="none" w:sz="0" w:space="0" w:color="auto"/>
                                    <w:right w:val="none" w:sz="0" w:space="0" w:color="auto"/>
                                  </w:divBdr>
                                  <w:divsChild>
                                    <w:div w:id="319964155">
                                      <w:marLeft w:val="0"/>
                                      <w:marRight w:val="0"/>
                                      <w:marTop w:val="0"/>
                                      <w:marBottom w:val="0"/>
                                      <w:divBdr>
                                        <w:top w:val="none" w:sz="0" w:space="0" w:color="auto"/>
                                        <w:left w:val="none" w:sz="0" w:space="0" w:color="auto"/>
                                        <w:bottom w:val="none" w:sz="0" w:space="0" w:color="auto"/>
                                        <w:right w:val="none" w:sz="0" w:space="0" w:color="auto"/>
                                      </w:divBdr>
                                      <w:divsChild>
                                        <w:div w:id="535587044">
                                          <w:marLeft w:val="0"/>
                                          <w:marRight w:val="0"/>
                                          <w:marTop w:val="0"/>
                                          <w:marBottom w:val="0"/>
                                          <w:divBdr>
                                            <w:top w:val="none" w:sz="0" w:space="0" w:color="auto"/>
                                            <w:left w:val="none" w:sz="0" w:space="0" w:color="auto"/>
                                            <w:bottom w:val="none" w:sz="0" w:space="0" w:color="auto"/>
                                            <w:right w:val="none" w:sz="0" w:space="0" w:color="auto"/>
                                          </w:divBdr>
                                          <w:divsChild>
                                            <w:div w:id="214434300">
                                              <w:marLeft w:val="0"/>
                                              <w:marRight w:val="0"/>
                                              <w:marTop w:val="0"/>
                                              <w:marBottom w:val="0"/>
                                              <w:divBdr>
                                                <w:top w:val="single" w:sz="12" w:space="2" w:color="FFFFCC"/>
                                                <w:left w:val="single" w:sz="12" w:space="2" w:color="FFFFCC"/>
                                                <w:bottom w:val="single" w:sz="12" w:space="2" w:color="FFFFCC"/>
                                                <w:right w:val="single" w:sz="12" w:space="0" w:color="FFFFCC"/>
                                              </w:divBdr>
                                              <w:divsChild>
                                                <w:div w:id="250622049">
                                                  <w:marLeft w:val="0"/>
                                                  <w:marRight w:val="0"/>
                                                  <w:marTop w:val="0"/>
                                                  <w:marBottom w:val="0"/>
                                                  <w:divBdr>
                                                    <w:top w:val="none" w:sz="0" w:space="0" w:color="auto"/>
                                                    <w:left w:val="none" w:sz="0" w:space="0" w:color="auto"/>
                                                    <w:bottom w:val="none" w:sz="0" w:space="0" w:color="auto"/>
                                                    <w:right w:val="none" w:sz="0" w:space="0" w:color="auto"/>
                                                  </w:divBdr>
                                                  <w:divsChild>
                                                    <w:div w:id="904484930">
                                                      <w:marLeft w:val="0"/>
                                                      <w:marRight w:val="0"/>
                                                      <w:marTop w:val="0"/>
                                                      <w:marBottom w:val="0"/>
                                                      <w:divBdr>
                                                        <w:top w:val="none" w:sz="0" w:space="0" w:color="auto"/>
                                                        <w:left w:val="none" w:sz="0" w:space="0" w:color="auto"/>
                                                        <w:bottom w:val="none" w:sz="0" w:space="0" w:color="auto"/>
                                                        <w:right w:val="none" w:sz="0" w:space="0" w:color="auto"/>
                                                      </w:divBdr>
                                                      <w:divsChild>
                                                        <w:div w:id="1093479485">
                                                          <w:marLeft w:val="0"/>
                                                          <w:marRight w:val="0"/>
                                                          <w:marTop w:val="0"/>
                                                          <w:marBottom w:val="0"/>
                                                          <w:divBdr>
                                                            <w:top w:val="none" w:sz="0" w:space="0" w:color="auto"/>
                                                            <w:left w:val="none" w:sz="0" w:space="0" w:color="auto"/>
                                                            <w:bottom w:val="none" w:sz="0" w:space="0" w:color="auto"/>
                                                            <w:right w:val="none" w:sz="0" w:space="0" w:color="auto"/>
                                                          </w:divBdr>
                                                          <w:divsChild>
                                                            <w:div w:id="1072656417">
                                                              <w:marLeft w:val="0"/>
                                                              <w:marRight w:val="0"/>
                                                              <w:marTop w:val="0"/>
                                                              <w:marBottom w:val="0"/>
                                                              <w:divBdr>
                                                                <w:top w:val="none" w:sz="0" w:space="0" w:color="auto"/>
                                                                <w:left w:val="none" w:sz="0" w:space="0" w:color="auto"/>
                                                                <w:bottom w:val="none" w:sz="0" w:space="0" w:color="auto"/>
                                                                <w:right w:val="none" w:sz="0" w:space="0" w:color="auto"/>
                                                              </w:divBdr>
                                                              <w:divsChild>
                                                                <w:div w:id="1431117931">
                                                                  <w:marLeft w:val="0"/>
                                                                  <w:marRight w:val="0"/>
                                                                  <w:marTop w:val="0"/>
                                                                  <w:marBottom w:val="0"/>
                                                                  <w:divBdr>
                                                                    <w:top w:val="none" w:sz="0" w:space="0" w:color="auto"/>
                                                                    <w:left w:val="none" w:sz="0" w:space="0" w:color="auto"/>
                                                                    <w:bottom w:val="none" w:sz="0" w:space="0" w:color="auto"/>
                                                                    <w:right w:val="none" w:sz="0" w:space="0" w:color="auto"/>
                                                                  </w:divBdr>
                                                                  <w:divsChild>
                                                                    <w:div w:id="1050422390">
                                                                      <w:marLeft w:val="0"/>
                                                                      <w:marRight w:val="0"/>
                                                                      <w:marTop w:val="0"/>
                                                                      <w:marBottom w:val="0"/>
                                                                      <w:divBdr>
                                                                        <w:top w:val="none" w:sz="0" w:space="0" w:color="auto"/>
                                                                        <w:left w:val="none" w:sz="0" w:space="0" w:color="auto"/>
                                                                        <w:bottom w:val="none" w:sz="0" w:space="0" w:color="auto"/>
                                                                        <w:right w:val="none" w:sz="0" w:space="0" w:color="auto"/>
                                                                      </w:divBdr>
                                                                      <w:divsChild>
                                                                        <w:div w:id="497697104">
                                                                          <w:marLeft w:val="0"/>
                                                                          <w:marRight w:val="0"/>
                                                                          <w:marTop w:val="0"/>
                                                                          <w:marBottom w:val="0"/>
                                                                          <w:divBdr>
                                                                            <w:top w:val="none" w:sz="0" w:space="0" w:color="auto"/>
                                                                            <w:left w:val="none" w:sz="0" w:space="0" w:color="auto"/>
                                                                            <w:bottom w:val="none" w:sz="0" w:space="0" w:color="auto"/>
                                                                            <w:right w:val="none" w:sz="0" w:space="0" w:color="auto"/>
                                                                          </w:divBdr>
                                                                          <w:divsChild>
                                                                            <w:div w:id="1474758367">
                                                                              <w:marLeft w:val="0"/>
                                                                              <w:marRight w:val="0"/>
                                                                              <w:marTop w:val="0"/>
                                                                              <w:marBottom w:val="0"/>
                                                                              <w:divBdr>
                                                                                <w:top w:val="none" w:sz="0" w:space="0" w:color="auto"/>
                                                                                <w:left w:val="none" w:sz="0" w:space="0" w:color="auto"/>
                                                                                <w:bottom w:val="none" w:sz="0" w:space="0" w:color="auto"/>
                                                                                <w:right w:val="none" w:sz="0" w:space="0" w:color="auto"/>
                                                                              </w:divBdr>
                                                                              <w:divsChild>
                                                                                <w:div w:id="1311524214">
                                                                                  <w:marLeft w:val="0"/>
                                                                                  <w:marRight w:val="0"/>
                                                                                  <w:marTop w:val="0"/>
                                                                                  <w:marBottom w:val="0"/>
                                                                                  <w:divBdr>
                                                                                    <w:top w:val="none" w:sz="0" w:space="0" w:color="auto"/>
                                                                                    <w:left w:val="none" w:sz="0" w:space="0" w:color="auto"/>
                                                                                    <w:bottom w:val="none" w:sz="0" w:space="0" w:color="auto"/>
                                                                                    <w:right w:val="none" w:sz="0" w:space="0" w:color="auto"/>
                                                                                  </w:divBdr>
                                                                                  <w:divsChild>
                                                                                    <w:div w:id="876426015">
                                                                                      <w:marLeft w:val="0"/>
                                                                                      <w:marRight w:val="0"/>
                                                                                      <w:marTop w:val="0"/>
                                                                                      <w:marBottom w:val="0"/>
                                                                                      <w:divBdr>
                                                                                        <w:top w:val="none" w:sz="0" w:space="0" w:color="auto"/>
                                                                                        <w:left w:val="none" w:sz="0" w:space="0" w:color="auto"/>
                                                                                        <w:bottom w:val="none" w:sz="0" w:space="0" w:color="auto"/>
                                                                                        <w:right w:val="none" w:sz="0" w:space="0" w:color="auto"/>
                                                                                      </w:divBdr>
                                                                                      <w:divsChild>
                                                                                        <w:div w:id="1519270771">
                                                                                          <w:marLeft w:val="0"/>
                                                                                          <w:marRight w:val="120"/>
                                                                                          <w:marTop w:val="0"/>
                                                                                          <w:marBottom w:val="150"/>
                                                                                          <w:divBdr>
                                                                                            <w:top w:val="single" w:sz="2" w:space="0" w:color="EFEFEF"/>
                                                                                            <w:left w:val="single" w:sz="6" w:space="0" w:color="EFEFEF"/>
                                                                                            <w:bottom w:val="single" w:sz="6" w:space="0" w:color="E2E2E2"/>
                                                                                            <w:right w:val="single" w:sz="6" w:space="0" w:color="EFEFEF"/>
                                                                                          </w:divBdr>
                                                                                          <w:divsChild>
                                                                                            <w:div w:id="559445042">
                                                                                              <w:marLeft w:val="0"/>
                                                                                              <w:marRight w:val="0"/>
                                                                                              <w:marTop w:val="0"/>
                                                                                              <w:marBottom w:val="0"/>
                                                                                              <w:divBdr>
                                                                                                <w:top w:val="none" w:sz="0" w:space="0" w:color="auto"/>
                                                                                                <w:left w:val="none" w:sz="0" w:space="0" w:color="auto"/>
                                                                                                <w:bottom w:val="none" w:sz="0" w:space="0" w:color="auto"/>
                                                                                                <w:right w:val="none" w:sz="0" w:space="0" w:color="auto"/>
                                                                                              </w:divBdr>
                                                                                              <w:divsChild>
                                                                                                <w:div w:id="358166042">
                                                                                                  <w:marLeft w:val="0"/>
                                                                                                  <w:marRight w:val="0"/>
                                                                                                  <w:marTop w:val="0"/>
                                                                                                  <w:marBottom w:val="0"/>
                                                                                                  <w:divBdr>
                                                                                                    <w:top w:val="none" w:sz="0" w:space="0" w:color="auto"/>
                                                                                                    <w:left w:val="none" w:sz="0" w:space="0" w:color="auto"/>
                                                                                                    <w:bottom w:val="none" w:sz="0" w:space="0" w:color="auto"/>
                                                                                                    <w:right w:val="none" w:sz="0" w:space="0" w:color="auto"/>
                                                                                                  </w:divBdr>
                                                                                                  <w:divsChild>
                                                                                                    <w:div w:id="538516572">
                                                                                                      <w:marLeft w:val="0"/>
                                                                                                      <w:marRight w:val="0"/>
                                                                                                      <w:marTop w:val="0"/>
                                                                                                      <w:marBottom w:val="0"/>
                                                                                                      <w:divBdr>
                                                                                                        <w:top w:val="none" w:sz="0" w:space="0" w:color="auto"/>
                                                                                                        <w:left w:val="none" w:sz="0" w:space="0" w:color="auto"/>
                                                                                                        <w:bottom w:val="none" w:sz="0" w:space="0" w:color="auto"/>
                                                                                                        <w:right w:val="none" w:sz="0" w:space="0" w:color="auto"/>
                                                                                                      </w:divBdr>
                                                                                                      <w:divsChild>
                                                                                                        <w:div w:id="959148304">
                                                                                                          <w:marLeft w:val="0"/>
                                                                                                          <w:marRight w:val="0"/>
                                                                                                          <w:marTop w:val="0"/>
                                                                                                          <w:marBottom w:val="0"/>
                                                                                                          <w:divBdr>
                                                                                                            <w:top w:val="none" w:sz="0" w:space="0" w:color="auto"/>
                                                                                                            <w:left w:val="none" w:sz="0" w:space="0" w:color="auto"/>
                                                                                                            <w:bottom w:val="none" w:sz="0" w:space="0" w:color="auto"/>
                                                                                                            <w:right w:val="none" w:sz="0" w:space="0" w:color="auto"/>
                                                                                                          </w:divBdr>
                                                                                                          <w:divsChild>
                                                                                                            <w:div w:id="280890797">
                                                                                                              <w:marLeft w:val="0"/>
                                                                                                              <w:marRight w:val="0"/>
                                                                                                              <w:marTop w:val="0"/>
                                                                                                              <w:marBottom w:val="0"/>
                                                                                                              <w:divBdr>
                                                                                                                <w:top w:val="single" w:sz="2" w:space="4" w:color="D8D8D8"/>
                                                                                                                <w:left w:val="single" w:sz="2" w:space="0" w:color="D8D8D8"/>
                                                                                                                <w:bottom w:val="single" w:sz="2" w:space="4" w:color="D8D8D8"/>
                                                                                                                <w:right w:val="single" w:sz="2" w:space="0" w:color="D8D8D8"/>
                                                                                                              </w:divBdr>
                                                                                                              <w:divsChild>
                                                                                                                <w:div w:id="1841775935">
                                                                                                                  <w:marLeft w:val="225"/>
                                                                                                                  <w:marRight w:val="225"/>
                                                                                                                  <w:marTop w:val="75"/>
                                                                                                                  <w:marBottom w:val="75"/>
                                                                                                                  <w:divBdr>
                                                                                                                    <w:top w:val="none" w:sz="0" w:space="0" w:color="auto"/>
                                                                                                                    <w:left w:val="none" w:sz="0" w:space="0" w:color="auto"/>
                                                                                                                    <w:bottom w:val="none" w:sz="0" w:space="0" w:color="auto"/>
                                                                                                                    <w:right w:val="none" w:sz="0" w:space="0" w:color="auto"/>
                                                                                                                  </w:divBdr>
                                                                                                                  <w:divsChild>
                                                                                                                    <w:div w:id="1194659417">
                                                                                                                      <w:marLeft w:val="0"/>
                                                                                                                      <w:marRight w:val="0"/>
                                                                                                                      <w:marTop w:val="0"/>
                                                                                                                      <w:marBottom w:val="0"/>
                                                                                                                      <w:divBdr>
                                                                                                                        <w:top w:val="single" w:sz="6" w:space="0" w:color="auto"/>
                                                                                                                        <w:left w:val="single" w:sz="6" w:space="0" w:color="auto"/>
                                                                                                                        <w:bottom w:val="single" w:sz="6" w:space="0" w:color="auto"/>
                                                                                                                        <w:right w:val="single" w:sz="6" w:space="0" w:color="auto"/>
                                                                                                                      </w:divBdr>
                                                                                                                      <w:divsChild>
                                                                                                                        <w:div w:id="799229675">
                                                                                                                          <w:marLeft w:val="0"/>
                                                                                                                          <w:marRight w:val="0"/>
                                                                                                                          <w:marTop w:val="0"/>
                                                                                                                          <w:marBottom w:val="0"/>
                                                                                                                          <w:divBdr>
                                                                                                                            <w:top w:val="none" w:sz="0" w:space="0" w:color="auto"/>
                                                                                                                            <w:left w:val="none" w:sz="0" w:space="0" w:color="auto"/>
                                                                                                                            <w:bottom w:val="none" w:sz="0" w:space="0" w:color="auto"/>
                                                                                                                            <w:right w:val="none" w:sz="0" w:space="0" w:color="auto"/>
                                                                                                                          </w:divBdr>
                                                                                                                          <w:divsChild>
                                                                                                                            <w:div w:id="192618823">
                                                                                                                              <w:marLeft w:val="0"/>
                                                                                                                              <w:marRight w:val="0"/>
                                                                                                                              <w:marTop w:val="0"/>
                                                                                                                              <w:marBottom w:val="0"/>
                                                                                                                              <w:divBdr>
                                                                                                                                <w:top w:val="none" w:sz="0" w:space="0" w:color="auto"/>
                                                                                                                                <w:left w:val="none" w:sz="0" w:space="0" w:color="auto"/>
                                                                                                                                <w:bottom w:val="none" w:sz="0" w:space="0" w:color="auto"/>
                                                                                                                                <w:right w:val="none" w:sz="0" w:space="0" w:color="auto"/>
                                                                                                                              </w:divBdr>
                                                                                                                            </w:div>
                                                                                                                            <w:div w:id="802506856">
                                                                                                                              <w:marLeft w:val="0"/>
                                                                                                                              <w:marRight w:val="0"/>
                                                                                                                              <w:marTop w:val="0"/>
                                                                                                                              <w:marBottom w:val="0"/>
                                                                                                                              <w:divBdr>
                                                                                                                                <w:top w:val="none" w:sz="0" w:space="0" w:color="auto"/>
                                                                                                                                <w:left w:val="none" w:sz="0" w:space="0" w:color="auto"/>
                                                                                                                                <w:bottom w:val="none" w:sz="0" w:space="0" w:color="auto"/>
                                                                                                                                <w:right w:val="none" w:sz="0" w:space="0" w:color="auto"/>
                                                                                                                              </w:divBdr>
                                                                                                                            </w:div>
                                                                                                                            <w:div w:id="1286160771">
                                                                                                                              <w:marLeft w:val="0"/>
                                                                                                                              <w:marRight w:val="0"/>
                                                                                                                              <w:marTop w:val="0"/>
                                                                                                                              <w:marBottom w:val="0"/>
                                                                                                                              <w:divBdr>
                                                                                                                                <w:top w:val="none" w:sz="0" w:space="0" w:color="auto"/>
                                                                                                                                <w:left w:val="none" w:sz="0" w:space="0" w:color="auto"/>
                                                                                                                                <w:bottom w:val="none" w:sz="0" w:space="0" w:color="auto"/>
                                                                                                                                <w:right w:val="none" w:sz="0" w:space="0" w:color="auto"/>
                                                                                                                              </w:divBdr>
                                                                                                                            </w:div>
                                                                                                                            <w:div w:id="1528905751">
                                                                                                                              <w:marLeft w:val="0"/>
                                                                                                                              <w:marRight w:val="0"/>
                                                                                                                              <w:marTop w:val="0"/>
                                                                                                                              <w:marBottom w:val="0"/>
                                                                                                                              <w:divBdr>
                                                                                                                                <w:top w:val="none" w:sz="0" w:space="0" w:color="auto"/>
                                                                                                                                <w:left w:val="none" w:sz="0" w:space="0" w:color="auto"/>
                                                                                                                                <w:bottom w:val="none" w:sz="0" w:space="0" w:color="auto"/>
                                                                                                                                <w:right w:val="none" w:sz="0" w:space="0" w:color="auto"/>
                                                                                                                              </w:divBdr>
                                                                                                                            </w:div>
                                                                                                                            <w:div w:id="2097481790">
                                                                                                                              <w:marLeft w:val="0"/>
                                                                                                                              <w:marRight w:val="0"/>
                                                                                                                              <w:marTop w:val="0"/>
                                                                                                                              <w:marBottom w:val="0"/>
                                                                                                                              <w:divBdr>
                                                                                                                                <w:top w:val="none" w:sz="0" w:space="0" w:color="auto"/>
                                                                                                                                <w:left w:val="none" w:sz="0" w:space="0" w:color="auto"/>
                                                                                                                                <w:bottom w:val="none" w:sz="0" w:space="0" w:color="auto"/>
                                                                                                                                <w:right w:val="none" w:sz="0" w:space="0" w:color="auto"/>
                                                                                                                              </w:divBdr>
                                                                                                                              <w:divsChild>
                                                                                                                                <w:div w:id="17776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image" Target="media/image10.png"/><Relationship Id="rId21" Type="http://schemas.openxmlformats.org/officeDocument/2006/relationships/image" Target="media/image5.png"/><Relationship Id="rId34" Type="http://schemas.openxmlformats.org/officeDocument/2006/relationships/image" Target="media/image15.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aleqro.com" TargetMode="External"/><Relationship Id="rId25" Type="http://schemas.openxmlformats.org/officeDocument/2006/relationships/image" Target="media/image9.emf"/><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png"/><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caleqro.com" TargetMode="External"/><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emf"/><Relationship Id="rId35" Type="http://schemas.openxmlformats.org/officeDocument/2006/relationships/image" Target="media/image16.emf"/><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37A2-CA7F-44CE-AFDB-92B95C17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97</Pages>
  <Words>22620</Words>
  <Characters>128940</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MHP Report FY16-17 TEMPLATE v7.0</vt:lpstr>
    </vt:vector>
  </TitlesOfParts>
  <Company>Hewlett-Packard Company</Company>
  <LinksUpToDate>false</LinksUpToDate>
  <CharactersWithSpaces>151258</CharactersWithSpaces>
  <SharedDoc>false</SharedDoc>
  <HLinks>
    <vt:vector size="204" baseType="variant">
      <vt:variant>
        <vt:i4>3211297</vt:i4>
      </vt:variant>
      <vt:variant>
        <vt:i4>222</vt:i4>
      </vt:variant>
      <vt:variant>
        <vt:i4>0</vt:i4>
      </vt:variant>
      <vt:variant>
        <vt:i4>5</vt:i4>
      </vt:variant>
      <vt:variant>
        <vt:lpwstr>http://www.caeqro.com/</vt:lpwstr>
      </vt:variant>
      <vt:variant>
        <vt:lpwstr/>
      </vt:variant>
      <vt:variant>
        <vt:i4>3211297</vt:i4>
      </vt:variant>
      <vt:variant>
        <vt:i4>219</vt:i4>
      </vt:variant>
      <vt:variant>
        <vt:i4>0</vt:i4>
      </vt:variant>
      <vt:variant>
        <vt:i4>5</vt:i4>
      </vt:variant>
      <vt:variant>
        <vt:lpwstr>http://www.caeqro.com/</vt:lpwstr>
      </vt:variant>
      <vt:variant>
        <vt:lpwstr/>
      </vt:variant>
      <vt:variant>
        <vt:i4>3211297</vt:i4>
      </vt:variant>
      <vt:variant>
        <vt:i4>186</vt:i4>
      </vt:variant>
      <vt:variant>
        <vt:i4>0</vt:i4>
      </vt:variant>
      <vt:variant>
        <vt:i4>5</vt:i4>
      </vt:variant>
      <vt:variant>
        <vt:lpwstr>http://www.caeqro.com/</vt:lpwstr>
      </vt:variant>
      <vt:variant>
        <vt:lpwstr/>
      </vt:variant>
      <vt:variant>
        <vt:i4>1835062</vt:i4>
      </vt:variant>
      <vt:variant>
        <vt:i4>179</vt:i4>
      </vt:variant>
      <vt:variant>
        <vt:i4>0</vt:i4>
      </vt:variant>
      <vt:variant>
        <vt:i4>5</vt:i4>
      </vt:variant>
      <vt:variant>
        <vt:lpwstr/>
      </vt:variant>
      <vt:variant>
        <vt:lpwstr>_Toc297721143</vt:lpwstr>
      </vt:variant>
      <vt:variant>
        <vt:i4>1835062</vt:i4>
      </vt:variant>
      <vt:variant>
        <vt:i4>173</vt:i4>
      </vt:variant>
      <vt:variant>
        <vt:i4>0</vt:i4>
      </vt:variant>
      <vt:variant>
        <vt:i4>5</vt:i4>
      </vt:variant>
      <vt:variant>
        <vt:lpwstr/>
      </vt:variant>
      <vt:variant>
        <vt:lpwstr>_Toc297721142</vt:lpwstr>
      </vt:variant>
      <vt:variant>
        <vt:i4>1835062</vt:i4>
      </vt:variant>
      <vt:variant>
        <vt:i4>167</vt:i4>
      </vt:variant>
      <vt:variant>
        <vt:i4>0</vt:i4>
      </vt:variant>
      <vt:variant>
        <vt:i4>5</vt:i4>
      </vt:variant>
      <vt:variant>
        <vt:lpwstr/>
      </vt:variant>
      <vt:variant>
        <vt:lpwstr>_Toc297721140</vt:lpwstr>
      </vt:variant>
      <vt:variant>
        <vt:i4>1769526</vt:i4>
      </vt:variant>
      <vt:variant>
        <vt:i4>164</vt:i4>
      </vt:variant>
      <vt:variant>
        <vt:i4>0</vt:i4>
      </vt:variant>
      <vt:variant>
        <vt:i4>5</vt:i4>
      </vt:variant>
      <vt:variant>
        <vt:lpwstr/>
      </vt:variant>
      <vt:variant>
        <vt:lpwstr>_Toc297721139</vt:lpwstr>
      </vt:variant>
      <vt:variant>
        <vt:i4>1769526</vt:i4>
      </vt:variant>
      <vt:variant>
        <vt:i4>158</vt:i4>
      </vt:variant>
      <vt:variant>
        <vt:i4>0</vt:i4>
      </vt:variant>
      <vt:variant>
        <vt:i4>5</vt:i4>
      </vt:variant>
      <vt:variant>
        <vt:lpwstr/>
      </vt:variant>
      <vt:variant>
        <vt:lpwstr>_Toc297721138</vt:lpwstr>
      </vt:variant>
      <vt:variant>
        <vt:i4>1769526</vt:i4>
      </vt:variant>
      <vt:variant>
        <vt:i4>152</vt:i4>
      </vt:variant>
      <vt:variant>
        <vt:i4>0</vt:i4>
      </vt:variant>
      <vt:variant>
        <vt:i4>5</vt:i4>
      </vt:variant>
      <vt:variant>
        <vt:lpwstr/>
      </vt:variant>
      <vt:variant>
        <vt:lpwstr>_Toc297721137</vt:lpwstr>
      </vt:variant>
      <vt:variant>
        <vt:i4>1769526</vt:i4>
      </vt:variant>
      <vt:variant>
        <vt:i4>146</vt:i4>
      </vt:variant>
      <vt:variant>
        <vt:i4>0</vt:i4>
      </vt:variant>
      <vt:variant>
        <vt:i4>5</vt:i4>
      </vt:variant>
      <vt:variant>
        <vt:lpwstr/>
      </vt:variant>
      <vt:variant>
        <vt:lpwstr>_Toc297721136</vt:lpwstr>
      </vt:variant>
      <vt:variant>
        <vt:i4>1769526</vt:i4>
      </vt:variant>
      <vt:variant>
        <vt:i4>140</vt:i4>
      </vt:variant>
      <vt:variant>
        <vt:i4>0</vt:i4>
      </vt:variant>
      <vt:variant>
        <vt:i4>5</vt:i4>
      </vt:variant>
      <vt:variant>
        <vt:lpwstr/>
      </vt:variant>
      <vt:variant>
        <vt:lpwstr>_Toc297721135</vt:lpwstr>
      </vt:variant>
      <vt:variant>
        <vt:i4>1769526</vt:i4>
      </vt:variant>
      <vt:variant>
        <vt:i4>134</vt:i4>
      </vt:variant>
      <vt:variant>
        <vt:i4>0</vt:i4>
      </vt:variant>
      <vt:variant>
        <vt:i4>5</vt:i4>
      </vt:variant>
      <vt:variant>
        <vt:lpwstr/>
      </vt:variant>
      <vt:variant>
        <vt:lpwstr>_Toc297721134</vt:lpwstr>
      </vt:variant>
      <vt:variant>
        <vt:i4>1769526</vt:i4>
      </vt:variant>
      <vt:variant>
        <vt:i4>128</vt:i4>
      </vt:variant>
      <vt:variant>
        <vt:i4>0</vt:i4>
      </vt:variant>
      <vt:variant>
        <vt:i4>5</vt:i4>
      </vt:variant>
      <vt:variant>
        <vt:lpwstr/>
      </vt:variant>
      <vt:variant>
        <vt:lpwstr>_Toc297721133</vt:lpwstr>
      </vt:variant>
      <vt:variant>
        <vt:i4>1769526</vt:i4>
      </vt:variant>
      <vt:variant>
        <vt:i4>122</vt:i4>
      </vt:variant>
      <vt:variant>
        <vt:i4>0</vt:i4>
      </vt:variant>
      <vt:variant>
        <vt:i4>5</vt:i4>
      </vt:variant>
      <vt:variant>
        <vt:lpwstr/>
      </vt:variant>
      <vt:variant>
        <vt:lpwstr>_Toc297721132</vt:lpwstr>
      </vt:variant>
      <vt:variant>
        <vt:i4>1769526</vt:i4>
      </vt:variant>
      <vt:variant>
        <vt:i4>116</vt:i4>
      </vt:variant>
      <vt:variant>
        <vt:i4>0</vt:i4>
      </vt:variant>
      <vt:variant>
        <vt:i4>5</vt:i4>
      </vt:variant>
      <vt:variant>
        <vt:lpwstr/>
      </vt:variant>
      <vt:variant>
        <vt:lpwstr>_Toc297721131</vt:lpwstr>
      </vt:variant>
      <vt:variant>
        <vt:i4>1769526</vt:i4>
      </vt:variant>
      <vt:variant>
        <vt:i4>110</vt:i4>
      </vt:variant>
      <vt:variant>
        <vt:i4>0</vt:i4>
      </vt:variant>
      <vt:variant>
        <vt:i4>5</vt:i4>
      </vt:variant>
      <vt:variant>
        <vt:lpwstr/>
      </vt:variant>
      <vt:variant>
        <vt:lpwstr>_Toc297721130</vt:lpwstr>
      </vt:variant>
      <vt:variant>
        <vt:i4>1703990</vt:i4>
      </vt:variant>
      <vt:variant>
        <vt:i4>104</vt:i4>
      </vt:variant>
      <vt:variant>
        <vt:i4>0</vt:i4>
      </vt:variant>
      <vt:variant>
        <vt:i4>5</vt:i4>
      </vt:variant>
      <vt:variant>
        <vt:lpwstr/>
      </vt:variant>
      <vt:variant>
        <vt:lpwstr>_Toc297721122</vt:lpwstr>
      </vt:variant>
      <vt:variant>
        <vt:i4>1703990</vt:i4>
      </vt:variant>
      <vt:variant>
        <vt:i4>98</vt:i4>
      </vt:variant>
      <vt:variant>
        <vt:i4>0</vt:i4>
      </vt:variant>
      <vt:variant>
        <vt:i4>5</vt:i4>
      </vt:variant>
      <vt:variant>
        <vt:lpwstr/>
      </vt:variant>
      <vt:variant>
        <vt:lpwstr>_Toc297721121</vt:lpwstr>
      </vt:variant>
      <vt:variant>
        <vt:i4>1703990</vt:i4>
      </vt:variant>
      <vt:variant>
        <vt:i4>92</vt:i4>
      </vt:variant>
      <vt:variant>
        <vt:i4>0</vt:i4>
      </vt:variant>
      <vt:variant>
        <vt:i4>5</vt:i4>
      </vt:variant>
      <vt:variant>
        <vt:lpwstr/>
      </vt:variant>
      <vt:variant>
        <vt:lpwstr>_Toc297721120</vt:lpwstr>
      </vt:variant>
      <vt:variant>
        <vt:i4>1638454</vt:i4>
      </vt:variant>
      <vt:variant>
        <vt:i4>86</vt:i4>
      </vt:variant>
      <vt:variant>
        <vt:i4>0</vt:i4>
      </vt:variant>
      <vt:variant>
        <vt:i4>5</vt:i4>
      </vt:variant>
      <vt:variant>
        <vt:lpwstr/>
      </vt:variant>
      <vt:variant>
        <vt:lpwstr>_Toc297721119</vt:lpwstr>
      </vt:variant>
      <vt:variant>
        <vt:i4>1638454</vt:i4>
      </vt:variant>
      <vt:variant>
        <vt:i4>80</vt:i4>
      </vt:variant>
      <vt:variant>
        <vt:i4>0</vt:i4>
      </vt:variant>
      <vt:variant>
        <vt:i4>5</vt:i4>
      </vt:variant>
      <vt:variant>
        <vt:lpwstr/>
      </vt:variant>
      <vt:variant>
        <vt:lpwstr>_Toc297721115</vt:lpwstr>
      </vt:variant>
      <vt:variant>
        <vt:i4>4915289</vt:i4>
      </vt:variant>
      <vt:variant>
        <vt:i4>74</vt:i4>
      </vt:variant>
      <vt:variant>
        <vt:i4>0</vt:i4>
      </vt:variant>
      <vt:variant>
        <vt:i4>5</vt:i4>
      </vt:variant>
      <vt:variant>
        <vt:lpwstr/>
      </vt:variant>
      <vt:variant>
        <vt:lpwstr>_PERFORMANCE_MEASUREMENT</vt:lpwstr>
      </vt:variant>
      <vt:variant>
        <vt:i4>6225998</vt:i4>
      </vt:variant>
      <vt:variant>
        <vt:i4>68</vt:i4>
      </vt:variant>
      <vt:variant>
        <vt:i4>0</vt:i4>
      </vt:variant>
      <vt:variant>
        <vt:i4>5</vt:i4>
      </vt:variant>
      <vt:variant>
        <vt:lpwstr/>
      </vt:variant>
      <vt:variant>
        <vt:lpwstr>_Diagnostic_Categories</vt:lpwstr>
      </vt:variant>
      <vt:variant>
        <vt:i4>7798791</vt:i4>
      </vt:variant>
      <vt:variant>
        <vt:i4>62</vt:i4>
      </vt:variant>
      <vt:variant>
        <vt:i4>0</vt:i4>
      </vt:variant>
      <vt:variant>
        <vt:i4>5</vt:i4>
      </vt:variant>
      <vt:variant>
        <vt:lpwstr/>
      </vt:variant>
      <vt:variant>
        <vt:lpwstr>_Timely_Follow-up_After</vt:lpwstr>
      </vt:variant>
      <vt:variant>
        <vt:i4>1638454</vt:i4>
      </vt:variant>
      <vt:variant>
        <vt:i4>56</vt:i4>
      </vt:variant>
      <vt:variant>
        <vt:i4>0</vt:i4>
      </vt:variant>
      <vt:variant>
        <vt:i4>5</vt:i4>
      </vt:variant>
      <vt:variant>
        <vt:lpwstr/>
      </vt:variant>
      <vt:variant>
        <vt:lpwstr>_Toc297721113</vt:lpwstr>
      </vt:variant>
      <vt:variant>
        <vt:i4>1638454</vt:i4>
      </vt:variant>
      <vt:variant>
        <vt:i4>50</vt:i4>
      </vt:variant>
      <vt:variant>
        <vt:i4>0</vt:i4>
      </vt:variant>
      <vt:variant>
        <vt:i4>5</vt:i4>
      </vt:variant>
      <vt:variant>
        <vt:lpwstr/>
      </vt:variant>
      <vt:variant>
        <vt:lpwstr>_Toc297721111</vt:lpwstr>
      </vt:variant>
      <vt:variant>
        <vt:i4>1638454</vt:i4>
      </vt:variant>
      <vt:variant>
        <vt:i4>44</vt:i4>
      </vt:variant>
      <vt:variant>
        <vt:i4>0</vt:i4>
      </vt:variant>
      <vt:variant>
        <vt:i4>5</vt:i4>
      </vt:variant>
      <vt:variant>
        <vt:lpwstr/>
      </vt:variant>
      <vt:variant>
        <vt:lpwstr>_Toc297721110</vt:lpwstr>
      </vt:variant>
      <vt:variant>
        <vt:i4>1572918</vt:i4>
      </vt:variant>
      <vt:variant>
        <vt:i4>38</vt:i4>
      </vt:variant>
      <vt:variant>
        <vt:i4>0</vt:i4>
      </vt:variant>
      <vt:variant>
        <vt:i4>5</vt:i4>
      </vt:variant>
      <vt:variant>
        <vt:lpwstr/>
      </vt:variant>
      <vt:variant>
        <vt:lpwstr>_Toc297721109</vt:lpwstr>
      </vt:variant>
      <vt:variant>
        <vt:i4>1572918</vt:i4>
      </vt:variant>
      <vt:variant>
        <vt:i4>32</vt:i4>
      </vt:variant>
      <vt:variant>
        <vt:i4>0</vt:i4>
      </vt:variant>
      <vt:variant>
        <vt:i4>5</vt:i4>
      </vt:variant>
      <vt:variant>
        <vt:lpwstr/>
      </vt:variant>
      <vt:variant>
        <vt:lpwstr>_Toc297721108</vt:lpwstr>
      </vt:variant>
      <vt:variant>
        <vt:i4>1572918</vt:i4>
      </vt:variant>
      <vt:variant>
        <vt:i4>26</vt:i4>
      </vt:variant>
      <vt:variant>
        <vt:i4>0</vt:i4>
      </vt:variant>
      <vt:variant>
        <vt:i4>5</vt:i4>
      </vt:variant>
      <vt:variant>
        <vt:lpwstr/>
      </vt:variant>
      <vt:variant>
        <vt:lpwstr>_Toc297721107</vt:lpwstr>
      </vt:variant>
      <vt:variant>
        <vt:i4>1572918</vt:i4>
      </vt:variant>
      <vt:variant>
        <vt:i4>20</vt:i4>
      </vt:variant>
      <vt:variant>
        <vt:i4>0</vt:i4>
      </vt:variant>
      <vt:variant>
        <vt:i4>5</vt:i4>
      </vt:variant>
      <vt:variant>
        <vt:lpwstr/>
      </vt:variant>
      <vt:variant>
        <vt:lpwstr>_Toc297721106</vt:lpwstr>
      </vt:variant>
      <vt:variant>
        <vt:i4>1572918</vt:i4>
      </vt:variant>
      <vt:variant>
        <vt:i4>14</vt:i4>
      </vt:variant>
      <vt:variant>
        <vt:i4>0</vt:i4>
      </vt:variant>
      <vt:variant>
        <vt:i4>5</vt:i4>
      </vt:variant>
      <vt:variant>
        <vt:lpwstr/>
      </vt:variant>
      <vt:variant>
        <vt:lpwstr>_Toc297721105</vt:lpwstr>
      </vt:variant>
      <vt:variant>
        <vt:i4>1572918</vt:i4>
      </vt:variant>
      <vt:variant>
        <vt:i4>8</vt:i4>
      </vt:variant>
      <vt:variant>
        <vt:i4>0</vt:i4>
      </vt:variant>
      <vt:variant>
        <vt:i4>5</vt:i4>
      </vt:variant>
      <vt:variant>
        <vt:lpwstr/>
      </vt:variant>
      <vt:variant>
        <vt:lpwstr>_Toc297721104</vt:lpwstr>
      </vt:variant>
      <vt:variant>
        <vt:i4>1572918</vt:i4>
      </vt:variant>
      <vt:variant>
        <vt:i4>2</vt:i4>
      </vt:variant>
      <vt:variant>
        <vt:i4>0</vt:i4>
      </vt:variant>
      <vt:variant>
        <vt:i4>5</vt:i4>
      </vt:variant>
      <vt:variant>
        <vt:lpwstr/>
      </vt:variant>
      <vt:variant>
        <vt:lpwstr>_Toc297721103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MHP Report FY16-17 TEMPLATE v7.0</dc:title>
  <dc:subject/>
  <dc:creator>Saumitra SenGupta</dc:creator>
  <cp:keywords>Version 7.0</cp:keywords>
  <dc:description/>
  <cp:lastModifiedBy>Gale Berkowitz</cp:lastModifiedBy>
  <cp:revision>3</cp:revision>
  <cp:lastPrinted>2015-04-22T23:21:00Z</cp:lastPrinted>
  <dcterms:created xsi:type="dcterms:W3CDTF">2017-05-16T20:25:00Z</dcterms:created>
  <dcterms:modified xsi:type="dcterms:W3CDTF">2017-05-16T20:38:00Z</dcterms:modified>
</cp:coreProperties>
</file>